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  <w:b w:val="0"/>
          <w:bCs/>
          <w:sz w:val="24"/>
          <w:szCs w:val="24"/>
        </w:rPr>
      </w:pPr>
      <w:bookmarkStart w:id="0" w:name="_Toc222309943"/>
      <w:bookmarkStart w:id="1" w:name="_Toc227386468"/>
      <w:bookmarkStart w:id="2" w:name="_Toc227386325"/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both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spacing w:line="220" w:lineRule="atLeast"/>
        <w:jc w:val="center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spacing w:line="220" w:lineRule="atLeast"/>
        <w:jc w:val="center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outlineLvl w:val="0"/>
        <w:rPr>
          <w:b/>
          <w:bCs/>
          <w:color w:val="auto"/>
          <w:sz w:val="44"/>
          <w:szCs w:val="44"/>
        </w:rPr>
      </w:pPr>
      <w:r>
        <w:rPr>
          <w:rFonts w:hint="eastAsia"/>
          <w:b/>
          <w:bCs/>
          <w:color w:val="auto"/>
          <w:sz w:val="44"/>
          <w:szCs w:val="44"/>
          <w:lang w:val="en-US" w:eastAsia="zh-CN"/>
        </w:rPr>
        <w:t>温州市公共机构节能</w:t>
      </w:r>
      <w:r>
        <w:rPr>
          <w:rFonts w:hint="eastAsia"/>
          <w:b/>
          <w:bCs/>
          <w:color w:val="auto"/>
          <w:sz w:val="44"/>
          <w:szCs w:val="44"/>
        </w:rPr>
        <w:t>管理平台</w:t>
      </w:r>
    </w:p>
    <w:p>
      <w:pPr>
        <w:spacing w:line="220" w:lineRule="atLeast"/>
        <w:jc w:val="center"/>
        <w:rPr>
          <w:rFonts w:hint="default" w:eastAsia="宋体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/>
          <w:b/>
          <w:bCs/>
          <w:color w:val="auto"/>
          <w:sz w:val="44"/>
          <w:szCs w:val="44"/>
          <w:lang w:val="en-US" w:eastAsia="zh-CN"/>
        </w:rPr>
        <w:t>测试方案</w:t>
      </w:r>
    </w:p>
    <w:p>
      <w:pPr>
        <w:spacing w:line="220" w:lineRule="atLeast"/>
        <w:jc w:val="center"/>
        <w:rPr>
          <w:rFonts w:hint="default" w:eastAsia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/>
          <w:b/>
          <w:bCs/>
          <w:color w:val="auto"/>
          <w:sz w:val="44"/>
          <w:szCs w:val="44"/>
        </w:rPr>
        <w:t>V1</w:t>
      </w:r>
      <w:r>
        <w:rPr>
          <w:rFonts w:hint="eastAsia"/>
          <w:b/>
          <w:bCs/>
          <w:color w:val="auto"/>
          <w:sz w:val="44"/>
          <w:szCs w:val="44"/>
          <w:lang w:val="en-US" w:eastAsia="zh-CN"/>
        </w:rPr>
        <w:t>.0.0</w:t>
      </w: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 </w:t>
      </w:r>
    </w:p>
    <w:p>
      <w:pPr>
        <w:spacing w:line="220" w:lineRule="atLeast"/>
        <w:jc w:val="center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color w:val="auto"/>
          <w:sz w:val="24"/>
          <w:szCs w:val="24"/>
        </w:rPr>
      </w:pPr>
    </w:p>
    <w:p>
      <w:pPr>
        <w:spacing w:line="220" w:lineRule="atLeast"/>
        <w:jc w:val="center"/>
        <w:rPr>
          <w:b/>
          <w:bCs/>
          <w:color w:val="auto"/>
          <w:sz w:val="30"/>
          <w:szCs w:val="30"/>
        </w:rPr>
      </w:pPr>
      <w:r>
        <w:rPr>
          <w:rFonts w:hint="eastAsia"/>
          <w:b/>
          <w:bCs/>
          <w:color w:val="auto"/>
          <w:sz w:val="30"/>
          <w:szCs w:val="30"/>
        </w:rPr>
        <w:t>浙江力德节能科技有限公司</w:t>
      </w:r>
    </w:p>
    <w:p>
      <w:pPr>
        <w:spacing w:line="220" w:lineRule="atLeast"/>
        <w:jc w:val="center"/>
        <w:rPr>
          <w:rFonts w:hint="default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</w:rPr>
        <w:t>20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22</w:t>
      </w:r>
      <w:r>
        <w:rPr>
          <w:rFonts w:hint="eastAsia"/>
          <w:b/>
          <w:bCs/>
          <w:color w:val="auto"/>
          <w:sz w:val="30"/>
          <w:szCs w:val="30"/>
        </w:rPr>
        <w:t>-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12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b/>
          <w:bCs/>
          <w:sz w:val="30"/>
          <w:szCs w:val="30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134" w:right="1797" w:bottom="1134" w:left="16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type="lines" w:linePitch="312" w:charSpace="0"/>
        </w:sectPr>
      </w:pP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br w:type="page"/>
      </w:r>
      <w:bookmarkEnd w:id="0"/>
      <w:bookmarkEnd w:id="1"/>
      <w:bookmarkEnd w:id="2"/>
      <w:bookmarkStart w:id="3" w:name="_Toc26694"/>
      <w:r>
        <w:rPr>
          <w:rFonts w:hint="eastAsia"/>
          <w:sz w:val="24"/>
          <w:szCs w:val="24"/>
        </w:rPr>
        <w:t>文档版本控制</w:t>
      </w:r>
      <w:bookmarkEnd w:id="3"/>
    </w:p>
    <w:tbl>
      <w:tblPr>
        <w:tblStyle w:val="12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843"/>
        <w:gridCol w:w="1267"/>
        <w:gridCol w:w="1278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700" w:type="dxa"/>
            <w:shd w:val="clear" w:color="auto" w:fill="BEBEBE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  <w:bookmarkStart w:id="4" w:name="_Toc531341429"/>
            <w:bookmarkStart w:id="5" w:name="_Toc531341591"/>
            <w:bookmarkStart w:id="6" w:name="_Toc534166063"/>
            <w:bookmarkStart w:id="7" w:name="_Toc534165952"/>
            <w:r>
              <w:rPr>
                <w:rFonts w:hint="eastAsia"/>
                <w:sz w:val="24"/>
                <w:szCs w:val="24"/>
              </w:rPr>
              <w:t>文档版本号</w:t>
            </w:r>
          </w:p>
        </w:tc>
        <w:tc>
          <w:tcPr>
            <w:tcW w:w="1843" w:type="dxa"/>
            <w:shd w:val="clear" w:color="auto" w:fill="BEBEBE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67" w:type="dxa"/>
            <w:shd w:val="clear" w:color="auto" w:fill="BEBEBE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278" w:type="dxa"/>
            <w:shd w:val="clear" w:color="auto" w:fill="BEBEBE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2525" w:type="dxa"/>
            <w:shd w:val="clear" w:color="auto" w:fill="BEBEBE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70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pStyle w:val="1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2022-12-01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pStyle w:val="1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王梦臣</w:t>
            </w:r>
          </w:p>
        </w:tc>
        <w:tc>
          <w:tcPr>
            <w:tcW w:w="1278" w:type="dxa"/>
            <w:noWrap w:val="0"/>
            <w:vAlign w:val="center"/>
          </w:tcPr>
          <w:p>
            <w:pPr>
              <w:pStyle w:val="15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褚睿明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70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8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bookmarkEnd w:id="4"/>
      <w:bookmarkEnd w:id="5"/>
      <w:bookmarkEnd w:id="6"/>
      <w:bookmarkEnd w:id="7"/>
    </w:tbl>
    <w:p>
      <w:pPr>
        <w:rPr>
          <w:sz w:val="24"/>
          <w:szCs w:val="24"/>
        </w:rPr>
        <w:sectPr>
          <w:headerReference r:id="rId6" w:type="default"/>
          <w:footerReference r:id="rId7" w:type="default"/>
          <w:type w:val="continuous"/>
          <w:pgSz w:w="11906" w:h="16838"/>
          <w:pgMar w:top="1134" w:right="1797" w:bottom="1134" w:left="16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type="lines" w:linePitch="312" w:charSpace="0"/>
        </w:sectPr>
      </w:pPr>
    </w:p>
    <w:p>
      <w:pPr>
        <w:rPr>
          <w:rFonts w:hint="eastAsia"/>
          <w:sz w:val="24"/>
          <w:szCs w:val="24"/>
        </w:rPr>
      </w:pPr>
    </w:p>
    <w:p>
      <w:pPr>
        <w:pStyle w:val="7"/>
        <w:jc w:val="center"/>
        <w:rPr>
          <w:rFonts w:hint="eastAsia"/>
          <w:b/>
          <w:sz w:val="24"/>
          <w:szCs w:val="24"/>
        </w:rPr>
      </w:pPr>
      <w:bookmarkStart w:id="8" w:name="_Toc525631149"/>
      <w:r>
        <w:rPr>
          <w:rFonts w:hint="eastAsia"/>
          <w:b/>
          <w:sz w:val="24"/>
          <w:szCs w:val="24"/>
        </w:rPr>
        <w:t xml:space="preserve"> 目</w:t>
      </w: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sz w:val="24"/>
          <w:szCs w:val="24"/>
        </w:rPr>
        <w:t>录</w:t>
      </w:r>
      <w:bookmarkEnd w:id="8"/>
    </w:p>
    <w:p>
      <w:pPr>
        <w:pStyle w:val="10"/>
        <w:tabs>
          <w:tab w:val="right" w:leader="dot" w:pos="8429"/>
          <w:tab w:val="clear" w:pos="829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TOC \o "1-3" \h \z \u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_Toc31953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 项目简介部分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_Toc31953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_Toc11964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1.1 </w:t>
      </w:r>
      <w:r>
        <w:rPr>
          <w:rFonts w:hint="eastAsia" w:ascii="宋体" w:hAnsi="宋体" w:eastAsia="宋体"/>
          <w:sz w:val="24"/>
          <w:szCs w:val="24"/>
        </w:rPr>
        <w:t>文档编写目的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_Toc11964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_Toc22602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1.2 </w:t>
      </w:r>
      <w:r>
        <w:rPr>
          <w:rFonts w:hint="eastAsia" w:ascii="宋体" w:hAnsi="宋体" w:eastAsia="宋体"/>
          <w:sz w:val="24"/>
          <w:szCs w:val="24"/>
        </w:rPr>
        <w:t>测试项目背景描述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_Toc22602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_Toc13279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1.3 </w:t>
      </w:r>
      <w:r>
        <w:rPr>
          <w:rFonts w:hint="eastAsia" w:ascii="宋体" w:hAnsi="宋体" w:eastAsia="宋体"/>
          <w:sz w:val="24"/>
          <w:szCs w:val="24"/>
        </w:rPr>
        <w:t>测试工作内容和范围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_Toc13279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0"/>
        <w:tabs>
          <w:tab w:val="right" w:leader="dot" w:pos="8429"/>
          <w:tab w:val="clear" w:pos="829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_Toc5582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 测试文档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_Toc22951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2.1 </w:t>
      </w:r>
      <w:r>
        <w:rPr>
          <w:rFonts w:hint="eastAsia" w:ascii="宋体" w:hAnsi="宋体" w:eastAsia="宋体"/>
          <w:sz w:val="24"/>
          <w:szCs w:val="24"/>
        </w:rPr>
        <w:t>测试所需参考文档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_Toc22951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_Toc14876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2.2 </w:t>
      </w:r>
      <w:r>
        <w:rPr>
          <w:rFonts w:hint="eastAsia" w:ascii="宋体" w:hAnsi="宋体" w:eastAsia="宋体"/>
          <w:sz w:val="24"/>
          <w:szCs w:val="24"/>
        </w:rPr>
        <w:t>测试需提交文档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_Toc14876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0"/>
        <w:tabs>
          <w:tab w:val="right" w:leader="dot" w:pos="8429"/>
          <w:tab w:val="clear" w:pos="829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_Toc6640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 测试安排和计划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_Toc6640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_Toc10064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3.1 </w:t>
      </w:r>
      <w:r>
        <w:rPr>
          <w:rFonts w:hint="eastAsia" w:ascii="宋体" w:hAnsi="宋体" w:eastAsia="宋体"/>
          <w:sz w:val="24"/>
          <w:szCs w:val="24"/>
        </w:rPr>
        <w:t>测试难点和重点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_Toc10064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_Toc10059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3.1.1 </w:t>
      </w:r>
      <w:r>
        <w:rPr>
          <w:rFonts w:hint="eastAsia"/>
          <w:sz w:val="24"/>
          <w:szCs w:val="24"/>
        </w:rPr>
        <w:t>测试重点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_Toc10059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_Toc25334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3.1.2 </w:t>
      </w:r>
      <w:r>
        <w:rPr>
          <w:rFonts w:hint="eastAsia"/>
          <w:sz w:val="24"/>
          <w:szCs w:val="24"/>
        </w:rPr>
        <w:t>测试难点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_Toc25334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_Toc8531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3.2 </w:t>
      </w:r>
      <w:r>
        <w:rPr>
          <w:rFonts w:hint="eastAsia" w:ascii="宋体" w:hAnsi="宋体" w:eastAsia="宋体"/>
          <w:sz w:val="24"/>
          <w:szCs w:val="24"/>
        </w:rPr>
        <w:t>项目整体计划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_Toc8531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_Toc26002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3.3 </w:t>
      </w:r>
      <w:r>
        <w:rPr>
          <w:rFonts w:hint="eastAsia" w:ascii="宋体" w:hAnsi="宋体" w:eastAsia="宋体"/>
          <w:sz w:val="24"/>
          <w:szCs w:val="24"/>
        </w:rPr>
        <w:t>测试资源安排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_Toc26002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_Toc24706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3.3.1 </w:t>
      </w:r>
      <w:r>
        <w:rPr>
          <w:rFonts w:hint="eastAsia"/>
          <w:sz w:val="24"/>
          <w:szCs w:val="24"/>
        </w:rPr>
        <w:t>人力资源分工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_Toc24706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_Toc1942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3.3.2 </w:t>
      </w:r>
      <w:r>
        <w:rPr>
          <w:rFonts w:hint="eastAsia"/>
          <w:sz w:val="24"/>
          <w:szCs w:val="24"/>
        </w:rPr>
        <w:t>测试环境安排和使用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_Toc1942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_Toc15841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3.3.3 </w:t>
      </w:r>
      <w:r>
        <w:rPr>
          <w:rFonts w:hint="eastAsia"/>
          <w:sz w:val="24"/>
          <w:szCs w:val="24"/>
        </w:rPr>
        <w:t>所需的合作方配合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_Toc15841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_Toc32476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3.3.4 </w:t>
      </w:r>
      <w:r>
        <w:rPr>
          <w:rFonts w:hint="eastAsia"/>
          <w:sz w:val="24"/>
          <w:szCs w:val="24"/>
        </w:rPr>
        <w:t>测试所需工具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_Toc32476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_Toc7431 </w:instrText>
      </w:r>
      <w:r>
        <w:rPr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3.4 </w:t>
      </w:r>
      <w:r>
        <w:rPr>
          <w:rFonts w:hint="eastAsia" w:ascii="宋体" w:hAnsi="宋体" w:eastAsia="宋体"/>
          <w:sz w:val="24"/>
          <w:szCs w:val="24"/>
        </w:rPr>
        <w:t>测试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内容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_Toc7431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_Toc14623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3.4.1 </w:t>
      </w:r>
      <w:r>
        <w:rPr>
          <w:rFonts w:hint="eastAsia"/>
          <w:sz w:val="24"/>
          <w:szCs w:val="24"/>
          <w:lang w:val="en-US" w:eastAsia="zh-CN"/>
        </w:rPr>
        <w:t>单元测试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_Toc14623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42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_Toc29506 </w:instrText>
      </w:r>
      <w:r>
        <w:rPr>
          <w:sz w:val="24"/>
          <w:szCs w:val="24"/>
        </w:rPr>
        <w:fldChar w:fldCharType="separate"/>
      </w:r>
      <w:r>
        <w:rPr>
          <w:rFonts w:hint="eastAsia" w:ascii="黑体" w:eastAsia="黑体"/>
          <w:sz w:val="24"/>
          <w:szCs w:val="24"/>
        </w:rPr>
        <w:t xml:space="preserve">3.4.2 </w:t>
      </w:r>
      <w:r>
        <w:rPr>
          <w:rFonts w:hint="eastAsia"/>
          <w:sz w:val="24"/>
          <w:szCs w:val="24"/>
          <w:lang w:val="en-US" w:eastAsia="zh-CN"/>
        </w:rPr>
        <w:t>系统测试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_Toc29506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7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end"/>
      </w:r>
    </w:p>
    <w:p>
      <w:pPr>
        <w:pStyle w:val="7"/>
        <w:rPr>
          <w:rFonts w:hint="eastAsia" w:eastAsia="宋体"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br w:type="page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bookmarkStart w:id="9" w:name="_Toc222309944"/>
      <w:bookmarkStart w:id="10" w:name="_Toc31953"/>
      <w:bookmarkStart w:id="11" w:name="_Toc227386326"/>
      <w:r>
        <w:rPr>
          <w:rFonts w:hint="eastAsia"/>
          <w:sz w:val="24"/>
          <w:szCs w:val="24"/>
        </w:rPr>
        <w:t>项目简介</w:t>
      </w:r>
      <w:bookmarkEnd w:id="9"/>
      <w:bookmarkEnd w:id="10"/>
      <w:bookmarkEnd w:id="11"/>
    </w:p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12" w:name="_Toc227386327"/>
      <w:bookmarkStart w:id="13" w:name="_Toc222309945"/>
      <w:bookmarkStart w:id="14" w:name="_Toc11964"/>
      <w:r>
        <w:rPr>
          <w:rFonts w:hint="eastAsia" w:ascii="宋体" w:hAnsi="宋体" w:eastAsia="宋体"/>
          <w:sz w:val="24"/>
          <w:szCs w:val="24"/>
        </w:rPr>
        <w:t>文档编写目的</w:t>
      </w:r>
      <w:bookmarkEnd w:id="12"/>
      <w:bookmarkEnd w:id="13"/>
      <w:bookmarkEnd w:id="14"/>
    </w:p>
    <w:p>
      <w:pPr>
        <w:ind w:firstLine="480" w:firstLineChars="200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本测试方案</w:t>
      </w:r>
      <w:r>
        <w:rPr>
          <w:rFonts w:hint="eastAsia"/>
          <w:i w:val="0"/>
          <w:iCs w:val="0"/>
          <w:sz w:val="24"/>
          <w:szCs w:val="24"/>
        </w:rPr>
        <w:t>有助于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规范软件产品的测试工作流程，测试内容及测试进度与工作质量的管控，最终保障软件产品符合设计要求，满足用户需求。</w:t>
      </w:r>
    </w:p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15" w:name="_Toc227386328"/>
      <w:bookmarkStart w:id="16" w:name="_Toc222309946"/>
      <w:bookmarkStart w:id="17" w:name="_Toc22602"/>
      <w:r>
        <w:rPr>
          <w:rFonts w:hint="eastAsia" w:ascii="宋体" w:hAnsi="宋体" w:eastAsia="宋体"/>
          <w:sz w:val="24"/>
          <w:szCs w:val="24"/>
        </w:rPr>
        <w:t>测试项目背景描述</w:t>
      </w:r>
      <w:bookmarkEnd w:id="15"/>
      <w:bookmarkEnd w:id="16"/>
      <w:bookmarkEnd w:id="17"/>
    </w:p>
    <w:p>
      <w:pPr>
        <w:pStyle w:val="16"/>
        <w:spacing w:line="240" w:lineRule="auto"/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bookmarkStart w:id="18" w:name="OLE_LINK33"/>
      <w:bookmarkStart w:id="19" w:name="OLE_LINK35"/>
      <w:bookmarkStart w:id="20" w:name="OLE_LINK34"/>
      <w:r>
        <w:rPr>
          <w:rFonts w:hint="eastAsia"/>
          <w:color w:val="auto"/>
          <w:sz w:val="24"/>
          <w:szCs w:val="24"/>
          <w:lang w:val="en-US" w:eastAsia="zh-CN"/>
        </w:rPr>
        <w:t>本测试项目的目标软件产品是温州市</w:t>
      </w:r>
      <w:r>
        <w:rPr>
          <w:color w:val="auto"/>
          <w:sz w:val="24"/>
          <w:szCs w:val="24"/>
        </w:rPr>
        <w:t>公共机构节能管理</w:t>
      </w:r>
      <w:r>
        <w:rPr>
          <w:rFonts w:hint="eastAsia"/>
          <w:color w:val="auto"/>
          <w:sz w:val="24"/>
          <w:szCs w:val="24"/>
        </w:rPr>
        <w:t>平台</w:t>
      </w:r>
      <w:r>
        <w:rPr>
          <w:rFonts w:hint="eastAsia"/>
          <w:color w:val="auto"/>
          <w:sz w:val="24"/>
          <w:szCs w:val="24"/>
          <w:lang w:val="en-US" w:eastAsia="zh-CN"/>
        </w:rPr>
        <w:t>，该平台定位为全省公共机构节能管理工作平台，功能包括：</w:t>
      </w:r>
      <w:r>
        <w:rPr>
          <w:rFonts w:hint="eastAsia"/>
          <w:color w:val="auto"/>
          <w:sz w:val="24"/>
          <w:szCs w:val="24"/>
        </w:rPr>
        <w:t>耗监测与统计分析</w:t>
      </w:r>
      <w:r>
        <w:rPr>
          <w:color w:val="auto"/>
          <w:sz w:val="24"/>
          <w:szCs w:val="24"/>
        </w:rPr>
        <w:t>，</w:t>
      </w:r>
      <w:r>
        <w:rPr>
          <w:rFonts w:hint="eastAsia"/>
          <w:color w:val="auto"/>
          <w:sz w:val="24"/>
          <w:szCs w:val="24"/>
        </w:rPr>
        <w:t>节能项目管理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项目运维管理，通知管理，</w:t>
      </w:r>
      <w:r>
        <w:rPr>
          <w:rFonts w:hint="eastAsia"/>
          <w:color w:val="auto"/>
          <w:sz w:val="24"/>
          <w:szCs w:val="24"/>
        </w:rPr>
        <w:t>相关报表</w:t>
      </w:r>
      <w:r>
        <w:rPr>
          <w:rFonts w:hint="eastAsia"/>
          <w:color w:val="auto"/>
          <w:sz w:val="24"/>
          <w:szCs w:val="24"/>
          <w:lang w:val="en-US" w:eastAsia="zh-CN"/>
        </w:rPr>
        <w:t>等功能</w:t>
      </w:r>
      <w:r>
        <w:rPr>
          <w:rFonts w:hint="eastAsia"/>
          <w:color w:val="auto"/>
          <w:sz w:val="24"/>
          <w:szCs w:val="24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系统采用BS架构，开发工具为 .Net 下 C#。</w:t>
      </w:r>
    </w:p>
    <w:bookmarkEnd w:id="18"/>
    <w:bookmarkEnd w:id="19"/>
    <w:bookmarkEnd w:id="20"/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21" w:name="_Toc222309947"/>
      <w:bookmarkStart w:id="22" w:name="_Toc227386329"/>
      <w:bookmarkStart w:id="23" w:name="_Toc13279"/>
      <w:r>
        <w:rPr>
          <w:rFonts w:hint="eastAsia" w:ascii="宋体" w:hAnsi="宋体" w:eastAsia="宋体"/>
          <w:sz w:val="24"/>
          <w:szCs w:val="24"/>
        </w:rPr>
        <w:t>测试工作内容和范围</w:t>
      </w:r>
      <w:bookmarkEnd w:id="21"/>
      <w:bookmarkEnd w:id="22"/>
      <w:bookmarkEnd w:id="23"/>
    </w:p>
    <w:p>
      <w:pPr>
        <w:ind w:firstLine="240" w:firstLineChars="100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测试工作中的主要工作内容说明：</w:t>
      </w:r>
    </w:p>
    <w:p>
      <w:pPr>
        <w:numPr>
          <w:ilvl w:val="0"/>
          <w:numId w:val="2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</w:rPr>
        <w:t>单元测试</w:t>
      </w: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以编码人员为主，编码人员提供指导与辅助；</w:t>
      </w:r>
    </w:p>
    <w:p>
      <w:pPr>
        <w:numPr>
          <w:ilvl w:val="0"/>
          <w:numId w:val="2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本项目以</w:t>
      </w:r>
      <w:r>
        <w:rPr>
          <w:rFonts w:hint="eastAsia" w:ascii="宋体" w:hAnsi="宋体"/>
          <w:i w:val="0"/>
          <w:iCs w:val="0"/>
          <w:sz w:val="24"/>
          <w:szCs w:val="24"/>
        </w:rPr>
        <w:t>手工测试</w:t>
      </w: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做为软件的主要测试方式；</w:t>
      </w:r>
    </w:p>
    <w:p>
      <w:pPr>
        <w:numPr>
          <w:ilvl w:val="0"/>
          <w:numId w:val="0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测试范围：</w:t>
      </w:r>
    </w:p>
    <w:p>
      <w:pPr>
        <w:numPr>
          <w:ilvl w:val="0"/>
          <w:numId w:val="3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各业务模块实现设计功能：功能构件完整，业务流程正确，业务结果正确；</w:t>
      </w:r>
    </w:p>
    <w:p>
      <w:pPr>
        <w:numPr>
          <w:ilvl w:val="0"/>
          <w:numId w:val="3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业务模块间关联符合设计要求，相关数据一致；</w:t>
      </w:r>
    </w:p>
    <w:p>
      <w:pPr>
        <w:numPr>
          <w:ilvl w:val="0"/>
          <w:numId w:val="3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软件性能方面：</w:t>
      </w:r>
    </w:p>
    <w:p>
      <w:pPr>
        <w:numPr>
          <w:ilvl w:val="0"/>
          <w:numId w:val="4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普通操作的响应不大于1s ；数据统计查询类操作的响应不大于 3s；</w:t>
      </w:r>
    </w:p>
    <w:p>
      <w:pPr>
        <w:numPr>
          <w:ilvl w:val="0"/>
          <w:numId w:val="4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业务模块具备足够的容错能力并以适当方式提给出异常提示；</w:t>
      </w:r>
    </w:p>
    <w:p>
      <w:pPr>
        <w:numPr>
          <w:ilvl w:val="0"/>
          <w:numId w:val="4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并发访问支持能力：20用户同时在线，基本不影响系统性能；</w:t>
      </w:r>
    </w:p>
    <w:p>
      <w:pPr>
        <w:numPr>
          <w:ilvl w:val="0"/>
          <w:numId w:val="4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界面布局、风格与设计相符；</w:t>
      </w:r>
    </w:p>
    <w:p>
      <w:pPr>
        <w:numPr>
          <w:ilvl w:val="0"/>
          <w:numId w:val="4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操作友好，符合用户操作习惯；</w:t>
      </w:r>
    </w:p>
    <w:p>
      <w:pPr>
        <w:widowControl w:val="0"/>
        <w:numPr>
          <w:ilvl w:val="0"/>
          <w:numId w:val="0"/>
        </w:numPr>
        <w:ind w:left="210" w:leftChars="100" w:firstLine="208" w:firstLineChars="87"/>
        <w:jc w:val="both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 xml:space="preserve">  测试按以下四种用户角色实施测试：</w:t>
      </w:r>
    </w:p>
    <w:p>
      <w:pPr>
        <w:numPr>
          <w:ilvl w:val="0"/>
          <w:numId w:val="5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省级节能管理者；</w:t>
      </w:r>
    </w:p>
    <w:p>
      <w:pPr>
        <w:numPr>
          <w:ilvl w:val="0"/>
          <w:numId w:val="5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地市级节能管理者；</w:t>
      </w:r>
    </w:p>
    <w:p>
      <w:pPr>
        <w:numPr>
          <w:ilvl w:val="0"/>
          <w:numId w:val="5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区县级节能管理者；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4、节能考核专家；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用户相关技能与经验假定：</w:t>
      </w:r>
    </w:p>
    <w:p>
      <w:pPr>
        <w:numPr>
          <w:ilvl w:val="0"/>
          <w:numId w:val="6"/>
        </w:numPr>
        <w:ind w:left="210" w:leftChars="100" w:firstLine="208" w:firstLineChars="87"/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对节能管理业务有一定了解；</w:t>
      </w:r>
    </w:p>
    <w:p>
      <w:pPr>
        <w:numPr>
          <w:ilvl w:val="0"/>
          <w:numId w:val="6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软件操作技能较差；</w:t>
      </w:r>
    </w:p>
    <w:p>
      <w:pPr>
        <w:numPr>
          <w:ilvl w:val="0"/>
          <w:numId w:val="6"/>
        </w:numPr>
        <w:ind w:left="210" w:leftChars="100" w:firstLine="208" w:firstLineChars="87"/>
        <w:rPr>
          <w:rFonts w:hint="default" w:ascii="宋体" w:hAnsi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/>
          <w:i w:val="0"/>
          <w:iCs w:val="0"/>
          <w:sz w:val="24"/>
          <w:szCs w:val="24"/>
          <w:lang w:val="en-US" w:eastAsia="zh-CN"/>
        </w:rPr>
        <w:t>初此使用类似软件；</w:t>
      </w:r>
    </w:p>
    <w:p>
      <w:pPr>
        <w:pStyle w:val="2"/>
        <w:rPr>
          <w:rFonts w:hint="eastAsia"/>
          <w:sz w:val="24"/>
          <w:szCs w:val="24"/>
        </w:rPr>
      </w:pPr>
      <w:bookmarkStart w:id="24" w:name="_Toc222309948"/>
      <w:bookmarkStart w:id="25" w:name="_Toc5582"/>
      <w:bookmarkStart w:id="26" w:name="_Toc227386330"/>
      <w:bookmarkStart w:id="27" w:name="ceshi"/>
      <w:r>
        <w:rPr>
          <w:rFonts w:hint="eastAsia"/>
          <w:sz w:val="24"/>
          <w:szCs w:val="24"/>
        </w:rPr>
        <w:br w:type="page"/>
      </w:r>
      <w:bookmarkEnd w:id="24"/>
      <w:bookmarkEnd w:id="25"/>
      <w:bookmarkEnd w:id="26"/>
      <w:bookmarkEnd w:id="27"/>
      <w:bookmarkStart w:id="28" w:name="_Toc227386333"/>
      <w:bookmarkStart w:id="29" w:name="_Toc6640"/>
      <w:bookmarkStart w:id="30" w:name="_Toc222309951"/>
      <w:r>
        <w:rPr>
          <w:rFonts w:hint="eastAsia"/>
          <w:sz w:val="24"/>
          <w:szCs w:val="24"/>
        </w:rPr>
        <w:t>测试安排和计划</w:t>
      </w:r>
      <w:bookmarkEnd w:id="28"/>
      <w:bookmarkEnd w:id="29"/>
      <w:bookmarkEnd w:id="30"/>
    </w:p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31" w:name="_Toc10064"/>
      <w:bookmarkStart w:id="32" w:name="_Toc222309952"/>
      <w:bookmarkStart w:id="33" w:name="_Toc227386334"/>
      <w:r>
        <w:rPr>
          <w:rFonts w:hint="eastAsia" w:ascii="宋体" w:hAnsi="宋体" w:eastAsia="宋体"/>
          <w:sz w:val="24"/>
          <w:szCs w:val="24"/>
        </w:rPr>
        <w:t>测试难点和重点</w:t>
      </w:r>
      <w:bookmarkEnd w:id="31"/>
    </w:p>
    <w:p>
      <w:pPr>
        <w:pStyle w:val="5"/>
        <w:rPr>
          <w:rFonts w:hint="eastAsia"/>
          <w:sz w:val="24"/>
          <w:szCs w:val="24"/>
        </w:rPr>
      </w:pPr>
      <w:bookmarkStart w:id="34" w:name="_Toc10059"/>
      <w:r>
        <w:rPr>
          <w:rFonts w:hint="eastAsia"/>
          <w:sz w:val="24"/>
          <w:szCs w:val="24"/>
        </w:rPr>
        <w:t>测试重点</w:t>
      </w:r>
      <w:bookmarkEnd w:id="34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25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编号</w:t>
            </w:r>
          </w:p>
        </w:tc>
        <w:tc>
          <w:tcPr>
            <w:tcW w:w="1843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重点项</w:t>
            </w:r>
          </w:p>
        </w:tc>
        <w:tc>
          <w:tcPr>
            <w:tcW w:w="2551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重要性说明</w:t>
            </w:r>
          </w:p>
        </w:tc>
        <w:tc>
          <w:tcPr>
            <w:tcW w:w="1701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异常测试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作为一个基础平台项目，系统要能够容忍各种软硬件异常。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数据统计、分析的正确性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平台的主要功能为对基础数据的统计分析，并通过结果的合理呈现为用户节能管理工作提供辅助与指引，所以数据统计分析的正确性至关重要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界面友好性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 w:bidi="ar-SA"/>
              </w:rPr>
              <w:t>目标用户的文化水平、计算机使用技术及业务熟悉程度参差不齐，要保证所有用户可以按操作说明快速熟悉软件。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界面友好性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 w:bidi="ar-SA"/>
              </w:rPr>
              <w:t>目标用户的文化水平、计算机使用技术及业务熟悉程度参差不齐，要保证所有用户可以按操作说明快速熟悉软件。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5"/>
        <w:rPr>
          <w:rFonts w:hint="eastAsia"/>
          <w:sz w:val="24"/>
          <w:szCs w:val="24"/>
        </w:rPr>
      </w:pPr>
      <w:bookmarkStart w:id="35" w:name="_Toc25334"/>
      <w:r>
        <w:rPr>
          <w:rFonts w:hint="eastAsia"/>
          <w:sz w:val="24"/>
          <w:szCs w:val="24"/>
        </w:rPr>
        <w:t>测试难点</w:t>
      </w:r>
      <w:bookmarkEnd w:id="35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25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编号</w:t>
            </w:r>
          </w:p>
        </w:tc>
        <w:tc>
          <w:tcPr>
            <w:tcW w:w="1843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难点项</w:t>
            </w:r>
          </w:p>
        </w:tc>
        <w:tc>
          <w:tcPr>
            <w:tcW w:w="2551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困难性说明</w:t>
            </w:r>
          </w:p>
        </w:tc>
        <w:tc>
          <w:tcPr>
            <w:tcW w:w="1701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相关数据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处理及统计分析</w:t>
            </w:r>
            <w:r>
              <w:rPr>
                <w:rFonts w:hint="eastAsia" w:ascii="宋体" w:hAnsi="宋体"/>
                <w:sz w:val="24"/>
                <w:szCs w:val="24"/>
              </w:rPr>
              <w:t>的正确性验证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rPr>
                <w:rFonts w:hint="default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由于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涉及多类且数量较大的数据，要验证数据的正确性可能需要从后台数据库获取标准数据，要求测试人员具备一定的数据库操作技能，对sql 语句较熟悉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可由数据库设计人员提供指导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界面风格与友好性</w:t>
            </w:r>
          </w:p>
        </w:tc>
        <w:tc>
          <w:tcPr>
            <w:tcW w:w="255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用户众多，操作习惯各异，如何最大程度符合业务特点，同时满足每位用户的使用习惯是对设计人员与测试人员的挑战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由需求开发人员参与测试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36" w:name="_Toc8531"/>
      <w:r>
        <w:rPr>
          <w:rFonts w:hint="eastAsia" w:ascii="宋体" w:hAnsi="宋体" w:eastAsia="宋体"/>
          <w:sz w:val="24"/>
          <w:szCs w:val="24"/>
        </w:rPr>
        <w:t>项目整体计划</w:t>
      </w:r>
      <w:bookmarkEnd w:id="32"/>
      <w:bookmarkEnd w:id="33"/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014"/>
        <w:gridCol w:w="1112"/>
        <w:gridCol w:w="2099"/>
        <w:gridCol w:w="187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项目阶段</w:t>
            </w:r>
          </w:p>
        </w:tc>
        <w:tc>
          <w:tcPr>
            <w:tcW w:w="1014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时间段</w:t>
            </w:r>
          </w:p>
        </w:tc>
        <w:tc>
          <w:tcPr>
            <w:tcW w:w="1112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参与人员</w:t>
            </w:r>
          </w:p>
        </w:tc>
        <w:tc>
          <w:tcPr>
            <w:tcW w:w="2099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测试工作内容安排</w:t>
            </w:r>
          </w:p>
        </w:tc>
        <w:tc>
          <w:tcPr>
            <w:tcW w:w="1870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产出</w:t>
            </w:r>
          </w:p>
        </w:tc>
        <w:tc>
          <w:tcPr>
            <w:tcW w:w="740" w:type="dxa"/>
            <w:shd w:val="clear" w:color="auto" w:fill="8DB3E2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调研阶段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参与调研讨论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4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需求评审阶段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了解项目背景资料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阅读mrd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反馈评审问题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参与需求评审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确认评审结论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初步评估测试计划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评审批注反馈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初步测试计划</w:t>
            </w:r>
          </w:p>
        </w:tc>
        <w:tc>
          <w:tcPr>
            <w:tcW w:w="74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准入测试阶段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环境部署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准入测试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/>
                <w:sz w:val="24"/>
                <w:szCs w:val="24"/>
              </w:rPr>
              <w:t>执行手工测试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7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测试环境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准入测试结论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手工测试结论</w:t>
            </w:r>
          </w:p>
        </w:tc>
        <w:tc>
          <w:tcPr>
            <w:tcW w:w="74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B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ug回归测试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确认bug修复情况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</w:t>
            </w:r>
            <w:r>
              <w:rPr>
                <w:rFonts w:hint="eastAsia" w:ascii="宋体" w:hAnsi="宋体"/>
                <w:sz w:val="24"/>
                <w:szCs w:val="24"/>
              </w:rPr>
              <w:t>ug确认结论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4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全面回归测试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执行手工回归测试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测试结论和测试报告</w:t>
            </w:r>
          </w:p>
        </w:tc>
        <w:tc>
          <w:tcPr>
            <w:tcW w:w="74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上线阶段</w:t>
            </w:r>
          </w:p>
        </w:tc>
        <w:tc>
          <w:tcPr>
            <w:tcW w:w="1014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上线辅助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线上检查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</w:t>
            </w:r>
            <w:r>
              <w:rPr>
                <w:rFonts w:hint="eastAsia" w:ascii="宋体" w:hAnsi="宋体"/>
                <w:sz w:val="24"/>
                <w:szCs w:val="24"/>
              </w:rPr>
              <w:t>ug回灌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</w:t>
            </w:r>
            <w:r>
              <w:rPr>
                <w:rFonts w:hint="eastAsia" w:ascii="宋体" w:hAnsi="宋体"/>
                <w:sz w:val="24"/>
                <w:szCs w:val="24"/>
              </w:rPr>
              <w:t>ug回灌</w:t>
            </w:r>
          </w:p>
        </w:tc>
        <w:tc>
          <w:tcPr>
            <w:tcW w:w="74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37" w:name="_Toc222309953"/>
      <w:bookmarkStart w:id="38" w:name="_Toc227386335"/>
      <w:bookmarkStart w:id="39" w:name="_Toc26002"/>
      <w:r>
        <w:rPr>
          <w:rFonts w:hint="eastAsia" w:ascii="宋体" w:hAnsi="宋体" w:eastAsia="宋体"/>
          <w:sz w:val="24"/>
          <w:szCs w:val="24"/>
        </w:rPr>
        <w:t>测试资源安排</w:t>
      </w:r>
      <w:bookmarkEnd w:id="37"/>
      <w:bookmarkEnd w:id="38"/>
      <w:bookmarkEnd w:id="39"/>
    </w:p>
    <w:p>
      <w:pPr>
        <w:pStyle w:val="5"/>
        <w:rPr>
          <w:rFonts w:hint="eastAsia"/>
          <w:sz w:val="24"/>
          <w:szCs w:val="24"/>
        </w:rPr>
      </w:pPr>
      <w:bookmarkStart w:id="40" w:name="_Toc227386336"/>
      <w:bookmarkStart w:id="41" w:name="_Toc24706"/>
      <w:bookmarkStart w:id="42" w:name="_Toc222309954"/>
      <w:r>
        <w:rPr>
          <w:rFonts w:hint="eastAsia"/>
          <w:sz w:val="24"/>
          <w:szCs w:val="24"/>
        </w:rPr>
        <w:t>人力资源分工</w:t>
      </w:r>
      <w:bookmarkEnd w:id="40"/>
      <w:bookmarkEnd w:id="41"/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258"/>
        <w:gridCol w:w="1560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角色</w:t>
            </w:r>
          </w:p>
        </w:tc>
        <w:tc>
          <w:tcPr>
            <w:tcW w:w="1258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人员</w:t>
            </w:r>
          </w:p>
        </w:tc>
        <w:tc>
          <w:tcPr>
            <w:tcW w:w="156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所推荐的投入</w:t>
            </w:r>
          </w:p>
        </w:tc>
        <w:tc>
          <w:tcPr>
            <w:tcW w:w="414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主要职责或注释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项目负责人</w:t>
            </w:r>
          </w:p>
        </w:tc>
        <w:tc>
          <w:tcPr>
            <w:tcW w:w="125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褚睿明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  <w:szCs w:val="24"/>
              </w:rPr>
              <w:t>0%</w:t>
            </w:r>
          </w:p>
        </w:tc>
        <w:tc>
          <w:tcPr>
            <w:tcW w:w="4142" w:type="dxa"/>
            <w:noWrap w:val="0"/>
            <w:vAlign w:val="top"/>
          </w:tcPr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处理插入事务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协调项目安排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分析测试需求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制定测试方案和测试计划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负责管理文档资料、case、程序、工具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测试全程参与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测试工程师</w:t>
            </w:r>
          </w:p>
        </w:tc>
        <w:tc>
          <w:tcPr>
            <w:tcW w:w="125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王梦臣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0%</w:t>
            </w:r>
          </w:p>
        </w:tc>
        <w:tc>
          <w:tcPr>
            <w:tcW w:w="4142" w:type="dxa"/>
            <w:noWrap w:val="0"/>
            <w:vAlign w:val="top"/>
          </w:tcPr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测试全程参与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分析测试需求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撰写测试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提出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界面优化和功能优化</w:t>
            </w:r>
            <w:r>
              <w:rPr>
                <w:rFonts w:hint="eastAsia" w:ascii="宋体" w:hAnsi="宋体"/>
                <w:sz w:val="24"/>
                <w:szCs w:val="24"/>
              </w:rPr>
              <w:t>需求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测试分析和测试报告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5"/>
        <w:rPr>
          <w:rFonts w:hint="eastAsia"/>
          <w:sz w:val="24"/>
          <w:szCs w:val="24"/>
        </w:rPr>
      </w:pPr>
      <w:bookmarkStart w:id="43" w:name="_Toc227386337"/>
      <w:bookmarkStart w:id="44" w:name="_Toc1942"/>
      <w:bookmarkStart w:id="45" w:name="_Toc222309955"/>
      <w:r>
        <w:rPr>
          <w:rFonts w:hint="eastAsia"/>
          <w:sz w:val="24"/>
          <w:szCs w:val="24"/>
        </w:rPr>
        <w:t>测试环境安排和使用</w:t>
      </w:r>
      <w:bookmarkEnd w:id="43"/>
      <w:bookmarkEnd w:id="44"/>
      <w:bookmarkEnd w:id="4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shd w:val="clear" w:color="auto" w:fill="D7D7D7" w:themeFill="background1" w:themeFillShade="D8"/>
            <w:noWrap w:val="0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硬件环境（服务器、网络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DESKTOP-IT1F113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处理器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Intel(R) Core(TM) i3-8100 CPU @ 3.60GHz   3.60 GHz</w:t>
            </w:r>
          </w:p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522" w:type="dxa"/>
            <w:shd w:val="clear" w:color="auto" w:fill="D7D7D7" w:themeFill="background1" w:themeFillShade="D8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软件环境（相关操作系统、软件及环境配置等）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522" w:type="dxa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系统类型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64 位操作系统, 基于 x64 的处理器</w:t>
            </w:r>
          </w:p>
          <w:p>
            <w:pPr>
              <w:jc w:val="both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522" w:type="dxa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操作系统版本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Windows 11 专业版 Insider Preview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版本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22H2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操作系统版本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25252.1000</w:t>
            </w:r>
          </w:p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Windows Feature Experience Pack 1000.25252.1000.0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5"/>
        <w:rPr>
          <w:rFonts w:hint="eastAsia"/>
          <w:sz w:val="24"/>
          <w:szCs w:val="24"/>
        </w:rPr>
      </w:pPr>
      <w:bookmarkStart w:id="46" w:name="_Toc222309956"/>
      <w:bookmarkStart w:id="47" w:name="_Toc15841"/>
      <w:bookmarkStart w:id="48" w:name="_Toc227386338"/>
      <w:r>
        <w:rPr>
          <w:rFonts w:hint="eastAsia"/>
          <w:sz w:val="24"/>
          <w:szCs w:val="24"/>
        </w:rPr>
        <w:t>所需的合作方配合</w:t>
      </w:r>
      <w:bookmarkEnd w:id="46"/>
      <w:bookmarkEnd w:id="47"/>
      <w:bookmarkEnd w:id="4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138"/>
        <w:gridCol w:w="1559"/>
        <w:gridCol w:w="1778"/>
        <w:gridCol w:w="1180"/>
        <w:gridCol w:w="1071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配合方</w:t>
            </w:r>
          </w:p>
        </w:tc>
        <w:tc>
          <w:tcPr>
            <w:tcW w:w="1138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配合人员</w:t>
            </w:r>
          </w:p>
        </w:tc>
        <w:tc>
          <w:tcPr>
            <w:tcW w:w="1559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希望提供的资源</w:t>
            </w:r>
          </w:p>
        </w:tc>
        <w:tc>
          <w:tcPr>
            <w:tcW w:w="1778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希望的配合工作</w:t>
            </w:r>
          </w:p>
        </w:tc>
        <w:tc>
          <w:tcPr>
            <w:tcW w:w="1180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配合阶段</w:t>
            </w:r>
          </w:p>
        </w:tc>
        <w:tc>
          <w:tcPr>
            <w:tcW w:w="1071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配合时间</w:t>
            </w:r>
          </w:p>
        </w:tc>
        <w:tc>
          <w:tcPr>
            <w:tcW w:w="964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PM</w:t>
            </w:r>
          </w:p>
        </w:tc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1778" w:type="dxa"/>
            <w:noWrap w:val="0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资源协调和推动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交叉自由测试安排</w:t>
            </w:r>
          </w:p>
        </w:tc>
        <w:tc>
          <w:tcPr>
            <w:tcW w:w="1180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全程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64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</w:t>
            </w:r>
          </w:p>
        </w:tc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利于测试的程序、页面及其部署安装文档</w:t>
            </w:r>
          </w:p>
        </w:tc>
        <w:tc>
          <w:tcPr>
            <w:tcW w:w="1778" w:type="dxa"/>
            <w:noWrap w:val="0"/>
            <w:vAlign w:val="top"/>
          </w:tcPr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分阶段提供被测程序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在开发周期的后20%前提供页面</w:t>
            </w:r>
          </w:p>
        </w:tc>
        <w:tc>
          <w:tcPr>
            <w:tcW w:w="1180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测试设计和测试执行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64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tabs>
          <w:tab w:val="left" w:pos="525"/>
          <w:tab w:val="clear" w:pos="5301"/>
        </w:tabs>
        <w:ind w:hanging="5196"/>
        <w:rPr>
          <w:rFonts w:hint="eastAsia" w:ascii="宋体" w:hAnsi="宋体" w:eastAsia="宋体"/>
          <w:sz w:val="24"/>
          <w:szCs w:val="24"/>
        </w:rPr>
      </w:pPr>
      <w:bookmarkStart w:id="49" w:name="_Toc7431"/>
      <w:r>
        <w:rPr>
          <w:rFonts w:hint="eastAsia" w:ascii="宋体" w:hAnsi="宋体" w:eastAsia="宋体"/>
          <w:sz w:val="24"/>
          <w:szCs w:val="24"/>
        </w:rPr>
        <w:t>测试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内容</w:t>
      </w:r>
      <w:bookmarkEnd w:id="49"/>
    </w:p>
    <w:p>
      <w:pPr>
        <w:pStyle w:val="5"/>
        <w:rPr>
          <w:rFonts w:hint="eastAsia"/>
          <w:sz w:val="24"/>
          <w:szCs w:val="24"/>
        </w:rPr>
      </w:pPr>
      <w:bookmarkStart w:id="50" w:name="_Toc14623"/>
      <w:r>
        <w:rPr>
          <w:rFonts w:hint="eastAsia"/>
          <w:sz w:val="24"/>
          <w:szCs w:val="24"/>
          <w:lang w:val="en-US" w:eastAsia="zh-CN"/>
        </w:rPr>
        <w:t>单元测试</w:t>
      </w:r>
      <w:bookmarkEnd w:id="50"/>
    </w:p>
    <w:p>
      <w:pPr>
        <w:adjustRightInd w:val="0"/>
        <w:snapToGrid w:val="0"/>
        <w:spacing w:line="360" w:lineRule="auto"/>
        <w:ind w:firstLine="240" w:firstLineChars="100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1、</w:t>
      </w:r>
      <w:r>
        <w:rPr>
          <w:rFonts w:hint="eastAsia" w:ascii="宋体" w:hAnsi="宋体"/>
          <w:color w:val="auto"/>
          <w:sz w:val="24"/>
          <w:szCs w:val="24"/>
        </w:rPr>
        <w:t>单元模块测试。</w:t>
      </w:r>
    </w:p>
    <w:p>
      <w:pPr>
        <w:adjustRightInd w:val="0"/>
        <w:snapToGrid w:val="0"/>
        <w:spacing w:line="360" w:lineRule="auto"/>
        <w:ind w:firstLine="240" w:firstLineChars="100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宋体" w:hAnsi="宋体"/>
          <w:color w:val="auto"/>
          <w:sz w:val="24"/>
          <w:szCs w:val="24"/>
        </w:rPr>
        <w:t>软件接口正确性测试。</w:t>
      </w:r>
    </w:p>
    <w:p>
      <w:pPr>
        <w:adjustRightInd w:val="0"/>
        <w:snapToGrid w:val="0"/>
        <w:spacing w:line="360" w:lineRule="auto"/>
        <w:ind w:firstLine="240" w:firstLineChars="100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3、</w:t>
      </w:r>
      <w:r>
        <w:rPr>
          <w:rFonts w:hint="eastAsia" w:ascii="宋体" w:hAnsi="宋体"/>
          <w:color w:val="auto"/>
          <w:sz w:val="24"/>
          <w:szCs w:val="24"/>
        </w:rPr>
        <w:t>用户界面正确性测试。</w:t>
      </w:r>
    </w:p>
    <w:p>
      <w:pPr>
        <w:adjustRightInd w:val="0"/>
        <w:snapToGrid w:val="0"/>
        <w:spacing w:line="360" w:lineRule="auto"/>
        <w:ind w:firstLine="240" w:firstLineChars="100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4、易用性</w:t>
      </w:r>
      <w:r>
        <w:rPr>
          <w:rFonts w:hint="eastAsia" w:ascii="宋体" w:hAnsi="宋体"/>
          <w:color w:val="auto"/>
          <w:sz w:val="24"/>
          <w:szCs w:val="24"/>
        </w:rPr>
        <w:t>测试。</w:t>
      </w:r>
    </w:p>
    <w:p>
      <w:pPr>
        <w:adjustRightInd w:val="0"/>
        <w:snapToGrid w:val="0"/>
        <w:spacing w:line="360" w:lineRule="auto"/>
        <w:ind w:firstLine="240" w:firstLineChars="100"/>
        <w:rPr>
          <w:rFonts w:hint="eastAsia" w:ascii="宋体" w:hAnsi="宋体"/>
          <w:color w:val="auto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129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主</w:t>
      </w:r>
      <w:r>
        <w:rPr>
          <w:rFonts w:ascii="宋体" w:hAnsi="宋体"/>
          <w:color w:val="auto"/>
          <w:sz w:val="24"/>
          <w:szCs w:val="24"/>
        </w:rPr>
        <w:t>要</w:t>
      </w:r>
      <w:r>
        <w:rPr>
          <w:rFonts w:hint="eastAsia" w:ascii="宋体" w:hAnsi="宋体"/>
          <w:color w:val="auto"/>
          <w:sz w:val="24"/>
          <w:szCs w:val="24"/>
        </w:rPr>
        <w:t>包括：</w:t>
      </w:r>
    </w:p>
    <w:p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主要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分为七个</w:t>
      </w:r>
      <w:r>
        <w:rPr>
          <w:rFonts w:hint="eastAsia" w:ascii="宋体" w:hAnsi="宋体"/>
          <w:color w:val="auto"/>
          <w:sz w:val="24"/>
          <w:szCs w:val="24"/>
        </w:rPr>
        <w:t>模块：</w:t>
      </w:r>
    </w:p>
    <w:p>
      <w:pPr>
        <w:adjustRightInd w:val="0"/>
        <w:snapToGrid w:val="0"/>
        <w:spacing w:line="360" w:lineRule="auto"/>
        <w:ind w:left="489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能源资源管理、节能专项管理、双碳应用、报表管理、考核管理、基础功能管理、能源项目管理</w:t>
      </w:r>
      <w:r>
        <w:rPr>
          <w:rFonts w:hint="eastAsia" w:ascii="宋体" w:hAnsi="宋体"/>
          <w:color w:val="auto"/>
          <w:sz w:val="24"/>
          <w:szCs w:val="24"/>
        </w:rPr>
        <w:t>。</w:t>
      </w:r>
    </w:p>
    <w:p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优先级高: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能耗总览</w:t>
      </w:r>
      <w:r>
        <w:rPr>
          <w:rFonts w:hint="eastAsia" w:ascii="宋体" w:hAnsi="宋体"/>
          <w:color w:val="auto"/>
          <w:sz w:val="24"/>
          <w:szCs w:val="24"/>
        </w:rPr>
        <w:t>（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年度区域指标值及同比情况</w:t>
      </w:r>
      <w:r>
        <w:rPr>
          <w:rFonts w:hint="eastAsia" w:ascii="宋体" w:hAnsi="宋体"/>
          <w:color w:val="auto"/>
          <w:sz w:val="24"/>
          <w:szCs w:val="24"/>
        </w:rPr>
        <w:t>、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辖区及子区域能耗地图，能耗分布情</w:t>
      </w:r>
      <w:r>
        <w:rPr>
          <w:rFonts w:hint="eastAsia" w:ascii="宋体" w:hAnsi="宋体"/>
          <w:color w:val="auto"/>
          <w:sz w:val="24"/>
          <w:szCs w:val="24"/>
        </w:rPr>
        <w:t>）。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能源资源管理</w:t>
      </w:r>
      <w:r>
        <w:rPr>
          <w:rFonts w:hint="eastAsia" w:ascii="宋体" w:hAnsi="宋体"/>
          <w:color w:val="auto"/>
          <w:sz w:val="24"/>
          <w:szCs w:val="24"/>
        </w:rPr>
        <w:t>（能耗监测总览、对比分析、占比分析、能耗分析、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区域、机构能耗同、环比分析；对标分析</w:t>
      </w:r>
      <w:r>
        <w:rPr>
          <w:rFonts w:hint="eastAsia" w:ascii="宋体" w:hAnsi="宋体"/>
          <w:color w:val="auto"/>
          <w:sz w:val="24"/>
          <w:szCs w:val="24"/>
        </w:rPr>
        <w:t>）。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双碳应用（碳排放资管理、机构碳盘查、碳排放统计分析、碳足迹计算器、碳排放排名）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考核管理（县级单位设置任务下级单位接收考核任务，完成考核）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能源</w:t>
      </w:r>
      <w:r>
        <w:rPr>
          <w:rFonts w:hint="eastAsia" w:ascii="宋体" w:hAnsi="宋体"/>
          <w:color w:val="auto"/>
          <w:sz w:val="24"/>
          <w:szCs w:val="24"/>
        </w:rPr>
        <w:t>项目管理（项目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总览、节能效果分析、项目类型统计、自动抄表查询、能效基数管理、项目档案管理、服务商管理</w:t>
      </w:r>
      <w:r>
        <w:rPr>
          <w:rFonts w:hint="eastAsia" w:ascii="宋体" w:hAnsi="宋体"/>
          <w:color w:val="auto"/>
          <w:sz w:val="24"/>
          <w:szCs w:val="24"/>
        </w:rPr>
        <w:t>）。</w:t>
      </w:r>
    </w:p>
    <w:p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优先级中: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首页（能耗统计数据、特殊支路）。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基础功能管理</w:t>
      </w:r>
      <w:r>
        <w:rPr>
          <w:rFonts w:hint="eastAsia" w:ascii="宋体" w:hAnsi="宋体"/>
          <w:color w:val="auto"/>
          <w:sz w:val="24"/>
          <w:szCs w:val="24"/>
        </w:rPr>
        <w:t>（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系统重要参数配置、用户角色管理、机构名里库管理、日志管理</w:t>
      </w:r>
      <w:r>
        <w:rPr>
          <w:rFonts w:hint="eastAsia" w:ascii="宋体" w:hAnsi="宋体"/>
          <w:color w:val="auto"/>
          <w:sz w:val="24"/>
          <w:szCs w:val="24"/>
        </w:rPr>
        <w:t>）。</w:t>
      </w:r>
    </w:p>
    <w:p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优先级低: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报表管理</w:t>
      </w:r>
      <w:r>
        <w:rPr>
          <w:rFonts w:hint="eastAsia" w:ascii="宋体" w:hAnsi="宋体"/>
          <w:color w:val="auto"/>
          <w:sz w:val="24"/>
          <w:szCs w:val="24"/>
        </w:rPr>
        <w:t>（能耗报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表</w:t>
      </w:r>
      <w:r>
        <w:rPr>
          <w:rFonts w:hint="eastAsia" w:ascii="宋体" w:hAnsi="宋体"/>
          <w:color w:val="auto"/>
          <w:sz w:val="24"/>
          <w:szCs w:val="24"/>
        </w:rPr>
        <w:t>）。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系统重要参数配置</w:t>
      </w:r>
      <w:r>
        <w:rPr>
          <w:rFonts w:hint="eastAsia" w:ascii="宋体" w:hAnsi="宋体"/>
          <w:color w:val="auto"/>
          <w:sz w:val="24"/>
          <w:szCs w:val="24"/>
        </w:rPr>
        <w:t>（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修改页面、标题、logo、初始密码</w:t>
      </w:r>
      <w:r>
        <w:rPr>
          <w:rFonts w:hint="eastAsia" w:ascii="宋体" w:hAnsi="宋体"/>
          <w:color w:val="auto"/>
          <w:sz w:val="24"/>
          <w:szCs w:val="24"/>
        </w:rPr>
        <w:t>）。</w:t>
      </w:r>
    </w:p>
    <w:p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测试主要范围：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单元模块测试、软件接口正确性测试、用户界面正确性测试、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易用</w:t>
      </w:r>
      <w:r>
        <w:rPr>
          <w:rFonts w:hint="eastAsia" w:ascii="宋体" w:hAnsi="宋体"/>
          <w:color w:val="auto"/>
          <w:sz w:val="24"/>
          <w:szCs w:val="24"/>
        </w:rPr>
        <w:t>时间测试。</w:t>
      </w:r>
    </w:p>
    <w:p>
      <w:pPr>
        <w:numPr>
          <w:ilvl w:val="0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测试风险分析：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测试时间过于紧张，若新版本发布问题存在太多，极可能导致测试推迟或不能按时完成。</w:t>
      </w:r>
    </w:p>
    <w:p>
      <w:pPr>
        <w:numPr>
          <w:ilvl w:val="1"/>
          <w:numId w:val="15"/>
        </w:numPr>
        <w:adjustRightInd w:val="0"/>
        <w:snapToGrid w:val="0"/>
        <w:spacing w:line="360" w:lineRule="auto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需求文档缺少，需求若变动较大，极可能导致测试推迟或不能按时完成。</w:t>
      </w:r>
    </w:p>
    <w:p>
      <w:pPr>
        <w:pStyle w:val="5"/>
        <w:rPr>
          <w:rFonts w:hint="eastAsia"/>
          <w:sz w:val="24"/>
          <w:szCs w:val="24"/>
        </w:rPr>
      </w:pPr>
      <w:bookmarkStart w:id="51" w:name="_Toc29506"/>
      <w:bookmarkStart w:id="52" w:name="_Toc522022912"/>
      <w:bookmarkStart w:id="53" w:name="_Toc341368870"/>
      <w:bookmarkStart w:id="54" w:name="_Toc10645"/>
      <w:r>
        <w:rPr>
          <w:rFonts w:hint="eastAsia"/>
          <w:sz w:val="24"/>
          <w:szCs w:val="24"/>
          <w:lang w:val="en-US" w:eastAsia="zh-CN"/>
        </w:rPr>
        <w:t>系统测试</w:t>
      </w:r>
      <w:bookmarkEnd w:id="51"/>
    </w:p>
    <w:bookmarkEnd w:id="52"/>
    <w:bookmarkEnd w:id="53"/>
    <w:bookmarkEnd w:id="54"/>
    <w:p>
      <w:pPr>
        <w:numPr>
          <w:ilvl w:val="0"/>
          <w:numId w:val="0"/>
        </w:numPr>
        <w:adjustRightInd w:val="0"/>
        <w:snapToGrid w:val="0"/>
        <w:spacing w:line="360" w:lineRule="auto"/>
        <w:ind w:left="129" w:leftChars="0" w:firstLine="241" w:firstLineChars="100"/>
        <w:rPr>
          <w:rFonts w:ascii="宋体" w:hAnsi="宋体"/>
          <w:b/>
          <w:bCs/>
          <w:color w:val="auto"/>
          <w:sz w:val="24"/>
          <w:szCs w:val="24"/>
        </w:rPr>
      </w:pPr>
      <w:r>
        <w:rPr>
          <w:rFonts w:hint="eastAsia" w:ascii="宋体" w:hAnsi="宋体"/>
          <w:b/>
          <w:bCs/>
          <w:color w:val="auto"/>
          <w:sz w:val="24"/>
          <w:szCs w:val="24"/>
        </w:rPr>
        <w:t>测试项目：</w:t>
      </w:r>
    </w:p>
    <w:p>
      <w:pPr>
        <w:adjustRightInd w:val="0"/>
        <w:snapToGrid w:val="0"/>
        <w:spacing w:line="360" w:lineRule="auto"/>
        <w:ind w:left="489"/>
        <w:rPr>
          <w:rFonts w:ascii="宋体" w:hAnsi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温州市</w:t>
      </w:r>
      <w:r>
        <w:rPr>
          <w:color w:val="auto"/>
          <w:sz w:val="24"/>
          <w:szCs w:val="24"/>
        </w:rPr>
        <w:t>公共机构节能管理</w:t>
      </w:r>
      <w:r>
        <w:rPr>
          <w:rFonts w:hint="eastAsia"/>
          <w:color w:val="auto"/>
          <w:sz w:val="24"/>
          <w:szCs w:val="24"/>
        </w:rPr>
        <w:t>平台</w:t>
      </w:r>
      <w:r>
        <w:rPr>
          <w:rFonts w:hint="eastAsia" w:ascii="宋体" w:hAnsi="宋体"/>
          <w:color w:val="auto"/>
          <w:sz w:val="24"/>
          <w:szCs w:val="24"/>
        </w:rPr>
        <w:t>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129" w:leftChars="0" w:firstLine="241" w:firstLineChars="100"/>
        <w:rPr>
          <w:rFonts w:hint="eastAsia" w:ascii="宋体" w:hAnsi="宋体"/>
          <w:b/>
          <w:bCs/>
          <w:color w:val="auto"/>
          <w:sz w:val="24"/>
          <w:szCs w:val="24"/>
        </w:rPr>
      </w:pPr>
      <w:r>
        <w:rPr>
          <w:rFonts w:hint="eastAsia" w:ascii="宋体" w:hAnsi="宋体"/>
          <w:b/>
          <w:bCs/>
          <w:color w:val="auto"/>
          <w:sz w:val="24"/>
          <w:szCs w:val="24"/>
        </w:rPr>
        <w:t>测试方法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129" w:leftChars="0" w:firstLine="240" w:firstLineChars="100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测试主要为黑盒测试，其主要方法为：等价类划分分析、边界值分析、因果图分析、错误推测法、正交试验法。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129" w:leftChars="0" w:firstLine="241" w:firstLineChars="100"/>
        <w:rPr>
          <w:rFonts w:ascii="宋体" w:hAnsi="宋体"/>
          <w:b/>
          <w:bCs/>
          <w:color w:val="auto"/>
          <w:sz w:val="24"/>
          <w:szCs w:val="24"/>
        </w:rPr>
      </w:pPr>
      <w:r>
        <w:rPr>
          <w:rFonts w:hint="eastAsia" w:ascii="宋体" w:hAnsi="宋体"/>
          <w:b/>
          <w:bCs/>
          <w:color w:val="auto"/>
          <w:sz w:val="24"/>
          <w:szCs w:val="24"/>
        </w:rPr>
        <w:t>通过准则：</w:t>
      </w:r>
    </w:p>
    <w:p>
      <w:pPr>
        <w:adjustRightInd w:val="0"/>
        <w:snapToGrid w:val="0"/>
        <w:spacing w:line="360" w:lineRule="auto"/>
        <w:ind w:firstLine="420"/>
      </w:pPr>
      <w:r>
        <w:rPr>
          <w:rFonts w:hint="eastAsia" w:ascii="宋体" w:hAnsi="宋体"/>
          <w:color w:val="auto"/>
          <w:sz w:val="24"/>
          <w:szCs w:val="24"/>
        </w:rPr>
        <w:t>设计的用例覆盖率达到软件需求的100%，所有的测试用例100%执行，所有的严重、重要BUG已经解决且有测试验证关闭，用户界面与需求所要求一致。</w:t>
      </w:r>
      <w:bookmarkStart w:id="55" w:name="_GoBack"/>
      <w:bookmarkEnd w:id="55"/>
    </w:p>
    <w:sectPr>
      <w:pgSz w:w="11906" w:h="16838"/>
      <w:pgMar w:top="1134" w:right="1797" w:bottom="1134" w:left="1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</w:rPr>
      <w:t>1</w:t>
    </w:r>
    <w: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t>14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tabs>
        <w:tab w:val="clear" w:pos="8306"/>
      </w:tabs>
      <w:ind w:right="178" w:rightChars="85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浙江力德节能科技有限公司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0"/>
      </w:pBdr>
      <w:tabs>
        <w:tab w:val="clear" w:pos="8306"/>
      </w:tabs>
      <w:ind w:right="178" w:rightChars="85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浙江力德节能科技有限公司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86255"/>
    <w:multiLevelType w:val="singleLevel"/>
    <w:tmpl w:val="88F862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6ED16F"/>
    <w:multiLevelType w:val="singleLevel"/>
    <w:tmpl w:val="B16ED1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7B05321"/>
    <w:multiLevelType w:val="singleLevel"/>
    <w:tmpl w:val="C7B0532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303FACC"/>
    <w:multiLevelType w:val="singleLevel"/>
    <w:tmpl w:val="D303FAC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B7E0643"/>
    <w:multiLevelType w:val="multilevel"/>
    <w:tmpl w:val="0B7E064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63D9E"/>
    <w:multiLevelType w:val="multilevel"/>
    <w:tmpl w:val="10763D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024D03"/>
    <w:multiLevelType w:val="multilevel"/>
    <w:tmpl w:val="18024D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3635142"/>
    <w:multiLevelType w:val="multilevel"/>
    <w:tmpl w:val="23635142"/>
    <w:lvl w:ilvl="0" w:tentative="0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969" w:hanging="420"/>
      </w:pPr>
      <w:rPr>
        <w:rFonts w:ascii="Times New Roman" w:hAnsi="Times New Roman" w:eastAsia="宋体" w:cs="Times New Roman"/>
      </w:rPr>
    </w:lvl>
    <w:lvl w:ilvl="2" w:tentative="0">
      <w:start w:val="1"/>
      <w:numFmt w:val="lowerRoman"/>
      <w:lvlText w:val="%3."/>
      <w:lvlJc w:val="right"/>
      <w:pPr>
        <w:ind w:left="1389" w:hanging="420"/>
      </w:pPr>
    </w:lvl>
    <w:lvl w:ilvl="3" w:tentative="0">
      <w:start w:val="1"/>
      <w:numFmt w:val="decimal"/>
      <w:lvlText w:val="%4."/>
      <w:lvlJc w:val="left"/>
      <w:pPr>
        <w:ind w:left="1809" w:hanging="420"/>
      </w:pPr>
    </w:lvl>
    <w:lvl w:ilvl="4" w:tentative="0">
      <w:start w:val="1"/>
      <w:numFmt w:val="lowerLetter"/>
      <w:lvlText w:val="%5)"/>
      <w:lvlJc w:val="left"/>
      <w:pPr>
        <w:ind w:left="2229" w:hanging="420"/>
      </w:pPr>
    </w:lvl>
    <w:lvl w:ilvl="5" w:tentative="0">
      <w:start w:val="1"/>
      <w:numFmt w:val="lowerRoman"/>
      <w:lvlText w:val="%6."/>
      <w:lvlJc w:val="right"/>
      <w:pPr>
        <w:ind w:left="2649" w:hanging="420"/>
      </w:pPr>
    </w:lvl>
    <w:lvl w:ilvl="6" w:tentative="0">
      <w:start w:val="1"/>
      <w:numFmt w:val="decimal"/>
      <w:lvlText w:val="%7."/>
      <w:lvlJc w:val="left"/>
      <w:pPr>
        <w:ind w:left="3069" w:hanging="420"/>
      </w:pPr>
    </w:lvl>
    <w:lvl w:ilvl="7" w:tentative="0">
      <w:start w:val="1"/>
      <w:numFmt w:val="lowerLetter"/>
      <w:lvlText w:val="%8)"/>
      <w:lvlJc w:val="left"/>
      <w:pPr>
        <w:ind w:left="3489" w:hanging="420"/>
      </w:pPr>
    </w:lvl>
    <w:lvl w:ilvl="8" w:tentative="0">
      <w:start w:val="1"/>
      <w:numFmt w:val="lowerRoman"/>
      <w:lvlText w:val="%9."/>
      <w:lvlJc w:val="right"/>
      <w:pPr>
        <w:ind w:left="3909" w:hanging="420"/>
      </w:pPr>
    </w:lvl>
  </w:abstractNum>
  <w:abstractNum w:abstractNumId="8">
    <w:nsid w:val="26E83DF1"/>
    <w:multiLevelType w:val="multilevel"/>
    <w:tmpl w:val="26E83DF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4F764C"/>
    <w:multiLevelType w:val="multilevel"/>
    <w:tmpl w:val="3B4F76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D4044C"/>
    <w:multiLevelType w:val="multilevel"/>
    <w:tmpl w:val="3BD404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6527F1"/>
    <w:multiLevelType w:val="multilevel"/>
    <w:tmpl w:val="3C6527F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301"/>
        </w:tabs>
        <w:ind w:left="5301" w:hanging="576"/>
      </w:pPr>
      <w:rPr>
        <w:rFonts w:hint="default" w:ascii="Arial" w:hAnsi="Arial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szCs w:val="28"/>
        <w:u w:val="none"/>
        <w:shd w:val="clear" w:color="auto" w:fill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704"/>
        </w:tabs>
        <w:ind w:left="1704" w:hanging="864"/>
      </w:pPr>
      <w:rPr>
        <w:rFonts w:ascii="宋体" w:hAnsi="宋体" w:eastAsia="宋体"/>
        <w:b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sz w:val="21"/>
        <w:szCs w:val="21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4D2A4B46"/>
    <w:multiLevelType w:val="singleLevel"/>
    <w:tmpl w:val="4D2A4B46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01459AD"/>
    <w:multiLevelType w:val="multilevel"/>
    <w:tmpl w:val="501459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5D166834"/>
    <w:multiLevelType w:val="multilevel"/>
    <w:tmpl w:val="5D1668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2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  <w:num w:numId="13">
    <w:abstractNumId w:val="6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kYTMzMDUzYzMyZWE3YzVjNzM0YzdjMDM2NGFkZGYifQ=="/>
  </w:docVars>
  <w:rsids>
    <w:rsidRoot w:val="33494C07"/>
    <w:rsid w:val="186D5151"/>
    <w:rsid w:val="23DA3DE5"/>
    <w:rsid w:val="33494C07"/>
    <w:rsid w:val="62D7557F"/>
    <w:rsid w:val="7798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beforeLines="20" w:afterLines="20" w:line="336" w:lineRule="auto"/>
      <w:ind w:firstLine="420" w:firstLineChars="200"/>
      <w:jc w:val="left"/>
    </w:pPr>
    <w:rPr>
      <w:kern w:val="0"/>
      <w:szCs w:val="21"/>
    </w:rPr>
  </w:style>
  <w:style w:type="paragraph" w:styleId="6">
    <w:name w:val="toc 3"/>
    <w:basedOn w:val="1"/>
    <w:next w:val="1"/>
    <w:uiPriority w:val="39"/>
    <w:pPr>
      <w:ind w:left="400" w:leftChars="400"/>
      <w:jc w:val="left"/>
    </w:pPr>
    <w:rPr>
      <w:szCs w:val="20"/>
    </w:rPr>
  </w:style>
  <w:style w:type="paragraph" w:styleId="7">
    <w:name w:val="Plain Text"/>
    <w:basedOn w:val="1"/>
    <w:qFormat/>
    <w:uiPriority w:val="0"/>
    <w:pPr>
      <w:jc w:val="left"/>
    </w:pPr>
    <w:rPr>
      <w:rFonts w:ascii="宋体" w:hAnsi="Courier New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right" w:leader="dot" w:pos="8296"/>
      </w:tabs>
      <w:jc w:val="left"/>
    </w:pPr>
    <w:rPr>
      <w:bCs/>
      <w:caps/>
      <w:szCs w:val="32"/>
    </w:rPr>
  </w:style>
  <w:style w:type="paragraph" w:styleId="11">
    <w:name w:val="toc 2"/>
    <w:basedOn w:val="1"/>
    <w:next w:val="1"/>
    <w:uiPriority w:val="39"/>
    <w:pPr>
      <w:ind w:left="200" w:leftChars="200"/>
      <w:jc w:val="left"/>
    </w:pPr>
    <w:rPr>
      <w:smallCaps/>
    </w:rPr>
  </w:style>
  <w:style w:type="character" w:styleId="14">
    <w:name w:val="page number"/>
    <w:basedOn w:val="13"/>
    <w:uiPriority w:val="0"/>
  </w:style>
  <w:style w:type="paragraph" w:customStyle="1" w:styleId="15">
    <w:name w:val="表格"/>
    <w:basedOn w:val="1"/>
    <w:uiPriority w:val="0"/>
    <w:pPr>
      <w:jc w:val="left"/>
    </w:pPr>
  </w:style>
  <w:style w:type="paragraph" w:styleId="16">
    <w:name w:val="List Paragraph"/>
    <w:basedOn w:val="1"/>
    <w:qFormat/>
    <w:uiPriority w:val="34"/>
    <w:pPr>
      <w:spacing w:before="100" w:beforeAutospacing="1" w:after="100" w:afterAutospacing="1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2401</Words>
  <Characters>2643</Characters>
  <Lines>0</Lines>
  <Paragraphs>0</Paragraphs>
  <TotalTime>17</TotalTime>
  <ScaleCrop>false</ScaleCrop>
  <LinksUpToDate>false</LinksUpToDate>
  <CharactersWithSpaces>2799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2022-11-30T03:15:00Z</dcterms:created>
  <dc:creator>WiId</dc:creator>
  <cp:lastModifiedBy>WiId</cp:lastModifiedBy>
  <dcterms:modified xsi:type="dcterms:W3CDTF">2022-11-30T08:34:20Z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24C83D6519E049ED9C08AD30F884A7BF</vt:lpwstr>
  </property>
</Properties>
</file>