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C88E7">
      <w:pPr>
        <w:jc w:val="center"/>
        <w:rPr>
          <w:rFonts w:hint="eastAsia"/>
          <w:sz w:val="32"/>
          <w:szCs w:val="40"/>
          <w:lang w:val="en-US" w:eastAsia="zh-CN"/>
        </w:rPr>
      </w:pPr>
      <w:r>
        <w:rPr>
          <w:rFonts w:hint="eastAsia"/>
          <w:sz w:val="32"/>
          <w:szCs w:val="40"/>
          <w:lang w:val="en-US" w:eastAsia="zh-CN"/>
        </w:rPr>
        <w:t>建店部新开店建设业务AI化机会诊断报告</w:t>
      </w:r>
    </w:p>
    <w:p w14:paraId="30491112">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项目：课题制实习——AI智能体业务工作流编排</w:t>
      </w:r>
    </w:p>
    <w:p w14:paraId="3F4D4763">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版本：诊断报告 V3.0</w:t>
      </w:r>
    </w:p>
    <w:p w14:paraId="62D7213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关联文档：</w:t>
      </w:r>
    </w:p>
    <w:p w14:paraId="30857FD8">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《建店部访谈记录》：对建店部主责人叶凯伙伴的访谈文字记录与汇总；</w:t>
      </w:r>
    </w:p>
    <w:p w14:paraId="48E061E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《业务场景选型分析报告》：多个部门业务场景的两阶段横向对比，最终选定建店部新开店建设业务流程；</w:t>
      </w:r>
    </w:p>
    <w:p w14:paraId="2AA35B7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《业务流程拆解与节点说明》：SOP颗粒化解构，包括SIPOC解析、新开店建设业务拆解、数据流向分析与Agent节点对齐；</w:t>
      </w:r>
    </w:p>
    <w:p w14:paraId="45BE8DC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《智能体节点需求说明书》：对《业务流程拆解与节点说明》提到的每个节点进行基本信息、I/O JSON、处理逻辑、决策规则、人工审核的说明。</w:t>
      </w:r>
    </w:p>
    <w:p w14:paraId="63EBCE7F">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一．业务现状分析</w:t>
      </w:r>
    </w:p>
    <w:p w14:paraId="7210D9E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1.1 业务场景定位</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6402"/>
      </w:tblGrid>
      <w:tr w14:paraId="4F7F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E856643">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场景名称</w:t>
            </w:r>
          </w:p>
        </w:tc>
        <w:tc>
          <w:tcPr>
            <w:tcW w:w="6402" w:type="dxa"/>
          </w:tcPr>
          <w:p w14:paraId="56B33B91">
            <w:pPr>
              <w:bidi w:val="0"/>
              <w:jc w:val="left"/>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新开店建设流程</w:t>
            </w:r>
          </w:p>
        </w:tc>
      </w:tr>
      <w:tr w14:paraId="59A9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11DECF6">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所属部门</w:t>
            </w:r>
          </w:p>
        </w:tc>
        <w:tc>
          <w:tcPr>
            <w:tcW w:w="6402" w:type="dxa"/>
          </w:tcPr>
          <w:p w14:paraId="6811F481">
            <w:pPr>
              <w:bidi w:val="0"/>
              <w:jc w:val="left"/>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建店部</w:t>
            </w:r>
          </w:p>
        </w:tc>
      </w:tr>
      <w:tr w14:paraId="7332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544E8D87">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典型周期</w:t>
            </w:r>
          </w:p>
        </w:tc>
        <w:tc>
          <w:tcPr>
            <w:tcW w:w="6402" w:type="dxa"/>
          </w:tcPr>
          <w:p w14:paraId="6337E4E6">
            <w:pPr>
              <w:bidi w:val="0"/>
              <w:jc w:val="left"/>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约2个月，实际情况中会发生变化</w:t>
            </w:r>
          </w:p>
        </w:tc>
      </w:tr>
      <w:tr w14:paraId="1F13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4533811">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核心目标</w:t>
            </w:r>
          </w:p>
        </w:tc>
        <w:tc>
          <w:tcPr>
            <w:tcW w:w="6402" w:type="dxa"/>
          </w:tcPr>
          <w:p w14:paraId="21381C9E">
            <w:pPr>
              <w:bidi w:val="0"/>
              <w:jc w:val="left"/>
              <w:rPr>
                <w:rFonts w:hint="default" w:cstheme="minorBidi"/>
                <w:kern w:val="2"/>
                <w:sz w:val="21"/>
                <w:szCs w:val="24"/>
                <w:vertAlign w:val="baseline"/>
                <w:lang w:val="en-US" w:eastAsia="zh-CN" w:bidi="ar-SA"/>
              </w:rPr>
            </w:pPr>
            <w:r>
              <w:rPr>
                <w:rFonts w:hint="default" w:cstheme="minorBidi"/>
                <w:kern w:val="2"/>
                <w:sz w:val="21"/>
                <w:szCs w:val="24"/>
                <w:vertAlign w:val="baseline"/>
                <w:lang w:val="en-US" w:eastAsia="zh-CN" w:bidi="ar-SA"/>
              </w:rPr>
              <w:t>保障新</w:t>
            </w:r>
            <w:r>
              <w:rPr>
                <w:rFonts w:hint="eastAsia" w:cstheme="minorBidi"/>
                <w:kern w:val="2"/>
                <w:sz w:val="21"/>
                <w:szCs w:val="24"/>
                <w:vertAlign w:val="baseline"/>
                <w:lang w:val="en-US" w:eastAsia="zh-CN" w:bidi="ar-SA"/>
              </w:rPr>
              <w:t>开店</w:t>
            </w:r>
            <w:r>
              <w:rPr>
                <w:rFonts w:hint="default" w:cstheme="minorBidi"/>
                <w:kern w:val="2"/>
                <w:sz w:val="21"/>
                <w:szCs w:val="24"/>
                <w:vertAlign w:val="baseline"/>
                <w:lang w:val="en-US" w:eastAsia="zh-CN" w:bidi="ar-SA"/>
              </w:rPr>
              <w:t>按计划开业，推动营建业务标准化、规范化执行</w:t>
            </w:r>
          </w:p>
        </w:tc>
      </w:tr>
      <w:tr w14:paraId="7B56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573930DF">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触发场景</w:t>
            </w:r>
          </w:p>
        </w:tc>
        <w:tc>
          <w:tcPr>
            <w:tcW w:w="6402" w:type="dxa"/>
          </w:tcPr>
          <w:p w14:paraId="5EE9BA48">
            <w:pPr>
              <w:bidi w:val="0"/>
              <w:jc w:val="left"/>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新开铺（开发部）/分移铺/翻新店（建店部）</w:t>
            </w:r>
          </w:p>
        </w:tc>
      </w:tr>
      <w:tr w14:paraId="730D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30699657">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选型确认</w:t>
            </w:r>
          </w:p>
        </w:tc>
        <w:tc>
          <w:tcPr>
            <w:tcW w:w="6402" w:type="dxa"/>
          </w:tcPr>
          <w:p w14:paraId="24182D5F">
            <w:pPr>
              <w:numPr>
                <w:ilvl w:val="0"/>
                <w:numId w:val="1"/>
              </w:numPr>
              <w:bidi w:val="0"/>
              <w:jc w:val="left"/>
              <w:rPr>
                <w:rFonts w:hint="eastAsia" w:eastAsia="宋体"/>
                <w:sz w:val="21"/>
                <w:szCs w:val="21"/>
                <w:lang w:val="en-US" w:eastAsia="zh-CN"/>
              </w:rPr>
            </w:pPr>
            <w:r>
              <w:rPr>
                <w:rFonts w:hint="eastAsia" w:eastAsia="宋体"/>
                <w:sz w:val="21"/>
                <w:szCs w:val="21"/>
                <w:lang w:val="en-US" w:eastAsia="zh-CN"/>
              </w:rPr>
              <w:t>基于《24年各部门业务规范清单汇总》主观进行6个维度的加权评分【从18个业务中筛选出5个业务】；</w:t>
            </w:r>
          </w:p>
          <w:p w14:paraId="6289C0A9">
            <w:pPr>
              <w:numPr>
                <w:ilvl w:val="0"/>
                <w:numId w:val="1"/>
              </w:numPr>
              <w:bidi w:val="0"/>
              <w:jc w:val="left"/>
              <w:rPr>
                <w:rFonts w:hint="default" w:eastAsia="宋体"/>
                <w:sz w:val="21"/>
                <w:szCs w:val="21"/>
                <w:lang w:val="en-US" w:eastAsia="zh-CN"/>
              </w:rPr>
            </w:pPr>
            <w:r>
              <w:rPr>
                <w:rFonts w:hint="default" w:eastAsia="宋体"/>
                <w:sz w:val="21"/>
                <w:szCs w:val="21"/>
                <w:lang w:val="en-US" w:eastAsia="zh-CN"/>
              </w:rPr>
              <w:t>根据一线调研的访谈结果，进行6个角度对应答案的评分进行加总比较</w:t>
            </w:r>
            <w:r>
              <w:rPr>
                <w:rFonts w:hint="eastAsia" w:eastAsia="宋体"/>
                <w:sz w:val="21"/>
                <w:szCs w:val="21"/>
                <w:lang w:val="en-US" w:eastAsia="zh-CN"/>
              </w:rPr>
              <w:t>【从5个业务中综合评比出建店部业务】；</w:t>
            </w:r>
          </w:p>
        </w:tc>
      </w:tr>
    </w:tbl>
    <w:p w14:paraId="263410E3">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08121B6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1.2 流程全貌</w:t>
      </w:r>
    </w:p>
    <w:p w14:paraId="704FA15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eastAsia="宋体"/>
          <w:sz w:val="21"/>
          <w:szCs w:val="21"/>
          <w:lang w:val="en-US" w:eastAsia="zh-CN"/>
        </w:rPr>
      </w:pPr>
      <w:r>
        <w:rPr>
          <w:rFonts w:hint="default" w:eastAsia="宋体"/>
          <w:sz w:val="21"/>
          <w:szCs w:val="21"/>
          <w:lang w:val="en-US" w:eastAsia="zh-CN"/>
        </w:rPr>
        <w:drawing>
          <wp:inline distT="0" distB="0" distL="114300" distR="114300">
            <wp:extent cx="5363210" cy="3018790"/>
            <wp:effectExtent l="0" t="0" r="8890" b="635"/>
            <wp:docPr id="2" name="图片 2" descr="ChatGPT Image 2026年7月20日 11_05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20日 11_05_17"/>
                    <pic:cNvPicPr>
                      <a:picLocks noChangeAspect="1"/>
                    </pic:cNvPicPr>
                  </pic:nvPicPr>
                  <pic:blipFill>
                    <a:blip r:embed="rId4"/>
                    <a:stretch>
                      <a:fillRect/>
                    </a:stretch>
                  </pic:blipFill>
                  <pic:spPr>
                    <a:xfrm>
                      <a:off x="0" y="0"/>
                      <a:ext cx="5363210" cy="3018790"/>
                    </a:xfrm>
                    <a:prstGeom prst="rect">
                      <a:avLst/>
                    </a:prstGeom>
                  </pic:spPr>
                </pic:pic>
              </a:graphicData>
            </a:graphic>
          </wp:inline>
        </w:drawing>
      </w:r>
    </w:p>
    <w:p w14:paraId="33EBF693">
      <w:pPr>
        <w:bidi w:val="0"/>
        <w:ind w:firstLine="420" w:firstLineChars="0"/>
        <w:jc w:val="left"/>
        <w:rPr>
          <w:rFonts w:hint="eastAsia" w:eastAsia="宋体"/>
          <w:sz w:val="21"/>
          <w:szCs w:val="21"/>
          <w:lang w:val="en-US" w:eastAsia="zh-CN"/>
        </w:rPr>
      </w:pPr>
      <w:r>
        <w:rPr>
          <w:rFonts w:hint="eastAsia" w:eastAsia="宋体"/>
          <w:sz w:val="21"/>
          <w:szCs w:val="21"/>
          <w:lang w:val="en-US" w:eastAsia="zh-CN"/>
        </w:rPr>
        <w:t xml:space="preserve">根据业务流程拆解，呈现为10个业务节点：N01现场勘察 --&gt; N02现场拆除 --&gt; N03量房与改造确认 --&gt; </w:t>
      </w:r>
      <w:r>
        <w:rPr>
          <w:rFonts w:hint="eastAsia" w:eastAsia="宋体"/>
          <w:sz w:val="21"/>
          <w:szCs w:val="21"/>
          <w:lang w:val="en-US" w:eastAsia="zh-CN"/>
        </w:rPr>
        <w:tab/>
      </w:r>
      <w:r>
        <w:rPr>
          <w:rFonts w:hint="eastAsia" w:eastAsia="宋体"/>
          <w:sz w:val="21"/>
          <w:szCs w:val="21"/>
          <w:lang w:val="en-US" w:eastAsia="zh-CN"/>
        </w:rPr>
        <w:t>N04报价改造 --&gt; N05设计施工图纸 --&gt; N06预算清单制作 --&gt; N07物业许可后进场 --&gt; N08营运检查整改 --&gt; N09工程量与预算复核 --&gt; N10 款项结算。完整的SIPOC在《建店部新开店建设业务AI化机会诊断报告》呈现：</w:t>
      </w:r>
    </w:p>
    <w:tbl>
      <w:tblPr>
        <w:tblStyle w:val="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859"/>
        <w:gridCol w:w="1052"/>
        <w:gridCol w:w="2732"/>
        <w:gridCol w:w="2138"/>
        <w:gridCol w:w="1109"/>
      </w:tblGrid>
      <w:tr w14:paraId="307A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69" w:type="pct"/>
            <w:vAlign w:val="center"/>
          </w:tcPr>
          <w:p w14:paraId="0C3E23A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N</w:t>
            </w:r>
          </w:p>
        </w:tc>
        <w:tc>
          <w:tcPr>
            <w:tcW w:w="504" w:type="pct"/>
            <w:vAlign w:val="center"/>
          </w:tcPr>
          <w:p w14:paraId="6D1DCEF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S提供者</w:t>
            </w:r>
          </w:p>
        </w:tc>
        <w:tc>
          <w:tcPr>
            <w:tcW w:w="617" w:type="pct"/>
            <w:vAlign w:val="center"/>
          </w:tcPr>
          <w:p w14:paraId="62ADC59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I输入</w:t>
            </w:r>
          </w:p>
        </w:tc>
        <w:tc>
          <w:tcPr>
            <w:tcW w:w="1602" w:type="pct"/>
            <w:vAlign w:val="center"/>
          </w:tcPr>
          <w:p w14:paraId="555B314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P流程动作</w:t>
            </w:r>
          </w:p>
        </w:tc>
        <w:tc>
          <w:tcPr>
            <w:tcW w:w="1254" w:type="pct"/>
            <w:vAlign w:val="center"/>
          </w:tcPr>
          <w:p w14:paraId="34AB24D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O输出</w:t>
            </w:r>
          </w:p>
        </w:tc>
        <w:tc>
          <w:tcPr>
            <w:tcW w:w="650" w:type="pct"/>
            <w:vAlign w:val="center"/>
          </w:tcPr>
          <w:p w14:paraId="57FAB8A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sz w:val="15"/>
                <w:szCs w:val="18"/>
                <w:vertAlign w:val="baseline"/>
                <w:lang w:val="en-US" w:eastAsia="zh-CN"/>
              </w:rPr>
            </w:pPr>
            <w:r>
              <w:rPr>
                <w:rFonts w:hint="eastAsia"/>
                <w:b/>
                <w:sz w:val="15"/>
                <w:szCs w:val="18"/>
                <w:vertAlign w:val="baseline"/>
                <w:lang w:val="en-US" w:eastAsia="zh-CN"/>
              </w:rPr>
              <w:t>C获得者</w:t>
            </w:r>
          </w:p>
        </w:tc>
      </w:tr>
      <w:tr w14:paraId="413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71E445E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01</w:t>
            </w:r>
          </w:p>
        </w:tc>
        <w:tc>
          <w:tcPr>
            <w:tcW w:w="504" w:type="pct"/>
            <w:vAlign w:val="center"/>
          </w:tcPr>
          <w:p w14:paraId="3E4D73B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开发部</w:t>
            </w:r>
          </w:p>
        </w:tc>
        <w:tc>
          <w:tcPr>
            <w:tcW w:w="617" w:type="pct"/>
            <w:vAlign w:val="center"/>
          </w:tcPr>
          <w:p w14:paraId="7E4E62D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default"/>
                <w:sz w:val="15"/>
                <w:szCs w:val="18"/>
                <w:vertAlign w:val="baseline"/>
                <w:lang w:val="en-US" w:eastAsia="zh-CN"/>
              </w:rPr>
              <w:t>OA</w:t>
            </w:r>
            <w:r>
              <w:rPr>
                <w:rFonts w:hint="eastAsia"/>
                <w:sz w:val="15"/>
                <w:szCs w:val="18"/>
                <w:vertAlign w:val="baseline"/>
                <w:lang w:val="en-US" w:eastAsia="zh-CN"/>
              </w:rPr>
              <w:t>新开店开发流程：初勘申请</w:t>
            </w:r>
          </w:p>
        </w:tc>
        <w:tc>
          <w:tcPr>
            <w:tcW w:w="1602" w:type="pct"/>
            <w:vAlign w:val="center"/>
          </w:tcPr>
          <w:p w14:paraId="7C474C2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vertAlign w:val="baseline"/>
                <w:lang w:val="en-US" w:eastAsia="zh-CN"/>
              </w:rPr>
            </w:pPr>
            <w:r>
              <w:rPr>
                <w:rFonts w:hint="eastAsia"/>
                <w:sz w:val="15"/>
                <w:szCs w:val="18"/>
                <w:vertAlign w:val="baseline"/>
                <w:lang w:val="en-US" w:eastAsia="zh-CN"/>
              </w:rPr>
              <w:t>建店部现场勘察</w:t>
            </w:r>
          </w:p>
          <w:p w14:paraId="1BCB145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设计组勘察围挡搭建尺寸</w:t>
            </w:r>
          </w:p>
        </w:tc>
        <w:tc>
          <w:tcPr>
            <w:tcW w:w="1254" w:type="pct"/>
            <w:vAlign w:val="center"/>
          </w:tcPr>
          <w:p w14:paraId="2466EC9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拆除内容与工作量【上传到新开店开发流程】</w:t>
            </w:r>
          </w:p>
        </w:tc>
        <w:tc>
          <w:tcPr>
            <w:tcW w:w="650" w:type="pct"/>
            <w:vAlign w:val="center"/>
          </w:tcPr>
          <w:p w14:paraId="51C5F76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供应链</w:t>
            </w:r>
          </w:p>
        </w:tc>
      </w:tr>
      <w:tr w14:paraId="6633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17B83BB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02</w:t>
            </w:r>
          </w:p>
        </w:tc>
        <w:tc>
          <w:tcPr>
            <w:tcW w:w="504" w:type="pct"/>
            <w:vAlign w:val="center"/>
          </w:tcPr>
          <w:p w14:paraId="1D3FBC3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供应链</w:t>
            </w:r>
          </w:p>
        </w:tc>
        <w:tc>
          <w:tcPr>
            <w:tcW w:w="617" w:type="pct"/>
            <w:vAlign w:val="center"/>
          </w:tcPr>
          <w:p w14:paraId="0C363C7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拆除内容与工作量</w:t>
            </w:r>
          </w:p>
        </w:tc>
        <w:tc>
          <w:tcPr>
            <w:tcW w:w="1602" w:type="pct"/>
            <w:vAlign w:val="center"/>
          </w:tcPr>
          <w:p w14:paraId="3F7C9E0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default"/>
                <w:sz w:val="15"/>
                <w:szCs w:val="18"/>
                <w:vertAlign w:val="baseline"/>
                <w:lang w:val="en-US" w:eastAsia="zh-CN"/>
              </w:rPr>
              <w:t>搜寻当地的供应商</w:t>
            </w:r>
          </w:p>
          <w:p w14:paraId="7ED329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对接价格、现场拆除</w:t>
            </w:r>
          </w:p>
        </w:tc>
        <w:tc>
          <w:tcPr>
            <w:tcW w:w="1254" w:type="pct"/>
            <w:vAlign w:val="center"/>
          </w:tcPr>
          <w:p w14:paraId="239B7C4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店铺毛坯状态</w:t>
            </w:r>
          </w:p>
        </w:tc>
        <w:tc>
          <w:tcPr>
            <w:tcW w:w="650" w:type="pct"/>
            <w:vAlign w:val="center"/>
          </w:tcPr>
          <w:p w14:paraId="613C066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建店部</w:t>
            </w:r>
          </w:p>
        </w:tc>
      </w:tr>
      <w:tr w14:paraId="33CD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0D29467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03</w:t>
            </w:r>
          </w:p>
        </w:tc>
        <w:tc>
          <w:tcPr>
            <w:tcW w:w="504" w:type="pct"/>
            <w:vAlign w:val="center"/>
          </w:tcPr>
          <w:p w14:paraId="35CBF9A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建店部</w:t>
            </w:r>
          </w:p>
        </w:tc>
        <w:tc>
          <w:tcPr>
            <w:tcW w:w="617" w:type="pct"/>
            <w:vAlign w:val="center"/>
          </w:tcPr>
          <w:p w14:paraId="70324A2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店铺毛坯状态</w:t>
            </w:r>
          </w:p>
          <w:p w14:paraId="10049F0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default"/>
                <w:color w:val="auto"/>
                <w:sz w:val="15"/>
                <w:szCs w:val="18"/>
                <w:vertAlign w:val="baseline"/>
                <w:lang w:val="en-US" w:eastAsia="zh-CN"/>
              </w:rPr>
              <w:t>物业条件审核清单</w:t>
            </w:r>
          </w:p>
        </w:tc>
        <w:tc>
          <w:tcPr>
            <w:tcW w:w="1602" w:type="pct"/>
            <w:vAlign w:val="center"/>
          </w:tcPr>
          <w:p w14:paraId="2052090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拆除次日安排量房</w:t>
            </w:r>
          </w:p>
          <w:p w14:paraId="10B6245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现场达标条件审核</w:t>
            </w:r>
          </w:p>
          <w:p w14:paraId="4A07512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default"/>
                <w:color w:val="auto"/>
                <w:sz w:val="15"/>
                <w:szCs w:val="18"/>
                <w:vertAlign w:val="baseline"/>
                <w:lang w:val="en-US" w:eastAsia="zh-CN"/>
              </w:rPr>
              <w:t>联动物业确认改造责任方</w:t>
            </w:r>
          </w:p>
          <w:p w14:paraId="1E3C4C6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default"/>
                <w:color w:val="auto"/>
                <w:sz w:val="15"/>
                <w:szCs w:val="18"/>
                <w:vertAlign w:val="baseline"/>
                <w:lang w:val="en-US" w:eastAsia="zh-CN"/>
              </w:rPr>
              <w:t>我方改造</w:t>
            </w:r>
            <w:r>
              <w:rPr>
                <w:rFonts w:hint="eastAsia"/>
                <w:color w:val="auto"/>
                <w:sz w:val="15"/>
                <w:szCs w:val="18"/>
                <w:vertAlign w:val="baseline"/>
                <w:lang w:val="en-US" w:eastAsia="zh-CN"/>
              </w:rPr>
              <w:t>：确</w:t>
            </w:r>
            <w:r>
              <w:rPr>
                <w:rFonts w:hint="default"/>
                <w:color w:val="auto"/>
                <w:sz w:val="15"/>
                <w:szCs w:val="18"/>
                <w:vertAlign w:val="baseline"/>
                <w:lang w:val="en-US" w:eastAsia="zh-CN"/>
              </w:rPr>
              <w:t>定改造点位+路径+技术参数</w:t>
            </w:r>
            <w:r>
              <w:rPr>
                <w:rFonts w:hint="eastAsia"/>
                <w:color w:val="auto"/>
                <w:sz w:val="15"/>
                <w:szCs w:val="18"/>
                <w:vertAlign w:val="baseline"/>
                <w:lang w:val="en-US" w:eastAsia="zh-CN"/>
              </w:rPr>
              <w:t>等</w:t>
            </w:r>
          </w:p>
        </w:tc>
        <w:tc>
          <w:tcPr>
            <w:tcW w:w="1254" w:type="pct"/>
            <w:vAlign w:val="center"/>
          </w:tcPr>
          <w:p w14:paraId="7FBDD20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《建店条件确认单》</w:t>
            </w:r>
          </w:p>
          <w:p w14:paraId="7D551DF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围挡画面设计申请【流程】</w:t>
            </w:r>
          </w:p>
        </w:tc>
        <w:tc>
          <w:tcPr>
            <w:tcW w:w="650" w:type="pct"/>
            <w:vAlign w:val="center"/>
          </w:tcPr>
          <w:p w14:paraId="115DC96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【自改造】厂商</w:t>
            </w:r>
          </w:p>
          <w:p w14:paraId="27C9BEE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【无改造】设计组</w:t>
            </w:r>
          </w:p>
        </w:tc>
      </w:tr>
      <w:tr w14:paraId="0CB6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239805A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03-01</w:t>
            </w:r>
          </w:p>
        </w:tc>
        <w:tc>
          <w:tcPr>
            <w:tcW w:w="504" w:type="pct"/>
            <w:vAlign w:val="center"/>
          </w:tcPr>
          <w:p w14:paraId="46D0DFF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建店部</w:t>
            </w:r>
          </w:p>
        </w:tc>
        <w:tc>
          <w:tcPr>
            <w:tcW w:w="617" w:type="pct"/>
            <w:vAlign w:val="center"/>
          </w:tcPr>
          <w:p w14:paraId="758653F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店铺毛坯状态</w:t>
            </w:r>
          </w:p>
        </w:tc>
        <w:tc>
          <w:tcPr>
            <w:tcW w:w="1602" w:type="pct"/>
            <w:vAlign w:val="center"/>
          </w:tcPr>
          <w:p w14:paraId="44758F6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量房</w:t>
            </w:r>
          </w:p>
        </w:tc>
        <w:tc>
          <w:tcPr>
            <w:tcW w:w="1254" w:type="pct"/>
            <w:vAlign w:val="center"/>
          </w:tcPr>
          <w:p w14:paraId="5FC994B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《建店条件确认单》</w:t>
            </w:r>
          </w:p>
        </w:tc>
        <w:tc>
          <w:tcPr>
            <w:tcW w:w="650" w:type="pct"/>
            <w:vAlign w:val="center"/>
          </w:tcPr>
          <w:p w14:paraId="557BF83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设计组</w:t>
            </w:r>
          </w:p>
        </w:tc>
      </w:tr>
      <w:tr w14:paraId="5C1A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7E16C26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03-02</w:t>
            </w:r>
          </w:p>
        </w:tc>
        <w:tc>
          <w:tcPr>
            <w:tcW w:w="504" w:type="pct"/>
            <w:vAlign w:val="center"/>
          </w:tcPr>
          <w:p w14:paraId="4B48FC0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设计组</w:t>
            </w:r>
          </w:p>
        </w:tc>
        <w:tc>
          <w:tcPr>
            <w:tcW w:w="617" w:type="pct"/>
            <w:vAlign w:val="center"/>
          </w:tcPr>
          <w:p w14:paraId="2B97E84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量房</w:t>
            </w:r>
          </w:p>
        </w:tc>
        <w:tc>
          <w:tcPr>
            <w:tcW w:w="1602" w:type="pct"/>
            <w:vAlign w:val="center"/>
          </w:tcPr>
          <w:p w14:paraId="0677C16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确认的围挡尺寸、物业需求</w:t>
            </w:r>
          </w:p>
        </w:tc>
        <w:tc>
          <w:tcPr>
            <w:tcW w:w="1254" w:type="pct"/>
            <w:vAlign w:val="center"/>
          </w:tcPr>
          <w:p w14:paraId="150CE77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围栏画面设计申请</w:t>
            </w:r>
          </w:p>
          <w:p w14:paraId="76B92FB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《围挡搭建清单》</w:t>
            </w:r>
          </w:p>
        </w:tc>
        <w:tc>
          <w:tcPr>
            <w:tcW w:w="650" w:type="pct"/>
            <w:vAlign w:val="center"/>
          </w:tcPr>
          <w:p w14:paraId="41C85B4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供应链</w:t>
            </w:r>
          </w:p>
        </w:tc>
      </w:tr>
      <w:tr w14:paraId="7C72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691AA53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03-03</w:t>
            </w:r>
          </w:p>
        </w:tc>
        <w:tc>
          <w:tcPr>
            <w:tcW w:w="504" w:type="pct"/>
            <w:vAlign w:val="center"/>
          </w:tcPr>
          <w:p w14:paraId="5A6A406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供应链</w:t>
            </w:r>
          </w:p>
        </w:tc>
        <w:tc>
          <w:tcPr>
            <w:tcW w:w="617" w:type="pct"/>
            <w:vAlign w:val="center"/>
          </w:tcPr>
          <w:p w14:paraId="4394CD7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《围挡搭建清单》</w:t>
            </w:r>
          </w:p>
        </w:tc>
        <w:tc>
          <w:tcPr>
            <w:tcW w:w="1602" w:type="pct"/>
            <w:vAlign w:val="center"/>
          </w:tcPr>
          <w:p w14:paraId="79E9891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对比3家供应商报价并确认最终围挡搭建供应商人选——参考《新开店、闭店供应商筛选维度打分表》</w:t>
            </w:r>
          </w:p>
        </w:tc>
        <w:tc>
          <w:tcPr>
            <w:tcW w:w="1254" w:type="pct"/>
            <w:vAlign w:val="center"/>
          </w:tcPr>
          <w:p w14:paraId="397E60C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4874CB" w:themeColor="accent1"/>
                <w:sz w:val="15"/>
                <w:szCs w:val="18"/>
                <w:vertAlign w:val="baseline"/>
                <w:lang w:val="en-US" w:eastAsia="zh-CN"/>
                <w14:textFill>
                  <w14:solidFill>
                    <w14:schemeClr w14:val="accent1"/>
                  </w14:solidFill>
                </w14:textFill>
              </w:rPr>
              <w:t>报价【AI机会点：复用痛点位置的机理】</w:t>
            </w:r>
          </w:p>
        </w:tc>
        <w:tc>
          <w:tcPr>
            <w:tcW w:w="650" w:type="pct"/>
            <w:vAlign w:val="center"/>
          </w:tcPr>
          <w:p w14:paraId="60B90FF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供应商厂商</w:t>
            </w:r>
          </w:p>
        </w:tc>
      </w:tr>
      <w:tr w14:paraId="42F4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69" w:type="pct"/>
            <w:vAlign w:val="center"/>
          </w:tcPr>
          <w:p w14:paraId="70A4113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04</w:t>
            </w:r>
          </w:p>
        </w:tc>
        <w:tc>
          <w:tcPr>
            <w:tcW w:w="504" w:type="pct"/>
            <w:vAlign w:val="center"/>
          </w:tcPr>
          <w:p w14:paraId="64E1256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1厂商</w:t>
            </w:r>
          </w:p>
        </w:tc>
        <w:tc>
          <w:tcPr>
            <w:tcW w:w="617" w:type="pct"/>
            <w:vAlign w:val="center"/>
          </w:tcPr>
          <w:p w14:paraId="32388B2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报价</w:t>
            </w:r>
          </w:p>
          <w:p w14:paraId="7E895CD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《围挡搭建清单》</w:t>
            </w:r>
          </w:p>
        </w:tc>
        <w:tc>
          <w:tcPr>
            <w:tcW w:w="1602" w:type="pct"/>
            <w:vAlign w:val="center"/>
          </w:tcPr>
          <w:p w14:paraId="5EA8BBA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auto"/>
                <w:sz w:val="15"/>
                <w:szCs w:val="18"/>
                <w:vertAlign w:val="baseline"/>
                <w:lang w:val="en-US" w:eastAsia="zh-CN"/>
              </w:rPr>
            </w:pPr>
            <w:r>
              <w:rPr>
                <w:rFonts w:hint="eastAsia"/>
                <w:color w:val="auto"/>
                <w:sz w:val="15"/>
                <w:szCs w:val="18"/>
                <w:vertAlign w:val="baseline"/>
                <w:lang w:val="en-US" w:eastAsia="zh-CN"/>
              </w:rPr>
              <w:t>报价上传新开店开发流程</w:t>
            </w:r>
          </w:p>
          <w:p w14:paraId="3CD665C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提交【物业条件改造】工程量报价</w:t>
            </w:r>
          </w:p>
          <w:p w14:paraId="2143079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审核完毕开始改造</w:t>
            </w:r>
          </w:p>
        </w:tc>
        <w:tc>
          <w:tcPr>
            <w:tcW w:w="1254" w:type="pct"/>
            <w:vAlign w:val="center"/>
          </w:tcPr>
          <w:p w14:paraId="7625633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4874CB" w:themeColor="accent1"/>
                <w:sz w:val="15"/>
                <w:szCs w:val="18"/>
                <w:vertAlign w:val="baseline"/>
                <w:lang w:val="en-US" w:eastAsia="zh-CN"/>
                <w14:textFill>
                  <w14:solidFill>
                    <w14:schemeClr w14:val="accent1"/>
                  </w14:solidFill>
                </w14:textFill>
              </w:rPr>
            </w:pPr>
            <w:r>
              <w:rPr>
                <w:rFonts w:hint="eastAsia"/>
                <w:color w:val="4874CB" w:themeColor="accent1"/>
                <w:sz w:val="15"/>
                <w:szCs w:val="18"/>
                <w:vertAlign w:val="baseline"/>
                <w:lang w:val="en-US" w:eastAsia="zh-CN"/>
                <w14:textFill>
                  <w14:solidFill>
                    <w14:schemeClr w14:val="accent1"/>
                  </w14:solidFill>
                </w14:textFill>
              </w:rPr>
              <w:t>【物业条件改造】工程量报价与审核</w:t>
            </w:r>
          </w:p>
          <w:p w14:paraId="565F65D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改造完成</w:t>
            </w:r>
          </w:p>
        </w:tc>
        <w:tc>
          <w:tcPr>
            <w:tcW w:w="650" w:type="pct"/>
            <w:vAlign w:val="center"/>
          </w:tcPr>
          <w:p w14:paraId="158DFE6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auto"/>
                <w:sz w:val="15"/>
                <w:szCs w:val="18"/>
                <w:vertAlign w:val="baseline"/>
                <w:lang w:val="en-US" w:eastAsia="zh-CN"/>
              </w:rPr>
            </w:pPr>
            <w:r>
              <w:rPr>
                <w:rFonts w:hint="eastAsia"/>
                <w:color w:val="auto"/>
                <w:sz w:val="15"/>
                <w:szCs w:val="18"/>
                <w:vertAlign w:val="baseline"/>
                <w:lang w:val="en-US" w:eastAsia="zh-CN"/>
              </w:rPr>
              <w:t>建店部</w:t>
            </w:r>
          </w:p>
        </w:tc>
      </w:tr>
      <w:tr w14:paraId="221E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7AEB178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05</w:t>
            </w:r>
          </w:p>
        </w:tc>
        <w:tc>
          <w:tcPr>
            <w:tcW w:w="504" w:type="pct"/>
            <w:vAlign w:val="center"/>
          </w:tcPr>
          <w:p w14:paraId="0E6D623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2设计组</w:t>
            </w:r>
          </w:p>
        </w:tc>
        <w:tc>
          <w:tcPr>
            <w:tcW w:w="617" w:type="pct"/>
            <w:vAlign w:val="center"/>
          </w:tcPr>
          <w:p w14:paraId="3F5637B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量房数据</w:t>
            </w:r>
          </w:p>
        </w:tc>
        <w:tc>
          <w:tcPr>
            <w:tcW w:w="1602" w:type="pct"/>
            <w:vAlign w:val="center"/>
          </w:tcPr>
          <w:p w14:paraId="3EEDA72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default"/>
                <w:sz w:val="15"/>
                <w:szCs w:val="18"/>
                <w:highlight w:val="none"/>
                <w:vertAlign w:val="baseline"/>
                <w:lang w:val="en-US" w:eastAsia="zh-CN"/>
              </w:rPr>
              <w:t>平面方案 2-3天</w:t>
            </w:r>
          </w:p>
          <w:p w14:paraId="0E0AB0F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default"/>
                <w:sz w:val="15"/>
                <w:szCs w:val="18"/>
                <w:highlight w:val="none"/>
                <w:vertAlign w:val="baseline"/>
                <w:lang w:val="en-US" w:eastAsia="zh-CN"/>
              </w:rPr>
              <w:t>效果图 7天 → 审核</w:t>
            </w:r>
          </w:p>
          <w:p w14:paraId="24F7A1E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default"/>
                <w:sz w:val="15"/>
                <w:szCs w:val="18"/>
                <w:highlight w:val="none"/>
                <w:vertAlign w:val="baseline"/>
                <w:lang w:val="en-US" w:eastAsia="zh-CN"/>
              </w:rPr>
              <w:t>施工图</w:t>
            </w:r>
            <w:r>
              <w:rPr>
                <w:rFonts w:hint="eastAsia"/>
                <w:sz w:val="15"/>
                <w:szCs w:val="18"/>
                <w:highlight w:val="none"/>
                <w:vertAlign w:val="baseline"/>
                <w:lang w:val="en-US" w:eastAsia="zh-CN"/>
              </w:rPr>
              <w:t>3-4</w:t>
            </w:r>
            <w:r>
              <w:rPr>
                <w:rFonts w:hint="default"/>
                <w:sz w:val="15"/>
                <w:szCs w:val="18"/>
                <w:highlight w:val="none"/>
                <w:vertAlign w:val="baseline"/>
                <w:lang w:val="en-US" w:eastAsia="zh-CN"/>
              </w:rPr>
              <w:t>天 → 初审</w:t>
            </w:r>
          </w:p>
        </w:tc>
        <w:tc>
          <w:tcPr>
            <w:tcW w:w="1254" w:type="pct"/>
            <w:vAlign w:val="center"/>
          </w:tcPr>
          <w:p w14:paraId="6A7C9A0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施工图纸</w:t>
            </w:r>
          </w:p>
        </w:tc>
        <w:tc>
          <w:tcPr>
            <w:tcW w:w="650" w:type="pct"/>
            <w:vAlign w:val="center"/>
          </w:tcPr>
          <w:p w14:paraId="4700E13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厂商</w:t>
            </w:r>
          </w:p>
          <w:p w14:paraId="7D4A75D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工程伙伴</w:t>
            </w:r>
          </w:p>
        </w:tc>
      </w:tr>
      <w:tr w14:paraId="53C6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BCB157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05-01</w:t>
            </w:r>
          </w:p>
        </w:tc>
        <w:tc>
          <w:tcPr>
            <w:tcW w:w="504" w:type="pct"/>
            <w:shd w:val="clear" w:color="auto" w:fill="auto"/>
            <w:vAlign w:val="center"/>
          </w:tcPr>
          <w:p w14:paraId="0C5F050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2设计组</w:t>
            </w:r>
          </w:p>
        </w:tc>
        <w:tc>
          <w:tcPr>
            <w:tcW w:w="617" w:type="pct"/>
            <w:shd w:val="clear" w:color="auto" w:fill="auto"/>
            <w:vAlign w:val="center"/>
          </w:tcPr>
          <w:p w14:paraId="6C850E8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量房数据</w:t>
            </w:r>
          </w:p>
        </w:tc>
        <w:tc>
          <w:tcPr>
            <w:tcW w:w="1602" w:type="pct"/>
            <w:vAlign w:val="center"/>
          </w:tcPr>
          <w:p w14:paraId="7822829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效果图审核流程</w:t>
            </w:r>
          </w:p>
        </w:tc>
        <w:tc>
          <w:tcPr>
            <w:tcW w:w="1254" w:type="pct"/>
            <w:vAlign w:val="center"/>
          </w:tcPr>
          <w:p w14:paraId="7A939D6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开启设计</w:t>
            </w:r>
          </w:p>
        </w:tc>
        <w:tc>
          <w:tcPr>
            <w:tcW w:w="650" w:type="pct"/>
            <w:vAlign w:val="center"/>
          </w:tcPr>
          <w:p w14:paraId="5723CA7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设计组</w:t>
            </w:r>
          </w:p>
        </w:tc>
      </w:tr>
      <w:tr w14:paraId="538B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72C637C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05-02</w:t>
            </w:r>
          </w:p>
        </w:tc>
        <w:tc>
          <w:tcPr>
            <w:tcW w:w="504" w:type="pct"/>
            <w:shd w:val="clear" w:color="auto" w:fill="auto"/>
            <w:vAlign w:val="center"/>
          </w:tcPr>
          <w:p w14:paraId="5CF5833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设计组</w:t>
            </w:r>
          </w:p>
        </w:tc>
        <w:tc>
          <w:tcPr>
            <w:tcW w:w="617" w:type="pct"/>
            <w:shd w:val="clear" w:color="auto" w:fill="auto"/>
            <w:vAlign w:val="center"/>
          </w:tcPr>
          <w:p w14:paraId="13E0DEA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流程</w:t>
            </w:r>
          </w:p>
        </w:tc>
        <w:tc>
          <w:tcPr>
            <w:tcW w:w="1602" w:type="pct"/>
            <w:vAlign w:val="center"/>
          </w:tcPr>
          <w:p w14:paraId="3B9836B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开展绘图工作</w:t>
            </w:r>
          </w:p>
        </w:tc>
        <w:tc>
          <w:tcPr>
            <w:tcW w:w="1254" w:type="pct"/>
            <w:vAlign w:val="center"/>
          </w:tcPr>
          <w:p w14:paraId="1DF8F94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效果图</w:t>
            </w:r>
          </w:p>
        </w:tc>
        <w:tc>
          <w:tcPr>
            <w:tcW w:w="650" w:type="pct"/>
            <w:vAlign w:val="center"/>
          </w:tcPr>
          <w:p w14:paraId="574704D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营运端</w:t>
            </w:r>
          </w:p>
        </w:tc>
      </w:tr>
      <w:tr w14:paraId="464D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136BCB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05-03</w:t>
            </w:r>
          </w:p>
        </w:tc>
        <w:tc>
          <w:tcPr>
            <w:tcW w:w="504" w:type="pct"/>
            <w:shd w:val="clear" w:color="auto" w:fill="auto"/>
            <w:vAlign w:val="center"/>
          </w:tcPr>
          <w:p w14:paraId="069DCF2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营运端</w:t>
            </w:r>
          </w:p>
        </w:tc>
        <w:tc>
          <w:tcPr>
            <w:tcW w:w="617" w:type="pct"/>
            <w:shd w:val="clear" w:color="auto" w:fill="auto"/>
            <w:vAlign w:val="center"/>
          </w:tcPr>
          <w:p w14:paraId="332CD1F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效果图</w:t>
            </w:r>
          </w:p>
          <w:p w14:paraId="76CDE3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《效果图审核维度表》</w:t>
            </w:r>
          </w:p>
        </w:tc>
        <w:tc>
          <w:tcPr>
            <w:tcW w:w="1602" w:type="pct"/>
            <w:vAlign w:val="center"/>
          </w:tcPr>
          <w:p w14:paraId="70A25B0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线下审核效果图是否满足营运段要求</w:t>
            </w:r>
          </w:p>
        </w:tc>
        <w:tc>
          <w:tcPr>
            <w:tcW w:w="1254" w:type="pct"/>
            <w:vAlign w:val="center"/>
          </w:tcPr>
          <w:p w14:paraId="0A5CDE1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优化要求/效果图过会</w:t>
            </w:r>
          </w:p>
        </w:tc>
        <w:tc>
          <w:tcPr>
            <w:tcW w:w="650" w:type="pct"/>
            <w:vAlign w:val="center"/>
          </w:tcPr>
          <w:p w14:paraId="299B82D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设计组+创始人</w:t>
            </w:r>
          </w:p>
        </w:tc>
      </w:tr>
      <w:tr w14:paraId="4959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EA973F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05-04</w:t>
            </w:r>
          </w:p>
        </w:tc>
        <w:tc>
          <w:tcPr>
            <w:tcW w:w="504" w:type="pct"/>
            <w:shd w:val="clear" w:color="auto" w:fill="auto"/>
            <w:vAlign w:val="center"/>
          </w:tcPr>
          <w:p w14:paraId="471E0B4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创始人</w:t>
            </w:r>
          </w:p>
        </w:tc>
        <w:tc>
          <w:tcPr>
            <w:tcW w:w="617" w:type="pct"/>
            <w:shd w:val="clear" w:color="auto" w:fill="auto"/>
            <w:vAlign w:val="center"/>
          </w:tcPr>
          <w:p w14:paraId="6EC1AC9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效果图审定</w:t>
            </w:r>
          </w:p>
        </w:tc>
        <w:tc>
          <w:tcPr>
            <w:tcW w:w="1602" w:type="pct"/>
            <w:vAlign w:val="center"/>
          </w:tcPr>
          <w:p w14:paraId="0CB6155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color w:val="4874CB" w:themeColor="accent1"/>
                <w:sz w:val="15"/>
                <w:szCs w:val="18"/>
                <w:highlight w:val="none"/>
                <w:vertAlign w:val="baseline"/>
                <w:lang w:val="en-US" w:eastAsia="zh-CN"/>
                <w14:textFill>
                  <w14:solidFill>
                    <w14:schemeClr w14:val="accent1"/>
                  </w14:solidFill>
                </w14:textFill>
              </w:rPr>
              <w:t>设计组绘制施工图</w:t>
            </w:r>
            <w:r>
              <w:rPr>
                <w:rFonts w:hint="eastAsia"/>
                <w:sz w:val="15"/>
                <w:szCs w:val="18"/>
                <w:highlight w:val="none"/>
                <w:vertAlign w:val="baseline"/>
                <w:lang w:val="en-US" w:eastAsia="zh-CN"/>
              </w:rPr>
              <w:t>【注意，施工图是外包】</w:t>
            </w:r>
          </w:p>
        </w:tc>
        <w:tc>
          <w:tcPr>
            <w:tcW w:w="1254" w:type="pct"/>
            <w:vAlign w:val="center"/>
          </w:tcPr>
          <w:p w14:paraId="7766C18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施工图+审核确认</w:t>
            </w:r>
          </w:p>
        </w:tc>
        <w:tc>
          <w:tcPr>
            <w:tcW w:w="650" w:type="pct"/>
            <w:vAlign w:val="center"/>
          </w:tcPr>
          <w:p w14:paraId="1E8D65B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工程伙伴+厂商</w:t>
            </w:r>
          </w:p>
        </w:tc>
      </w:tr>
      <w:tr w14:paraId="225E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2D016D3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06</w:t>
            </w:r>
          </w:p>
        </w:tc>
        <w:tc>
          <w:tcPr>
            <w:tcW w:w="504" w:type="pct"/>
            <w:vAlign w:val="center"/>
          </w:tcPr>
          <w:p w14:paraId="6B727D3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工程伙伴+厂商</w:t>
            </w:r>
          </w:p>
        </w:tc>
        <w:tc>
          <w:tcPr>
            <w:tcW w:w="617" w:type="pct"/>
            <w:vAlign w:val="center"/>
          </w:tcPr>
          <w:p w14:paraId="6999D86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default"/>
                <w:sz w:val="15"/>
                <w:szCs w:val="18"/>
                <w:highlight w:val="none"/>
                <w:vertAlign w:val="baseline"/>
                <w:lang w:val="en-US" w:eastAsia="zh-CN"/>
              </w:rPr>
              <w:t>施工图纸</w:t>
            </w:r>
          </w:p>
          <w:p w14:paraId="64F32DB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default"/>
                <w:sz w:val="15"/>
                <w:szCs w:val="18"/>
                <w:highlight w:val="none"/>
                <w:vertAlign w:val="baseline"/>
                <w:lang w:val="en-US" w:eastAsia="zh-CN"/>
              </w:rPr>
              <w:t>固定单价报价模板</w:t>
            </w:r>
          </w:p>
        </w:tc>
        <w:tc>
          <w:tcPr>
            <w:tcW w:w="1602" w:type="pct"/>
            <w:vAlign w:val="center"/>
          </w:tcPr>
          <w:p w14:paraId="294E23F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确定施工方案</w:t>
            </w:r>
          </w:p>
          <w:p w14:paraId="1EFCA1E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进行预算清单制作</w:t>
            </w:r>
          </w:p>
        </w:tc>
        <w:tc>
          <w:tcPr>
            <w:tcW w:w="1254" w:type="pct"/>
            <w:vAlign w:val="center"/>
          </w:tcPr>
          <w:p w14:paraId="1FD2E89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大采购订单审批通过</w:t>
            </w:r>
          </w:p>
        </w:tc>
        <w:tc>
          <w:tcPr>
            <w:tcW w:w="650" w:type="pct"/>
            <w:vAlign w:val="center"/>
          </w:tcPr>
          <w:p w14:paraId="01B78F5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建店部</w:t>
            </w:r>
          </w:p>
        </w:tc>
      </w:tr>
      <w:tr w14:paraId="1381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0AE850A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bCs/>
                <w:sz w:val="15"/>
                <w:szCs w:val="18"/>
                <w:highlight w:val="none"/>
                <w:vertAlign w:val="baseline"/>
                <w:lang w:val="en-US" w:eastAsia="zh-CN"/>
              </w:rPr>
            </w:pPr>
            <w:r>
              <w:rPr>
                <w:rFonts w:hint="eastAsia"/>
                <w:b/>
                <w:bCs/>
                <w:sz w:val="15"/>
                <w:szCs w:val="18"/>
                <w:highlight w:val="none"/>
                <w:vertAlign w:val="baseline"/>
                <w:lang w:val="en-US" w:eastAsia="zh-CN"/>
              </w:rPr>
              <w:t>06-01</w:t>
            </w:r>
          </w:p>
        </w:tc>
        <w:tc>
          <w:tcPr>
            <w:tcW w:w="504" w:type="pct"/>
            <w:shd w:val="clear" w:color="auto" w:fill="auto"/>
            <w:vAlign w:val="center"/>
          </w:tcPr>
          <w:p w14:paraId="6A48712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建店经理</w:t>
            </w:r>
          </w:p>
        </w:tc>
        <w:tc>
          <w:tcPr>
            <w:tcW w:w="617" w:type="pct"/>
            <w:shd w:val="clear" w:color="auto" w:fill="auto"/>
            <w:vAlign w:val="center"/>
          </w:tcPr>
          <w:p w14:paraId="6AF39A4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施工图</w:t>
            </w:r>
          </w:p>
        </w:tc>
        <w:tc>
          <w:tcPr>
            <w:tcW w:w="1602" w:type="pct"/>
            <w:shd w:val="clear" w:color="auto" w:fill="auto"/>
            <w:vAlign w:val="center"/>
          </w:tcPr>
          <w:p w14:paraId="2E34E51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办公室图纸交底</w:t>
            </w:r>
          </w:p>
        </w:tc>
        <w:tc>
          <w:tcPr>
            <w:tcW w:w="1254" w:type="pct"/>
            <w:shd w:val="clear" w:color="auto" w:fill="auto"/>
            <w:vAlign w:val="center"/>
          </w:tcPr>
          <w:p w14:paraId="75A6792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交底单</w:t>
            </w:r>
          </w:p>
          <w:p w14:paraId="57BB559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施工问题点</w:t>
            </w:r>
          </w:p>
        </w:tc>
        <w:tc>
          <w:tcPr>
            <w:tcW w:w="650" w:type="pct"/>
            <w:shd w:val="clear" w:color="auto" w:fill="auto"/>
            <w:vAlign w:val="center"/>
          </w:tcPr>
          <w:p w14:paraId="306BE2C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Theme="minorHAnsi" w:hAnsiTheme="minorHAnsi" w:eastAsiaTheme="minorEastAsia" w:cstheme="minorBidi"/>
                <w:kern w:val="2"/>
                <w:sz w:val="15"/>
                <w:szCs w:val="18"/>
                <w:highlight w:val="none"/>
                <w:vertAlign w:val="baseline"/>
                <w:lang w:val="en-US" w:eastAsia="zh-CN" w:bidi="ar-SA"/>
              </w:rPr>
            </w:pPr>
            <w:r>
              <w:rPr>
                <w:rFonts w:hint="eastAsia"/>
                <w:sz w:val="15"/>
                <w:szCs w:val="18"/>
                <w:highlight w:val="none"/>
                <w:vertAlign w:val="baseline"/>
                <w:lang w:val="en-US" w:eastAsia="zh-CN"/>
              </w:rPr>
              <w:t>建店部</w:t>
            </w:r>
          </w:p>
        </w:tc>
      </w:tr>
      <w:tr w14:paraId="7AFD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6C5C3BD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b/>
                <w:bCs/>
                <w:sz w:val="15"/>
                <w:szCs w:val="18"/>
                <w:highlight w:val="none"/>
                <w:vertAlign w:val="baseline"/>
                <w:lang w:val="en-US" w:eastAsia="zh-CN"/>
              </w:rPr>
            </w:pPr>
            <w:r>
              <w:rPr>
                <w:rFonts w:hint="eastAsia"/>
                <w:b/>
                <w:bCs/>
                <w:sz w:val="15"/>
                <w:szCs w:val="18"/>
                <w:highlight w:val="none"/>
                <w:vertAlign w:val="baseline"/>
                <w:lang w:val="en-US" w:eastAsia="zh-CN"/>
              </w:rPr>
              <w:t>06-02</w:t>
            </w:r>
          </w:p>
        </w:tc>
        <w:tc>
          <w:tcPr>
            <w:tcW w:w="504" w:type="pct"/>
            <w:shd w:val="clear" w:color="auto" w:fill="auto"/>
            <w:vAlign w:val="center"/>
          </w:tcPr>
          <w:p w14:paraId="53CD2B4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建店部</w:t>
            </w:r>
          </w:p>
        </w:tc>
        <w:tc>
          <w:tcPr>
            <w:tcW w:w="617" w:type="pct"/>
            <w:shd w:val="clear" w:color="auto" w:fill="auto"/>
            <w:vAlign w:val="center"/>
          </w:tcPr>
          <w:p w14:paraId="6C780E6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交底单</w:t>
            </w:r>
          </w:p>
          <w:p w14:paraId="3742910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施工图</w:t>
            </w:r>
          </w:p>
        </w:tc>
        <w:tc>
          <w:tcPr>
            <w:tcW w:w="1602" w:type="pct"/>
            <w:shd w:val="clear" w:color="auto" w:fill="auto"/>
            <w:vAlign w:val="center"/>
          </w:tcPr>
          <w:p w14:paraId="2CF38BF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工程+设计：厂商报价</w:t>
            </w:r>
          </w:p>
        </w:tc>
        <w:tc>
          <w:tcPr>
            <w:tcW w:w="1254" w:type="pct"/>
            <w:shd w:val="clear" w:color="auto" w:fill="auto"/>
            <w:vAlign w:val="center"/>
          </w:tcPr>
          <w:p w14:paraId="27CB65A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color w:val="FF0000"/>
                <w:sz w:val="15"/>
                <w:szCs w:val="18"/>
                <w:highlight w:val="none"/>
                <w:vertAlign w:val="baseline"/>
                <w:lang w:val="en-US" w:eastAsia="zh-CN"/>
              </w:rPr>
              <w:t>费用清单报价表【关键痛点：帮助供应商报价】</w:t>
            </w:r>
          </w:p>
        </w:tc>
        <w:tc>
          <w:tcPr>
            <w:tcW w:w="650" w:type="pct"/>
            <w:shd w:val="clear" w:color="auto" w:fill="auto"/>
            <w:vAlign w:val="center"/>
          </w:tcPr>
          <w:p w14:paraId="6C97953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初审伙伴</w:t>
            </w:r>
          </w:p>
        </w:tc>
      </w:tr>
      <w:tr w14:paraId="232D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22AFF3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06-03</w:t>
            </w:r>
          </w:p>
        </w:tc>
        <w:tc>
          <w:tcPr>
            <w:tcW w:w="504" w:type="pct"/>
            <w:shd w:val="clear" w:color="auto" w:fill="auto"/>
            <w:vAlign w:val="center"/>
          </w:tcPr>
          <w:p w14:paraId="5E35028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初审伙伴</w:t>
            </w:r>
          </w:p>
        </w:tc>
        <w:tc>
          <w:tcPr>
            <w:tcW w:w="617" w:type="pct"/>
            <w:shd w:val="clear" w:color="auto" w:fill="auto"/>
            <w:vAlign w:val="center"/>
          </w:tcPr>
          <w:p w14:paraId="634946E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费用清单报价表</w:t>
            </w:r>
          </w:p>
        </w:tc>
        <w:tc>
          <w:tcPr>
            <w:tcW w:w="1602" w:type="pct"/>
            <w:shd w:val="clear" w:color="auto" w:fill="auto"/>
            <w:vAlign w:val="center"/>
          </w:tcPr>
          <w:p w14:paraId="0AB6B0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报价初步审核（工程量；固定单价是否被篡）【注意：存在定额单价】</w:t>
            </w:r>
          </w:p>
        </w:tc>
        <w:tc>
          <w:tcPr>
            <w:tcW w:w="1254" w:type="pct"/>
            <w:shd w:val="clear" w:color="auto" w:fill="auto"/>
            <w:vAlign w:val="center"/>
          </w:tcPr>
          <w:p w14:paraId="629A183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color w:val="FF0000"/>
                <w:sz w:val="15"/>
                <w:szCs w:val="18"/>
                <w:highlight w:val="none"/>
                <w:vertAlign w:val="baseline"/>
                <w:lang w:val="en-US" w:eastAsia="zh-CN"/>
              </w:rPr>
              <w:t>初审过的报价【关键痛点：初步的审核】</w:t>
            </w:r>
          </w:p>
        </w:tc>
        <w:tc>
          <w:tcPr>
            <w:tcW w:w="650" w:type="pct"/>
            <w:shd w:val="clear" w:color="auto" w:fill="auto"/>
            <w:vAlign w:val="center"/>
          </w:tcPr>
          <w:p w14:paraId="6BBEF98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预决算</w:t>
            </w:r>
          </w:p>
        </w:tc>
      </w:tr>
      <w:tr w14:paraId="2835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BFD0E0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06-04</w:t>
            </w:r>
          </w:p>
        </w:tc>
        <w:tc>
          <w:tcPr>
            <w:tcW w:w="504" w:type="pct"/>
            <w:shd w:val="clear" w:color="auto" w:fill="auto"/>
            <w:vAlign w:val="center"/>
          </w:tcPr>
          <w:p w14:paraId="40CFBEA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预决算</w:t>
            </w:r>
          </w:p>
        </w:tc>
        <w:tc>
          <w:tcPr>
            <w:tcW w:w="617" w:type="pct"/>
            <w:shd w:val="clear" w:color="auto" w:fill="auto"/>
            <w:vAlign w:val="center"/>
          </w:tcPr>
          <w:p w14:paraId="10EC0AE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初审报价</w:t>
            </w:r>
          </w:p>
        </w:tc>
        <w:tc>
          <w:tcPr>
            <w:tcW w:w="1602" w:type="pct"/>
            <w:shd w:val="clear" w:color="auto" w:fill="auto"/>
            <w:vAlign w:val="center"/>
          </w:tcPr>
          <w:p w14:paraId="3E9BA6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预决算审核</w:t>
            </w:r>
          </w:p>
          <w:p w14:paraId="3E57080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与厂商达成共识</w:t>
            </w:r>
          </w:p>
        </w:tc>
        <w:tc>
          <w:tcPr>
            <w:tcW w:w="1254" w:type="pct"/>
            <w:shd w:val="clear" w:color="auto" w:fill="auto"/>
            <w:vAlign w:val="center"/>
          </w:tcPr>
          <w:p w14:paraId="4FDF4BF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议定报价</w:t>
            </w:r>
          </w:p>
        </w:tc>
        <w:tc>
          <w:tcPr>
            <w:tcW w:w="650" w:type="pct"/>
            <w:shd w:val="clear" w:color="auto" w:fill="auto"/>
            <w:vAlign w:val="center"/>
          </w:tcPr>
          <w:p w14:paraId="777688B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建店部</w:t>
            </w:r>
          </w:p>
        </w:tc>
      </w:tr>
      <w:tr w14:paraId="4628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5E110C3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06-05</w:t>
            </w:r>
          </w:p>
        </w:tc>
        <w:tc>
          <w:tcPr>
            <w:tcW w:w="504" w:type="pct"/>
            <w:shd w:val="clear" w:color="auto" w:fill="auto"/>
            <w:vAlign w:val="center"/>
          </w:tcPr>
          <w:p w14:paraId="32DF242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建店部</w:t>
            </w:r>
          </w:p>
        </w:tc>
        <w:tc>
          <w:tcPr>
            <w:tcW w:w="617" w:type="pct"/>
            <w:shd w:val="clear" w:color="auto" w:fill="auto"/>
            <w:vAlign w:val="center"/>
          </w:tcPr>
          <w:p w14:paraId="57069E8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议定报价</w:t>
            </w:r>
          </w:p>
        </w:tc>
        <w:tc>
          <w:tcPr>
            <w:tcW w:w="1602" w:type="pct"/>
            <w:shd w:val="clear" w:color="auto" w:fill="auto"/>
            <w:vAlign w:val="center"/>
          </w:tcPr>
          <w:p w14:paraId="461BAF18">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按类型提交采购</w:t>
            </w:r>
          </w:p>
          <w:p w14:paraId="19E2556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设计提交大采购订单</w:t>
            </w:r>
          </w:p>
        </w:tc>
        <w:tc>
          <w:tcPr>
            <w:tcW w:w="1254" w:type="pct"/>
            <w:shd w:val="clear" w:color="auto" w:fill="auto"/>
            <w:vAlign w:val="center"/>
          </w:tcPr>
          <w:p w14:paraId="2714821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大采购订单</w:t>
            </w:r>
          </w:p>
          <w:p w14:paraId="6539881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提交采购</w:t>
            </w:r>
          </w:p>
        </w:tc>
        <w:tc>
          <w:tcPr>
            <w:tcW w:w="650" w:type="pct"/>
            <w:shd w:val="clear" w:color="auto" w:fill="auto"/>
            <w:vAlign w:val="center"/>
          </w:tcPr>
          <w:p w14:paraId="5BCCBB5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预决算</w:t>
            </w:r>
          </w:p>
        </w:tc>
      </w:tr>
      <w:tr w14:paraId="62FD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3CCE9DD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06-06</w:t>
            </w:r>
          </w:p>
        </w:tc>
        <w:tc>
          <w:tcPr>
            <w:tcW w:w="504" w:type="pct"/>
            <w:shd w:val="clear" w:color="auto" w:fill="auto"/>
            <w:vAlign w:val="center"/>
          </w:tcPr>
          <w:p w14:paraId="2529D4AE">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预决算</w:t>
            </w:r>
          </w:p>
        </w:tc>
        <w:tc>
          <w:tcPr>
            <w:tcW w:w="617" w:type="pct"/>
            <w:shd w:val="clear" w:color="auto" w:fill="auto"/>
            <w:vAlign w:val="center"/>
          </w:tcPr>
          <w:p w14:paraId="08CF450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大采购订单</w:t>
            </w:r>
          </w:p>
        </w:tc>
        <w:tc>
          <w:tcPr>
            <w:tcW w:w="1602" w:type="pct"/>
            <w:shd w:val="clear" w:color="auto" w:fill="auto"/>
            <w:vAlign w:val="center"/>
          </w:tcPr>
          <w:p w14:paraId="0422C65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审核大采购订单金额</w:t>
            </w:r>
          </w:p>
          <w:p w14:paraId="64E8587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highlight w:val="none"/>
                <w:vertAlign w:val="baseline"/>
                <w:lang w:val="en-US" w:eastAsia="zh-CN"/>
              </w:rPr>
            </w:pPr>
            <w:r>
              <w:rPr>
                <w:rFonts w:hint="eastAsia"/>
                <w:sz w:val="15"/>
                <w:szCs w:val="18"/>
                <w:highlight w:val="none"/>
                <w:vertAlign w:val="baseline"/>
                <w:lang w:val="en-US" w:eastAsia="zh-CN"/>
              </w:rPr>
              <w:t>审核总价是否超过金额【注意特殊新增项目不做议价，总价未超预算即通过】</w:t>
            </w:r>
          </w:p>
          <w:p w14:paraId="6CB8ECE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超预算部分提交超预算原因并判断合理性</w:t>
            </w:r>
          </w:p>
        </w:tc>
        <w:tc>
          <w:tcPr>
            <w:tcW w:w="1254" w:type="pct"/>
            <w:shd w:val="clear" w:color="auto" w:fill="auto"/>
            <w:vAlign w:val="center"/>
          </w:tcPr>
          <w:p w14:paraId="7294B5C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color w:val="4874CB" w:themeColor="accent1"/>
                <w:sz w:val="15"/>
                <w:szCs w:val="18"/>
                <w:highlight w:val="none"/>
                <w:vertAlign w:val="baseline"/>
                <w:lang w:val="en-US" w:eastAsia="zh-CN"/>
                <w14:textFill>
                  <w14:solidFill>
                    <w14:schemeClr w14:val="accent1"/>
                  </w14:solidFill>
                </w14:textFill>
              </w:rPr>
              <w:t>大采购订单审批通过【AI机会点：审核总价是否超过预算】</w:t>
            </w:r>
          </w:p>
        </w:tc>
        <w:tc>
          <w:tcPr>
            <w:tcW w:w="650" w:type="pct"/>
            <w:shd w:val="clear" w:color="auto" w:fill="auto"/>
            <w:vAlign w:val="center"/>
          </w:tcPr>
          <w:p w14:paraId="2778CBAA">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highlight w:val="none"/>
                <w:vertAlign w:val="baseline"/>
                <w:lang w:val="en-US" w:eastAsia="zh-CN"/>
              </w:rPr>
            </w:pPr>
            <w:r>
              <w:rPr>
                <w:rFonts w:hint="eastAsia"/>
                <w:sz w:val="15"/>
                <w:szCs w:val="18"/>
                <w:highlight w:val="none"/>
                <w:vertAlign w:val="baseline"/>
                <w:lang w:val="en-US" w:eastAsia="zh-CN"/>
              </w:rPr>
              <w:t>建店部</w:t>
            </w:r>
          </w:p>
        </w:tc>
      </w:tr>
      <w:tr w14:paraId="6E14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4B18547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07</w:t>
            </w:r>
          </w:p>
        </w:tc>
        <w:tc>
          <w:tcPr>
            <w:tcW w:w="504" w:type="pct"/>
            <w:vAlign w:val="center"/>
          </w:tcPr>
          <w:p w14:paraId="42902F1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建店部</w:t>
            </w:r>
          </w:p>
        </w:tc>
        <w:tc>
          <w:tcPr>
            <w:tcW w:w="617" w:type="pct"/>
            <w:vAlign w:val="center"/>
          </w:tcPr>
          <w:p w14:paraId="405AC07F">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预算</w:t>
            </w:r>
          </w:p>
        </w:tc>
        <w:tc>
          <w:tcPr>
            <w:tcW w:w="1602" w:type="pct"/>
            <w:vAlign w:val="center"/>
          </w:tcPr>
          <w:p w14:paraId="3E1CA4DB">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default"/>
                <w:sz w:val="15"/>
                <w:szCs w:val="18"/>
                <w:vertAlign w:val="baseline"/>
                <w:lang w:val="en-US" w:eastAsia="zh-CN"/>
              </w:rPr>
              <w:t>物业手续办理</w:t>
            </w:r>
          </w:p>
          <w:p w14:paraId="78E47760">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vertAlign w:val="baseline"/>
                <w:lang w:val="en-US" w:eastAsia="zh-CN"/>
              </w:rPr>
            </w:pPr>
            <w:r>
              <w:rPr>
                <w:rFonts w:hint="eastAsia"/>
                <w:sz w:val="15"/>
                <w:szCs w:val="18"/>
                <w:vertAlign w:val="baseline"/>
                <w:lang w:val="en-US" w:eastAsia="zh-CN"/>
              </w:rPr>
              <w:t>进场</w:t>
            </w:r>
          </w:p>
          <w:p w14:paraId="6A8A863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现场环节</w:t>
            </w:r>
          </w:p>
        </w:tc>
        <w:tc>
          <w:tcPr>
            <w:tcW w:w="1254" w:type="pct"/>
            <w:vAlign w:val="center"/>
          </w:tcPr>
          <w:p w14:paraId="65B178A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多次施工验收结果</w:t>
            </w:r>
          </w:p>
        </w:tc>
        <w:tc>
          <w:tcPr>
            <w:tcW w:w="650" w:type="pct"/>
            <w:vAlign w:val="center"/>
          </w:tcPr>
          <w:p w14:paraId="0C5B7204">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营运</w:t>
            </w:r>
          </w:p>
        </w:tc>
      </w:tr>
      <w:tr w14:paraId="2580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7568F90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08</w:t>
            </w:r>
          </w:p>
        </w:tc>
        <w:tc>
          <w:tcPr>
            <w:tcW w:w="504" w:type="pct"/>
            <w:vAlign w:val="center"/>
          </w:tcPr>
          <w:p w14:paraId="1F061C2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营运</w:t>
            </w:r>
          </w:p>
        </w:tc>
        <w:tc>
          <w:tcPr>
            <w:tcW w:w="617" w:type="pct"/>
            <w:vAlign w:val="center"/>
          </w:tcPr>
          <w:p w14:paraId="721882A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营运检查结果</w:t>
            </w:r>
          </w:p>
        </w:tc>
        <w:tc>
          <w:tcPr>
            <w:tcW w:w="1602" w:type="pct"/>
            <w:vAlign w:val="center"/>
          </w:tcPr>
          <w:p w14:paraId="124B884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sz w:val="15"/>
                <w:szCs w:val="18"/>
                <w:vertAlign w:val="baseline"/>
                <w:lang w:val="en-US" w:eastAsia="zh-CN"/>
              </w:rPr>
            </w:pPr>
            <w:r>
              <w:rPr>
                <w:rFonts w:hint="eastAsia"/>
                <w:sz w:val="15"/>
                <w:szCs w:val="18"/>
                <w:vertAlign w:val="baseline"/>
                <w:lang w:val="en-US" w:eastAsia="zh-CN"/>
              </w:rPr>
              <w:t>不合格提出整改</w:t>
            </w:r>
          </w:p>
          <w:p w14:paraId="74079A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合格直接营业</w:t>
            </w:r>
          </w:p>
        </w:tc>
        <w:tc>
          <w:tcPr>
            <w:tcW w:w="1254" w:type="pct"/>
            <w:vAlign w:val="center"/>
          </w:tcPr>
          <w:p w14:paraId="57AE631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整改申请</w:t>
            </w:r>
          </w:p>
        </w:tc>
        <w:tc>
          <w:tcPr>
            <w:tcW w:w="650" w:type="pct"/>
            <w:vAlign w:val="center"/>
          </w:tcPr>
          <w:p w14:paraId="20B9229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建店部</w:t>
            </w:r>
          </w:p>
        </w:tc>
      </w:tr>
      <w:tr w14:paraId="729D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6ADC284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09</w:t>
            </w:r>
          </w:p>
        </w:tc>
        <w:tc>
          <w:tcPr>
            <w:tcW w:w="504" w:type="pct"/>
            <w:vAlign w:val="center"/>
          </w:tcPr>
          <w:p w14:paraId="7BE3373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建店部</w:t>
            </w:r>
          </w:p>
        </w:tc>
        <w:tc>
          <w:tcPr>
            <w:tcW w:w="617" w:type="pct"/>
            <w:vAlign w:val="center"/>
          </w:tcPr>
          <w:p w14:paraId="4B9F4516">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000000" w:themeColor="text1"/>
                <w:sz w:val="15"/>
                <w:szCs w:val="18"/>
                <w:vertAlign w:val="baseline"/>
                <w:lang w:val="en-US" w:eastAsia="zh-CN"/>
                <w14:textFill>
                  <w14:solidFill>
                    <w14:schemeClr w14:val="tx1"/>
                  </w14:solidFill>
                </w14:textFill>
              </w:rPr>
            </w:pPr>
            <w:r>
              <w:rPr>
                <w:rFonts w:hint="eastAsia"/>
                <w:color w:val="000000" w:themeColor="text1"/>
                <w:sz w:val="15"/>
                <w:szCs w:val="18"/>
                <w:vertAlign w:val="baseline"/>
                <w:lang w:val="en-US" w:eastAsia="zh-CN"/>
                <w14:textFill>
                  <w14:solidFill>
                    <w14:schemeClr w14:val="tx1"/>
                  </w14:solidFill>
                </w14:textFill>
              </w:rPr>
              <w:t>复核整改</w:t>
            </w:r>
          </w:p>
        </w:tc>
        <w:tc>
          <w:tcPr>
            <w:tcW w:w="1602" w:type="pct"/>
            <w:vAlign w:val="center"/>
          </w:tcPr>
          <w:p w14:paraId="0287E2F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color w:val="000000" w:themeColor="text1"/>
                <w:sz w:val="15"/>
                <w:szCs w:val="18"/>
                <w:vertAlign w:val="baseline"/>
                <w:lang w:val="en-US" w:eastAsia="zh-CN"/>
                <w14:textFill>
                  <w14:solidFill>
                    <w14:schemeClr w14:val="tx1"/>
                  </w14:solidFill>
                </w14:textFill>
              </w:rPr>
            </w:pPr>
            <w:r>
              <w:rPr>
                <w:rFonts w:hint="eastAsia"/>
                <w:color w:val="000000" w:themeColor="text1"/>
                <w:sz w:val="15"/>
                <w:szCs w:val="18"/>
                <w:vertAlign w:val="baseline"/>
                <w:lang w:val="en-US" w:eastAsia="zh-CN"/>
                <w14:textFill>
                  <w14:solidFill>
                    <w14:schemeClr w14:val="tx1"/>
                  </w14:solidFill>
                </w14:textFill>
              </w:rPr>
              <w:t>进行工程量复核</w:t>
            </w:r>
          </w:p>
          <w:p w14:paraId="2C3E553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color w:val="000000" w:themeColor="text1"/>
                <w:sz w:val="15"/>
                <w:szCs w:val="18"/>
                <w:vertAlign w:val="baseline"/>
                <w:lang w:val="en-US" w:eastAsia="zh-CN"/>
                <w14:textFill>
                  <w14:solidFill>
                    <w14:schemeClr w14:val="tx1"/>
                  </w14:solidFill>
                </w14:textFill>
              </w:rPr>
            </w:pPr>
            <w:r>
              <w:rPr>
                <w:rFonts w:hint="eastAsia"/>
                <w:color w:val="000000" w:themeColor="text1"/>
                <w:sz w:val="15"/>
                <w:szCs w:val="18"/>
                <w:vertAlign w:val="baseline"/>
                <w:lang w:val="en-US" w:eastAsia="zh-CN"/>
                <w14:textFill>
                  <w14:solidFill>
                    <w14:schemeClr w14:val="tx1"/>
                  </w14:solidFill>
                </w14:textFill>
              </w:rPr>
              <w:t>预算是否正确</w:t>
            </w:r>
          </w:p>
        </w:tc>
        <w:tc>
          <w:tcPr>
            <w:tcW w:w="1254" w:type="pct"/>
            <w:vAlign w:val="center"/>
          </w:tcPr>
          <w:p w14:paraId="27AFEF6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整改完成确认</w:t>
            </w:r>
          </w:p>
        </w:tc>
        <w:tc>
          <w:tcPr>
            <w:tcW w:w="650" w:type="pct"/>
            <w:vAlign w:val="center"/>
          </w:tcPr>
          <w:p w14:paraId="6C3BD8C2">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预结算</w:t>
            </w:r>
          </w:p>
        </w:tc>
      </w:tr>
      <w:tr w14:paraId="3257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9" w:type="pct"/>
            <w:vAlign w:val="center"/>
          </w:tcPr>
          <w:p w14:paraId="6BE80C8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center"/>
              <w:textAlignment w:val="auto"/>
              <w:rPr>
                <w:rFonts w:hint="default"/>
                <w:sz w:val="15"/>
                <w:szCs w:val="18"/>
                <w:vertAlign w:val="baseline"/>
                <w:lang w:val="en-US" w:eastAsia="zh-CN"/>
              </w:rPr>
            </w:pPr>
            <w:r>
              <w:rPr>
                <w:rFonts w:hint="eastAsia"/>
                <w:sz w:val="15"/>
                <w:szCs w:val="18"/>
                <w:vertAlign w:val="baseline"/>
                <w:lang w:val="en-US" w:eastAsia="zh-CN"/>
              </w:rPr>
              <w:t>10</w:t>
            </w:r>
          </w:p>
        </w:tc>
        <w:tc>
          <w:tcPr>
            <w:tcW w:w="504" w:type="pct"/>
            <w:vAlign w:val="center"/>
          </w:tcPr>
          <w:p w14:paraId="15008429">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预结算</w:t>
            </w:r>
          </w:p>
        </w:tc>
        <w:tc>
          <w:tcPr>
            <w:tcW w:w="617" w:type="pct"/>
            <w:vAlign w:val="center"/>
          </w:tcPr>
          <w:p w14:paraId="4B1757F1">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预算</w:t>
            </w:r>
          </w:p>
        </w:tc>
        <w:tc>
          <w:tcPr>
            <w:tcW w:w="1602" w:type="pct"/>
            <w:vAlign w:val="center"/>
          </w:tcPr>
          <w:p w14:paraId="1296A4C7">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款项结算</w:t>
            </w:r>
          </w:p>
        </w:tc>
        <w:tc>
          <w:tcPr>
            <w:tcW w:w="1254" w:type="pct"/>
            <w:vAlign w:val="center"/>
          </w:tcPr>
          <w:p w14:paraId="42A4E3BD">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尾款结算</w:t>
            </w:r>
          </w:p>
        </w:tc>
        <w:tc>
          <w:tcPr>
            <w:tcW w:w="650" w:type="pct"/>
            <w:vAlign w:val="center"/>
          </w:tcPr>
          <w:p w14:paraId="4D659903">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sz w:val="15"/>
                <w:szCs w:val="18"/>
                <w:vertAlign w:val="baseline"/>
                <w:lang w:val="en-US" w:eastAsia="zh-CN"/>
              </w:rPr>
            </w:pPr>
            <w:r>
              <w:rPr>
                <w:rFonts w:hint="eastAsia"/>
                <w:sz w:val="15"/>
                <w:szCs w:val="18"/>
                <w:vertAlign w:val="baseline"/>
                <w:lang w:val="en-US" w:eastAsia="zh-CN"/>
              </w:rPr>
              <w:t>工程方</w:t>
            </w:r>
          </w:p>
        </w:tc>
      </w:tr>
    </w:tbl>
    <w:p w14:paraId="6432371A">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569886F">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1.3 核心痛点识别</w:t>
      </w:r>
    </w:p>
    <w:p w14:paraId="0EE26054">
      <w:pPr>
        <w:bidi w:val="0"/>
        <w:ind w:firstLine="420" w:firstLineChars="0"/>
        <w:jc w:val="left"/>
        <w:rPr>
          <w:rFonts w:hint="eastAsia" w:eastAsia="宋体"/>
          <w:sz w:val="21"/>
          <w:szCs w:val="21"/>
          <w:lang w:val="en-US" w:eastAsia="zh-CN"/>
        </w:rPr>
      </w:pPr>
      <w:r>
        <w:rPr>
          <w:rFonts w:hint="eastAsia" w:eastAsia="宋体"/>
          <w:sz w:val="21"/>
          <w:szCs w:val="21"/>
          <w:lang w:val="en-US" w:eastAsia="zh-CN"/>
        </w:rPr>
        <w:t>基于业务访谈与流程分析，捕捉了以下核心痛点：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2542"/>
        <w:gridCol w:w="5075"/>
      </w:tblGrid>
      <w:tr w14:paraId="6FBD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7559ACE1">
            <w:pPr>
              <w:bidi w:val="0"/>
              <w:jc w:val="left"/>
              <w:rPr>
                <w:rFonts w:hint="default" w:eastAsia="宋体"/>
                <w:sz w:val="21"/>
                <w:szCs w:val="21"/>
                <w:vertAlign w:val="baseline"/>
                <w:lang w:val="en-US" w:eastAsia="zh-CN"/>
              </w:rPr>
            </w:pPr>
          </w:p>
        </w:tc>
        <w:tc>
          <w:tcPr>
            <w:tcW w:w="2542" w:type="dxa"/>
          </w:tcPr>
          <w:p w14:paraId="4F163754">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w:t>
            </w:r>
          </w:p>
        </w:tc>
        <w:tc>
          <w:tcPr>
            <w:tcW w:w="5075" w:type="dxa"/>
          </w:tcPr>
          <w:p w14:paraId="0AE883F2">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表现</w:t>
            </w:r>
          </w:p>
        </w:tc>
      </w:tr>
      <w:tr w14:paraId="16C5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04F29B4B">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痛点1</w:t>
            </w:r>
          </w:p>
        </w:tc>
        <w:tc>
          <w:tcPr>
            <w:tcW w:w="2542" w:type="dxa"/>
          </w:tcPr>
          <w:p w14:paraId="13C72BFD">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供应商报价单制作耗时</w:t>
            </w:r>
          </w:p>
        </w:tc>
        <w:tc>
          <w:tcPr>
            <w:tcW w:w="5075" w:type="dxa"/>
          </w:tcPr>
          <w:p w14:paraId="61E4DB6D">
            <w:pPr>
              <w:bidi w:val="0"/>
              <w:jc w:val="left"/>
              <w:rPr>
                <w:rFonts w:hint="default" w:eastAsia="宋体"/>
                <w:sz w:val="21"/>
                <w:szCs w:val="21"/>
                <w:vertAlign w:val="baseline"/>
                <w:lang w:val="en-US" w:eastAsia="zh-CN"/>
              </w:rPr>
            </w:pPr>
            <w:r>
              <w:rPr>
                <w:rFonts w:hint="default" w:eastAsia="宋体"/>
                <w:sz w:val="21"/>
                <w:szCs w:val="21"/>
                <w:vertAlign w:val="baseline"/>
                <w:lang w:val="en-US" w:eastAsia="zh-CN"/>
              </w:rPr>
              <w:t>当前依赖</w:t>
            </w:r>
            <w:r>
              <w:rPr>
                <w:rFonts w:hint="eastAsia" w:eastAsia="宋体"/>
                <w:sz w:val="21"/>
                <w:szCs w:val="21"/>
                <w:vertAlign w:val="baseline"/>
                <w:lang w:val="en-US" w:eastAsia="zh-CN"/>
              </w:rPr>
              <w:t>厂商</w:t>
            </w:r>
            <w:r>
              <w:rPr>
                <w:rFonts w:hint="default" w:eastAsia="宋体"/>
                <w:sz w:val="21"/>
                <w:szCs w:val="21"/>
                <w:vertAlign w:val="baseline"/>
                <w:lang w:val="en-US" w:eastAsia="zh-CN"/>
              </w:rPr>
              <w:t>人工逐项</w:t>
            </w:r>
            <w:r>
              <w:rPr>
                <w:rFonts w:hint="eastAsia" w:eastAsia="宋体"/>
                <w:sz w:val="21"/>
                <w:szCs w:val="21"/>
                <w:vertAlign w:val="baseline"/>
                <w:lang w:val="en-US" w:eastAsia="zh-CN"/>
              </w:rPr>
              <w:t>记入</w:t>
            </w:r>
            <w:r>
              <w:rPr>
                <w:rFonts w:hint="default" w:eastAsia="宋体"/>
                <w:sz w:val="21"/>
                <w:szCs w:val="21"/>
                <w:vertAlign w:val="baseline"/>
                <w:lang w:val="en-US" w:eastAsia="zh-CN"/>
              </w:rPr>
              <w:t>报价</w:t>
            </w:r>
            <w:r>
              <w:rPr>
                <w:rFonts w:hint="eastAsia" w:eastAsia="宋体"/>
                <w:sz w:val="21"/>
                <w:szCs w:val="21"/>
                <w:vertAlign w:val="baseline"/>
                <w:lang w:val="en-US" w:eastAsia="zh-CN"/>
              </w:rPr>
              <w:t>，耗时久；同时可能存在报价单品类名与工程图不符</w:t>
            </w:r>
          </w:p>
        </w:tc>
      </w:tr>
      <w:tr w14:paraId="4ACD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58E1FF9D">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痛点2</w:t>
            </w:r>
          </w:p>
        </w:tc>
        <w:tc>
          <w:tcPr>
            <w:tcW w:w="2542" w:type="dxa"/>
          </w:tcPr>
          <w:p w14:paraId="4F02A234">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报价审核耗时</w:t>
            </w:r>
          </w:p>
        </w:tc>
        <w:tc>
          <w:tcPr>
            <w:tcW w:w="5075" w:type="dxa"/>
          </w:tcPr>
          <w:p w14:paraId="50E88A96">
            <w:pPr>
              <w:bidi w:val="0"/>
              <w:jc w:val="left"/>
              <w:rPr>
                <w:rFonts w:hint="default" w:eastAsia="宋体"/>
                <w:sz w:val="21"/>
                <w:szCs w:val="21"/>
                <w:vertAlign w:val="baseline"/>
                <w:lang w:val="en-US" w:eastAsia="zh-CN"/>
              </w:rPr>
            </w:pPr>
            <w:r>
              <w:rPr>
                <w:rFonts w:hint="default" w:eastAsia="宋体"/>
                <w:sz w:val="21"/>
                <w:szCs w:val="21"/>
                <w:vertAlign w:val="baseline"/>
                <w:lang w:val="en-US" w:eastAsia="zh-CN"/>
              </w:rPr>
              <w:t>当前依赖人工逐项核对厂商报价</w:t>
            </w:r>
          </w:p>
        </w:tc>
      </w:tr>
      <w:tr w14:paraId="33A5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1C38F563">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痛点3</w:t>
            </w:r>
          </w:p>
        </w:tc>
        <w:tc>
          <w:tcPr>
            <w:tcW w:w="2542" w:type="dxa"/>
          </w:tcPr>
          <w:p w14:paraId="6898AFBA">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最终的工程量核量耗时</w:t>
            </w:r>
          </w:p>
        </w:tc>
        <w:tc>
          <w:tcPr>
            <w:tcW w:w="5075" w:type="dxa"/>
          </w:tcPr>
          <w:p w14:paraId="612FCF0F">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报价清单需要与现场实际工程量、材料进行比对</w:t>
            </w:r>
          </w:p>
        </w:tc>
      </w:tr>
    </w:tbl>
    <w:p w14:paraId="4252CED2">
      <w:pPr>
        <w:bidi w:val="0"/>
        <w:ind w:firstLine="420" w:firstLineChars="0"/>
        <w:jc w:val="left"/>
        <w:rPr>
          <w:rFonts w:hint="default" w:eastAsia="宋体"/>
          <w:sz w:val="21"/>
          <w:szCs w:val="21"/>
          <w:lang w:val="en-US" w:eastAsia="zh-CN"/>
        </w:rPr>
      </w:pPr>
    </w:p>
    <w:p w14:paraId="0E3F459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1.4 信息化基础</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326"/>
        <w:gridCol w:w="2596"/>
      </w:tblGrid>
      <w:tr w14:paraId="0619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00" w:type="dxa"/>
            <w:vAlign w:val="center"/>
          </w:tcPr>
          <w:p w14:paraId="575FA6EB">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系统</w:t>
            </w:r>
          </w:p>
        </w:tc>
        <w:tc>
          <w:tcPr>
            <w:tcW w:w="3326" w:type="dxa"/>
            <w:vAlign w:val="center"/>
          </w:tcPr>
          <w:p w14:paraId="036447AE">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用途</w:t>
            </w:r>
          </w:p>
        </w:tc>
        <w:tc>
          <w:tcPr>
            <w:tcW w:w="2596" w:type="dxa"/>
            <w:vAlign w:val="center"/>
          </w:tcPr>
          <w:p w14:paraId="56E086BF">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数据可获得性</w:t>
            </w:r>
          </w:p>
        </w:tc>
      </w:tr>
      <w:tr w14:paraId="3ACC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47A6B242">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OA系统</w:t>
            </w:r>
          </w:p>
        </w:tc>
        <w:tc>
          <w:tcPr>
            <w:tcW w:w="3326" w:type="dxa"/>
            <w:vAlign w:val="center"/>
          </w:tcPr>
          <w:p w14:paraId="673F6CCE">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流程上传、审批流程、流程导出与传递</w:t>
            </w:r>
          </w:p>
        </w:tc>
        <w:tc>
          <w:tcPr>
            <w:tcW w:w="2596" w:type="dxa"/>
            <w:vAlign w:val="center"/>
          </w:tcPr>
          <w:p w14:paraId="54B68D32">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可导出流程PDF文件</w:t>
            </w:r>
          </w:p>
        </w:tc>
      </w:tr>
      <w:tr w14:paraId="51DC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3D8F156A">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固定单价报价模板</w:t>
            </w:r>
          </w:p>
        </w:tc>
        <w:tc>
          <w:tcPr>
            <w:tcW w:w="3326" w:type="dxa"/>
            <w:vAlign w:val="center"/>
          </w:tcPr>
          <w:p w14:paraId="42E7C0E8">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审核实际报价、制作报价预算单</w:t>
            </w:r>
          </w:p>
        </w:tc>
        <w:tc>
          <w:tcPr>
            <w:tcW w:w="2596" w:type="dxa"/>
            <w:vAlign w:val="center"/>
          </w:tcPr>
          <w:p w14:paraId="4009A577">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可获得结构化的文件</w:t>
            </w:r>
          </w:p>
        </w:tc>
      </w:tr>
      <w:tr w14:paraId="5574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54367B2D">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目前业务内存在的SOP</w:t>
            </w:r>
          </w:p>
        </w:tc>
        <w:tc>
          <w:tcPr>
            <w:tcW w:w="3326" w:type="dxa"/>
            <w:vAlign w:val="center"/>
          </w:tcPr>
          <w:p w14:paraId="63588ED5">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对流程的执行细则做出限制</w:t>
            </w:r>
          </w:p>
        </w:tc>
        <w:tc>
          <w:tcPr>
            <w:tcW w:w="2596" w:type="dxa"/>
            <w:vAlign w:val="center"/>
          </w:tcPr>
          <w:p w14:paraId="7B55CE9B">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可从石墨文档中获取</w:t>
            </w:r>
          </w:p>
        </w:tc>
      </w:tr>
      <w:tr w14:paraId="133D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7720B882">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其他需要输入的非结构化文件</w:t>
            </w:r>
          </w:p>
        </w:tc>
        <w:tc>
          <w:tcPr>
            <w:tcW w:w="3326" w:type="dxa"/>
            <w:vAlign w:val="center"/>
          </w:tcPr>
          <w:p w14:paraId="59ECAD47">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作为一些业务节点的输入内容</w:t>
            </w:r>
          </w:p>
        </w:tc>
        <w:tc>
          <w:tcPr>
            <w:tcW w:w="2596" w:type="dxa"/>
            <w:vAlign w:val="center"/>
          </w:tcPr>
          <w:p w14:paraId="3AF15151">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可导出文件并由系统进行处理</w:t>
            </w:r>
          </w:p>
        </w:tc>
      </w:tr>
    </w:tbl>
    <w:p w14:paraId="04316569">
      <w:pPr>
        <w:bidi w:val="0"/>
        <w:ind w:firstLine="420" w:firstLineChars="0"/>
        <w:jc w:val="left"/>
        <w:rPr>
          <w:rFonts w:hint="default" w:eastAsia="宋体"/>
          <w:sz w:val="21"/>
          <w:szCs w:val="21"/>
          <w:lang w:val="en-US" w:eastAsia="zh-CN"/>
        </w:rPr>
      </w:pPr>
    </w:p>
    <w:p w14:paraId="7007F3D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1.5 一线执行视角补充</w:t>
      </w:r>
    </w:p>
    <w:p w14:paraId="293F28C1">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1.5.1 报价形成的实际流程</w:t>
      </w:r>
    </w:p>
    <w:p w14:paraId="6F15DED5">
      <w:pPr>
        <w:bidi w:val="0"/>
        <w:ind w:firstLine="420" w:firstLineChars="0"/>
        <w:jc w:val="left"/>
        <w:rPr>
          <w:rFonts w:hint="default" w:eastAsia="宋体"/>
          <w:sz w:val="21"/>
          <w:szCs w:val="21"/>
          <w:lang w:val="en-US" w:eastAsia="zh-CN"/>
        </w:rPr>
      </w:pPr>
      <w:r>
        <w:rPr>
          <w:rFonts w:hint="default" w:eastAsia="宋体"/>
          <w:sz w:val="21"/>
          <w:szCs w:val="21"/>
          <w:lang w:val="en-US" w:eastAsia="zh-CN"/>
        </w:rPr>
        <w:t>经补充了解，施工方报价的实际操作流程如下：</w:t>
      </w:r>
    </w:p>
    <w:p w14:paraId="65C3B713">
      <w:pPr>
        <w:bidi w:val="0"/>
        <w:ind w:firstLine="420" w:firstLineChars="0"/>
        <w:jc w:val="left"/>
        <w:rPr>
          <w:rFonts w:hint="default" w:eastAsia="宋体"/>
          <w:sz w:val="21"/>
          <w:szCs w:val="21"/>
          <w:lang w:val="en-US" w:eastAsia="zh-CN"/>
        </w:rPr>
      </w:pPr>
      <w:r>
        <w:rPr>
          <w:rFonts w:hint="default" w:eastAsia="宋体"/>
          <w:sz w:val="21"/>
          <w:szCs w:val="21"/>
          <w:lang w:val="en-US" w:eastAsia="zh-CN"/>
        </w:rPr>
        <w:t>第一步：交底会议。 施工图完成后，设计师召集施工方、家具方等各方进行集中交底。交底过程中，各方就图纸不明确之处进行讨论，对需要调整的内容达成共识，并记录施工图未覆盖的新增需求。</w:t>
      </w:r>
    </w:p>
    <w:p w14:paraId="08088492">
      <w:pPr>
        <w:bidi w:val="0"/>
        <w:ind w:firstLine="420" w:firstLineChars="0"/>
        <w:jc w:val="left"/>
        <w:rPr>
          <w:rFonts w:hint="default" w:eastAsia="宋体"/>
          <w:sz w:val="21"/>
          <w:szCs w:val="21"/>
          <w:lang w:val="en-US" w:eastAsia="zh-CN"/>
        </w:rPr>
      </w:pPr>
      <w:r>
        <w:rPr>
          <w:rFonts w:hint="default" w:eastAsia="宋体"/>
          <w:sz w:val="21"/>
          <w:szCs w:val="21"/>
          <w:lang w:val="en-US" w:eastAsia="zh-CN"/>
        </w:rPr>
        <w:t>第二步：形成交底单。交底会议的输出物是交底单</w:t>
      </w:r>
      <w:r>
        <w:rPr>
          <w:rFonts w:hint="eastAsia" w:eastAsia="宋体"/>
          <w:sz w:val="21"/>
          <w:szCs w:val="21"/>
          <w:lang w:val="en-US" w:eastAsia="zh-CN"/>
        </w:rPr>
        <w:t>——</w:t>
      </w:r>
      <w:r>
        <w:rPr>
          <w:rFonts w:hint="default" w:eastAsia="宋体"/>
          <w:sz w:val="21"/>
          <w:szCs w:val="21"/>
          <w:lang w:val="en-US" w:eastAsia="zh-CN"/>
        </w:rPr>
        <w:t>一份纯自然语言文档，包含三类信息：</w:t>
      </w:r>
    </w:p>
    <w:p w14:paraId="609CAF29">
      <w:pPr>
        <w:bidi w:val="0"/>
        <w:ind w:firstLine="420" w:firstLineChars="0"/>
        <w:jc w:val="left"/>
        <w:rPr>
          <w:rFonts w:hint="default" w:eastAsia="宋体"/>
          <w:sz w:val="21"/>
          <w:szCs w:val="21"/>
          <w:lang w:val="en-US" w:eastAsia="zh-CN"/>
        </w:rPr>
      </w:pPr>
      <w:r>
        <w:rPr>
          <w:rFonts w:hint="eastAsia" w:eastAsia="宋体"/>
          <w:sz w:val="21"/>
          <w:szCs w:val="21"/>
          <w:lang w:val="en-US" w:eastAsia="zh-CN"/>
        </w:rPr>
        <w:t>（1）</w:t>
      </w:r>
      <w:r>
        <w:rPr>
          <w:rFonts w:hint="default" w:eastAsia="宋体"/>
          <w:sz w:val="21"/>
          <w:szCs w:val="21"/>
          <w:lang w:val="en-US" w:eastAsia="zh-CN"/>
        </w:rPr>
        <w:t>图纸上未明确的细节（如</w:t>
      </w:r>
      <w:r>
        <w:rPr>
          <w:rFonts w:hint="eastAsia" w:eastAsia="宋体"/>
          <w:sz w:val="21"/>
          <w:szCs w:val="21"/>
          <w:lang w:val="en-US" w:eastAsia="zh-CN"/>
        </w:rPr>
        <w:t>“</w:t>
      </w:r>
      <w:r>
        <w:rPr>
          <w:rFonts w:hint="default" w:eastAsia="宋体"/>
          <w:sz w:val="21"/>
          <w:szCs w:val="21"/>
          <w:lang w:val="en-US" w:eastAsia="zh-CN"/>
        </w:rPr>
        <w:t>玻璃框型材100×50</w:t>
      </w:r>
      <w:r>
        <w:rPr>
          <w:rFonts w:hint="eastAsia" w:eastAsia="宋体"/>
          <w:sz w:val="21"/>
          <w:szCs w:val="21"/>
          <w:lang w:val="en-US" w:eastAsia="zh-CN"/>
        </w:rPr>
        <w:t>”</w:t>
      </w:r>
      <w:r>
        <w:rPr>
          <w:rFonts w:hint="default" w:eastAsia="宋体"/>
          <w:sz w:val="21"/>
          <w:szCs w:val="21"/>
          <w:lang w:val="en-US" w:eastAsia="zh-CN"/>
        </w:rPr>
        <w:t>）；</w:t>
      </w:r>
    </w:p>
    <w:p w14:paraId="6F432DEC">
      <w:pPr>
        <w:bidi w:val="0"/>
        <w:ind w:firstLine="420" w:firstLineChars="0"/>
        <w:jc w:val="left"/>
        <w:rPr>
          <w:rFonts w:hint="default" w:eastAsia="宋体"/>
          <w:sz w:val="21"/>
          <w:szCs w:val="21"/>
          <w:lang w:val="en-US" w:eastAsia="zh-CN"/>
        </w:rPr>
      </w:pPr>
      <w:r>
        <w:rPr>
          <w:rFonts w:hint="eastAsia" w:eastAsia="宋体"/>
          <w:sz w:val="21"/>
          <w:szCs w:val="21"/>
          <w:lang w:val="en-US" w:eastAsia="zh-CN"/>
        </w:rPr>
        <w:t>（2）</w:t>
      </w:r>
      <w:r>
        <w:rPr>
          <w:rFonts w:hint="default" w:eastAsia="宋体"/>
          <w:sz w:val="21"/>
          <w:szCs w:val="21"/>
          <w:lang w:val="en-US" w:eastAsia="zh-CN"/>
        </w:rPr>
        <w:t>现场情况导致的调整</w:t>
      </w:r>
      <w:r>
        <w:rPr>
          <w:rFonts w:hint="eastAsia" w:eastAsia="宋体"/>
          <w:sz w:val="21"/>
          <w:szCs w:val="21"/>
          <w:lang w:val="en-US" w:eastAsia="zh-CN"/>
        </w:rPr>
        <w:t>（</w:t>
      </w:r>
      <w:r>
        <w:rPr>
          <w:rFonts w:hint="default" w:eastAsia="宋体"/>
          <w:sz w:val="21"/>
          <w:szCs w:val="21"/>
          <w:lang w:val="en-US" w:eastAsia="zh-CN"/>
        </w:rPr>
        <w:t>如</w:t>
      </w:r>
      <w:r>
        <w:rPr>
          <w:rFonts w:hint="eastAsia" w:eastAsia="宋体"/>
          <w:sz w:val="21"/>
          <w:szCs w:val="21"/>
          <w:lang w:val="en-US" w:eastAsia="zh-CN"/>
        </w:rPr>
        <w:t>“</w:t>
      </w:r>
      <w:r>
        <w:rPr>
          <w:rFonts w:hint="default" w:eastAsia="宋体"/>
          <w:sz w:val="21"/>
          <w:szCs w:val="21"/>
          <w:lang w:val="en-US" w:eastAsia="zh-CN"/>
        </w:rPr>
        <w:t>外立面踢脚线高低不平，用不锈钢扣纹踢脚线</w:t>
      </w:r>
      <w:r>
        <w:rPr>
          <w:rFonts w:hint="eastAsia" w:eastAsia="宋体"/>
          <w:sz w:val="21"/>
          <w:szCs w:val="21"/>
          <w:lang w:val="en-US" w:eastAsia="zh-CN"/>
        </w:rPr>
        <w:t>”</w:t>
      </w:r>
      <w:r>
        <w:rPr>
          <w:rFonts w:hint="default" w:eastAsia="宋体"/>
          <w:sz w:val="21"/>
          <w:szCs w:val="21"/>
          <w:lang w:val="en-US" w:eastAsia="zh-CN"/>
        </w:rPr>
        <w:t>）；</w:t>
      </w:r>
    </w:p>
    <w:p w14:paraId="58ECE2C2">
      <w:pPr>
        <w:bidi w:val="0"/>
        <w:ind w:firstLine="420" w:firstLineChars="0"/>
        <w:jc w:val="left"/>
        <w:rPr>
          <w:rFonts w:hint="default" w:eastAsia="宋体"/>
          <w:sz w:val="21"/>
          <w:szCs w:val="21"/>
          <w:lang w:val="en-US" w:eastAsia="zh-CN"/>
        </w:rPr>
      </w:pPr>
      <w:r>
        <w:rPr>
          <w:rFonts w:hint="eastAsia" w:eastAsia="宋体"/>
          <w:sz w:val="21"/>
          <w:szCs w:val="21"/>
          <w:lang w:val="en-US" w:eastAsia="zh-CN"/>
        </w:rPr>
        <w:t>（3）</w:t>
      </w:r>
      <w:r>
        <w:rPr>
          <w:rFonts w:hint="default" w:eastAsia="宋体"/>
          <w:sz w:val="21"/>
          <w:szCs w:val="21"/>
          <w:lang w:val="en-US" w:eastAsia="zh-CN"/>
        </w:rPr>
        <w:t>施工图未覆盖的新增项（如</w:t>
      </w:r>
      <w:r>
        <w:rPr>
          <w:rFonts w:hint="eastAsia" w:eastAsia="宋体"/>
          <w:sz w:val="21"/>
          <w:szCs w:val="21"/>
          <w:lang w:val="en-US" w:eastAsia="zh-CN"/>
        </w:rPr>
        <w:t>“</w:t>
      </w:r>
      <w:r>
        <w:rPr>
          <w:rFonts w:hint="default" w:eastAsia="宋体"/>
          <w:sz w:val="21"/>
          <w:szCs w:val="21"/>
          <w:lang w:val="en-US" w:eastAsia="zh-CN"/>
        </w:rPr>
        <w:t>后场办公桌加灭火器，和办公桌整体</w:t>
      </w:r>
      <w:r>
        <w:rPr>
          <w:rFonts w:hint="eastAsia" w:eastAsia="宋体"/>
          <w:sz w:val="21"/>
          <w:szCs w:val="21"/>
          <w:lang w:val="en-US" w:eastAsia="zh-CN"/>
        </w:rPr>
        <w:t>”</w:t>
      </w:r>
      <w:r>
        <w:rPr>
          <w:rFonts w:hint="default" w:eastAsia="宋体"/>
          <w:sz w:val="21"/>
          <w:szCs w:val="21"/>
          <w:lang w:val="en-US" w:eastAsia="zh-CN"/>
        </w:rPr>
        <w:t>）。</w:t>
      </w:r>
    </w:p>
    <w:p w14:paraId="33EE7754">
      <w:pPr>
        <w:bidi w:val="0"/>
        <w:ind w:firstLine="420" w:firstLineChars="0"/>
        <w:jc w:val="left"/>
        <w:rPr>
          <w:rFonts w:hint="default" w:eastAsia="宋体"/>
          <w:sz w:val="21"/>
          <w:szCs w:val="21"/>
          <w:lang w:val="en-US" w:eastAsia="zh-CN"/>
        </w:rPr>
      </w:pPr>
      <w:r>
        <w:rPr>
          <w:rFonts w:hint="default" w:eastAsia="宋体"/>
          <w:sz w:val="21"/>
          <w:szCs w:val="21"/>
          <w:lang w:val="en-US" w:eastAsia="zh-CN"/>
        </w:rPr>
        <w:t>交底单的表述方式往往带有模糊性（如</w:t>
      </w:r>
      <w:r>
        <w:rPr>
          <w:rFonts w:hint="eastAsia" w:eastAsia="宋体"/>
          <w:sz w:val="21"/>
          <w:szCs w:val="21"/>
          <w:lang w:val="en-US" w:eastAsia="zh-CN"/>
        </w:rPr>
        <w:t>“</w:t>
      </w:r>
      <w:r>
        <w:rPr>
          <w:rFonts w:hint="default" w:eastAsia="宋体"/>
          <w:sz w:val="21"/>
          <w:szCs w:val="21"/>
          <w:lang w:val="en-US" w:eastAsia="zh-CN"/>
        </w:rPr>
        <w:t>能换则换，不能换就贴膜</w:t>
      </w:r>
      <w:r>
        <w:rPr>
          <w:rFonts w:hint="eastAsia" w:eastAsia="宋体"/>
          <w:sz w:val="21"/>
          <w:szCs w:val="21"/>
          <w:lang w:val="en-US" w:eastAsia="zh-CN"/>
        </w:rPr>
        <w:t>”</w:t>
      </w:r>
      <w:r>
        <w:rPr>
          <w:rFonts w:hint="default" w:eastAsia="宋体"/>
          <w:sz w:val="21"/>
          <w:szCs w:val="21"/>
          <w:lang w:val="en-US" w:eastAsia="zh-CN"/>
        </w:rPr>
        <w:t>），为后续报价歧义埋下隐患。</w:t>
      </w:r>
    </w:p>
    <w:p w14:paraId="5C71D9DE">
      <w:pPr>
        <w:bidi w:val="0"/>
        <w:ind w:firstLine="420" w:firstLineChars="0"/>
        <w:jc w:val="left"/>
        <w:rPr>
          <w:rFonts w:hint="default" w:eastAsia="宋体"/>
          <w:sz w:val="21"/>
          <w:szCs w:val="21"/>
          <w:lang w:val="en-US" w:eastAsia="zh-CN"/>
        </w:rPr>
      </w:pPr>
      <w:r>
        <w:rPr>
          <w:rFonts w:hint="default" w:eastAsia="宋体"/>
          <w:sz w:val="21"/>
          <w:szCs w:val="21"/>
          <w:lang w:val="en-US" w:eastAsia="zh-CN"/>
        </w:rPr>
        <w:t>第三步：施工方报价。施工方不提供单价和品名</w:t>
      </w:r>
      <w:r>
        <w:rPr>
          <w:rFonts w:hint="eastAsia" w:eastAsia="宋体"/>
          <w:sz w:val="21"/>
          <w:szCs w:val="21"/>
          <w:lang w:val="en-US" w:eastAsia="zh-CN"/>
        </w:rPr>
        <w:t>——</w:t>
      </w:r>
      <w:r>
        <w:rPr>
          <w:rFonts w:hint="default" w:eastAsia="宋体"/>
          <w:sz w:val="21"/>
          <w:szCs w:val="21"/>
          <w:lang w:val="en-US" w:eastAsia="zh-CN"/>
        </w:rPr>
        <w:t>公司《大采购订单》模板中各项单价已经锁定。施工方的工作仅为：</w:t>
      </w:r>
    </w:p>
    <w:p w14:paraId="7B5BAC5B">
      <w:pPr>
        <w:numPr>
          <w:ilvl w:val="0"/>
          <w:numId w:val="2"/>
        </w:numPr>
        <w:bidi w:val="0"/>
        <w:ind w:firstLine="420" w:firstLineChars="0"/>
        <w:jc w:val="left"/>
        <w:rPr>
          <w:rFonts w:hint="default" w:eastAsia="宋体"/>
          <w:sz w:val="21"/>
          <w:szCs w:val="21"/>
          <w:lang w:val="en-US" w:eastAsia="zh-CN"/>
        </w:rPr>
      </w:pPr>
      <w:r>
        <w:rPr>
          <w:rFonts w:hint="default" w:eastAsia="宋体"/>
          <w:sz w:val="21"/>
          <w:szCs w:val="21"/>
          <w:lang w:val="en-US" w:eastAsia="zh-CN"/>
        </w:rPr>
        <w:t>对照施工图统计各项目的数量，填入模板的</w:t>
      </w:r>
      <w:r>
        <w:rPr>
          <w:rFonts w:hint="eastAsia" w:eastAsia="宋体"/>
          <w:sz w:val="21"/>
          <w:szCs w:val="21"/>
          <w:lang w:val="en-US" w:eastAsia="zh-CN"/>
        </w:rPr>
        <w:t>“</w:t>
      </w:r>
      <w:r>
        <w:rPr>
          <w:rFonts w:hint="default" w:eastAsia="宋体"/>
          <w:sz w:val="21"/>
          <w:szCs w:val="21"/>
          <w:lang w:val="en-US" w:eastAsia="zh-CN"/>
        </w:rPr>
        <w:t>数量栏</w:t>
      </w:r>
      <w:r>
        <w:rPr>
          <w:rFonts w:hint="eastAsia" w:eastAsia="宋体"/>
          <w:sz w:val="21"/>
          <w:szCs w:val="21"/>
          <w:lang w:val="en-US" w:eastAsia="zh-CN"/>
        </w:rPr>
        <w:t>”</w:t>
      </w:r>
      <w:r>
        <w:rPr>
          <w:rFonts w:hint="default" w:eastAsia="宋体"/>
          <w:sz w:val="21"/>
          <w:szCs w:val="21"/>
          <w:lang w:val="en-US" w:eastAsia="zh-CN"/>
        </w:rPr>
        <w:t>；</w:t>
      </w:r>
    </w:p>
    <w:p w14:paraId="73802A60">
      <w:pPr>
        <w:numPr>
          <w:ilvl w:val="0"/>
          <w:numId w:val="2"/>
        </w:numPr>
        <w:bidi w:val="0"/>
        <w:ind w:firstLine="420" w:firstLineChars="0"/>
        <w:jc w:val="left"/>
        <w:rPr>
          <w:rFonts w:hint="default" w:eastAsia="宋体"/>
          <w:sz w:val="21"/>
          <w:szCs w:val="21"/>
          <w:lang w:val="en-US" w:eastAsia="zh-CN"/>
        </w:rPr>
      </w:pPr>
      <w:r>
        <w:rPr>
          <w:rFonts w:hint="default" w:eastAsia="宋体"/>
          <w:sz w:val="21"/>
          <w:szCs w:val="21"/>
          <w:lang w:val="en-US" w:eastAsia="zh-CN"/>
        </w:rPr>
        <w:t>将交底单中涉及的新增项/变更项作为新行添加到报价表中。完成后形成报价单，提交预决算团队审核。</w:t>
      </w:r>
    </w:p>
    <w:p w14:paraId="5AF8A22C">
      <w:pPr>
        <w:bidi w:val="0"/>
        <w:ind w:firstLine="420" w:firstLineChars="0"/>
        <w:jc w:val="left"/>
        <w:rPr>
          <w:rFonts w:hint="default" w:eastAsia="宋体"/>
          <w:sz w:val="21"/>
          <w:szCs w:val="21"/>
          <w:lang w:val="en-US" w:eastAsia="zh-CN"/>
        </w:rPr>
      </w:pPr>
      <w:r>
        <w:rPr>
          <w:rFonts w:hint="default" w:eastAsia="宋体"/>
          <w:sz w:val="21"/>
          <w:szCs w:val="21"/>
          <w:lang w:val="en-US" w:eastAsia="zh-CN"/>
        </w:rPr>
        <w:t>第四步：审核。预决算团队对报价单进行审核，核心关注三个维度：</w:t>
      </w:r>
    </w:p>
    <w:p w14:paraId="33BF3D07">
      <w:pPr>
        <w:numPr>
          <w:ilvl w:val="0"/>
          <w:numId w:val="3"/>
        </w:numPr>
        <w:bidi w:val="0"/>
        <w:ind w:firstLine="420" w:firstLineChars="0"/>
        <w:jc w:val="left"/>
        <w:rPr>
          <w:rFonts w:hint="default" w:eastAsia="宋体"/>
          <w:sz w:val="21"/>
          <w:szCs w:val="21"/>
          <w:lang w:val="en-US" w:eastAsia="zh-CN"/>
        </w:rPr>
      </w:pPr>
      <w:r>
        <w:rPr>
          <w:rFonts w:hint="default" w:eastAsia="宋体"/>
          <w:sz w:val="21"/>
          <w:szCs w:val="21"/>
          <w:lang w:val="en-US" w:eastAsia="zh-CN"/>
        </w:rPr>
        <w:t>各品类合计金额是否超出预算模板上限；</w:t>
      </w:r>
    </w:p>
    <w:p w14:paraId="249B0011">
      <w:pPr>
        <w:numPr>
          <w:ilvl w:val="0"/>
          <w:numId w:val="3"/>
        </w:numPr>
        <w:bidi w:val="0"/>
        <w:ind w:firstLine="420" w:firstLineChars="0"/>
        <w:jc w:val="left"/>
        <w:rPr>
          <w:rFonts w:hint="default" w:eastAsia="宋体"/>
          <w:sz w:val="21"/>
          <w:szCs w:val="21"/>
          <w:lang w:val="en-US" w:eastAsia="zh-CN"/>
        </w:rPr>
      </w:pPr>
      <w:r>
        <w:rPr>
          <w:rFonts w:hint="default" w:eastAsia="宋体"/>
          <w:sz w:val="21"/>
          <w:szCs w:val="21"/>
          <w:lang w:val="en-US" w:eastAsia="zh-CN"/>
        </w:rPr>
        <w:t>单价变动是否在合理范围内（检测高报、低报、异常范围变动）；</w:t>
      </w:r>
    </w:p>
    <w:p w14:paraId="7ADFF0B2">
      <w:pPr>
        <w:numPr>
          <w:ilvl w:val="0"/>
          <w:numId w:val="3"/>
        </w:numPr>
        <w:bidi w:val="0"/>
        <w:ind w:firstLine="420" w:firstLineChars="0"/>
        <w:jc w:val="left"/>
        <w:rPr>
          <w:rFonts w:hint="default" w:eastAsia="宋体"/>
          <w:sz w:val="21"/>
          <w:szCs w:val="21"/>
          <w:lang w:val="en-US" w:eastAsia="zh-CN"/>
        </w:rPr>
      </w:pPr>
      <w:r>
        <w:rPr>
          <w:rFonts w:hint="default" w:eastAsia="宋体"/>
          <w:sz w:val="21"/>
          <w:szCs w:val="21"/>
          <w:lang w:val="en-US" w:eastAsia="zh-CN"/>
        </w:rPr>
        <w:t>是否存在漏项（交底单中明确提及的变更项是否已在报价单中得到正确体现）</w:t>
      </w:r>
    </w:p>
    <w:p w14:paraId="5FC6268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1.5.2 与经理视角的对齐</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0"/>
        <w:gridCol w:w="2342"/>
        <w:gridCol w:w="4330"/>
      </w:tblGrid>
      <w:tr w14:paraId="40D4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850" w:type="dxa"/>
            <w:vAlign w:val="center"/>
          </w:tcPr>
          <w:p w14:paraId="1F77B36A">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维度</w:t>
            </w:r>
          </w:p>
        </w:tc>
        <w:tc>
          <w:tcPr>
            <w:tcW w:w="2342" w:type="dxa"/>
            <w:vAlign w:val="center"/>
          </w:tcPr>
          <w:p w14:paraId="5527C732">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经理访谈</w:t>
            </w:r>
          </w:p>
        </w:tc>
        <w:tc>
          <w:tcPr>
            <w:tcW w:w="4330" w:type="dxa"/>
            <w:vAlign w:val="center"/>
          </w:tcPr>
          <w:p w14:paraId="678FDA3C">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一线执行</w:t>
            </w:r>
          </w:p>
        </w:tc>
      </w:tr>
      <w:tr w14:paraId="1695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0" w:type="dxa"/>
            <w:vAlign w:val="center"/>
          </w:tcPr>
          <w:p w14:paraId="2C99EB50">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报价单形成周期</w:t>
            </w:r>
          </w:p>
        </w:tc>
        <w:tc>
          <w:tcPr>
            <w:tcW w:w="2342" w:type="dxa"/>
            <w:vAlign w:val="center"/>
          </w:tcPr>
          <w:p w14:paraId="6DD8CDCB">
            <w:pPr>
              <w:bidi w:val="0"/>
              <w:snapToGrid w:val="0"/>
              <w:ind w:left="0" w:leftChars="0" w:right="0" w:rightChars="0" w:firstLine="0" w:firstLineChars="0"/>
              <w:jc w:val="left"/>
              <w:rPr>
                <w:rFonts w:hint="default" w:eastAsia="宋体"/>
                <w:sz w:val="21"/>
                <w:szCs w:val="21"/>
                <w:vertAlign w:val="baseline"/>
                <w:lang w:val="en-US" w:eastAsia="zh-CN"/>
              </w:rPr>
            </w:pPr>
            <w:r>
              <w:rPr>
                <w:rFonts w:hint="default" w:eastAsia="宋体"/>
                <w:sz w:val="21"/>
                <w:szCs w:val="21"/>
                <w:vertAlign w:val="baseline"/>
                <w:lang w:val="en-US" w:eastAsia="zh-CN"/>
              </w:rPr>
              <w:t>5-6天</w:t>
            </w:r>
          </w:p>
        </w:tc>
        <w:tc>
          <w:tcPr>
            <w:tcW w:w="4330" w:type="dxa"/>
            <w:vAlign w:val="center"/>
          </w:tcPr>
          <w:p w14:paraId="533732F0">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需要人工逐项比对</w:t>
            </w:r>
          </w:p>
        </w:tc>
      </w:tr>
      <w:tr w14:paraId="52DA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0" w:type="dxa"/>
            <w:vAlign w:val="center"/>
          </w:tcPr>
          <w:p w14:paraId="265DCC43">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先施工后审价</w:t>
            </w:r>
          </w:p>
        </w:tc>
        <w:tc>
          <w:tcPr>
            <w:tcW w:w="2342" w:type="dxa"/>
            <w:vAlign w:val="center"/>
          </w:tcPr>
          <w:p w14:paraId="16164C3F">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存在</w:t>
            </w:r>
          </w:p>
        </w:tc>
        <w:tc>
          <w:tcPr>
            <w:tcW w:w="4330" w:type="dxa"/>
            <w:vAlign w:val="center"/>
          </w:tcPr>
          <w:p w14:paraId="73550724">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确认</w:t>
            </w:r>
          </w:p>
        </w:tc>
      </w:tr>
      <w:tr w14:paraId="7D6E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0" w:type="dxa"/>
            <w:vAlign w:val="center"/>
          </w:tcPr>
          <w:p w14:paraId="75F1166E">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施工方提供报价效率低</w:t>
            </w:r>
          </w:p>
        </w:tc>
        <w:tc>
          <w:tcPr>
            <w:tcW w:w="2342" w:type="dxa"/>
            <w:vAlign w:val="center"/>
          </w:tcPr>
          <w:p w14:paraId="18A9184D">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报价效率低下</w:t>
            </w:r>
          </w:p>
        </w:tc>
        <w:tc>
          <w:tcPr>
            <w:tcW w:w="4330" w:type="dxa"/>
            <w:vAlign w:val="center"/>
          </w:tcPr>
          <w:p w14:paraId="4DC3674B">
            <w:pPr>
              <w:bidi w:val="0"/>
              <w:snapToGrid w:val="0"/>
              <w:ind w:left="0" w:leftChars="0" w:right="0" w:rightChars="0" w:firstLine="0" w:firstLineChars="0"/>
              <w:jc w:val="left"/>
              <w:rPr>
                <w:rFonts w:hint="default" w:eastAsia="宋体"/>
                <w:sz w:val="21"/>
                <w:szCs w:val="21"/>
                <w:vertAlign w:val="baseline"/>
                <w:lang w:val="en-US" w:eastAsia="zh-CN"/>
              </w:rPr>
            </w:pPr>
            <w:r>
              <w:rPr>
                <w:rFonts w:hint="default" w:eastAsia="宋体"/>
                <w:sz w:val="21"/>
                <w:szCs w:val="21"/>
                <w:vertAlign w:val="baseline"/>
                <w:lang w:val="en-US" w:eastAsia="zh-CN"/>
              </w:rPr>
              <w:t>施工方只需填数量栏，操作并不复杂</w:t>
            </w:r>
          </w:p>
        </w:tc>
      </w:tr>
      <w:tr w14:paraId="471A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0" w:type="dxa"/>
            <w:vAlign w:val="center"/>
          </w:tcPr>
          <w:p w14:paraId="65C22C1A">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核量成为瓶颈</w:t>
            </w:r>
          </w:p>
        </w:tc>
        <w:tc>
          <w:tcPr>
            <w:tcW w:w="2342" w:type="dxa"/>
            <w:vAlign w:val="center"/>
          </w:tcPr>
          <w:p w14:paraId="7C5321AD">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部分施工图内容需要逐项复核</w:t>
            </w:r>
          </w:p>
        </w:tc>
        <w:tc>
          <w:tcPr>
            <w:tcW w:w="4330" w:type="dxa"/>
            <w:vAlign w:val="center"/>
          </w:tcPr>
          <w:p w14:paraId="062D6F1B">
            <w:pPr>
              <w:bidi w:val="0"/>
              <w:snapToGrid w:val="0"/>
              <w:ind w:left="0" w:leftChars="0" w:right="0" w:rightChars="0" w:firstLine="0" w:firstLineChars="0"/>
              <w:jc w:val="left"/>
              <w:rPr>
                <w:rFonts w:hint="default" w:eastAsia="宋体"/>
                <w:sz w:val="21"/>
                <w:szCs w:val="21"/>
                <w:vertAlign w:val="baseline"/>
                <w:lang w:val="en-US" w:eastAsia="zh-CN"/>
              </w:rPr>
            </w:pPr>
            <w:r>
              <w:rPr>
                <w:rFonts w:hint="default" w:eastAsia="宋体"/>
                <w:sz w:val="21"/>
                <w:szCs w:val="21"/>
                <w:vertAlign w:val="baseline"/>
                <w:lang w:val="en-US" w:eastAsia="zh-CN"/>
              </w:rPr>
              <w:t>施工方仅填数量，核量实际体现为数量vs经验区间的比对</w:t>
            </w:r>
          </w:p>
        </w:tc>
      </w:tr>
      <w:tr w14:paraId="75B0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50" w:type="dxa"/>
            <w:vAlign w:val="center"/>
          </w:tcPr>
          <w:p w14:paraId="017C55D5">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图纸-报价术语不一致</w:t>
            </w:r>
          </w:p>
        </w:tc>
        <w:tc>
          <w:tcPr>
            <w:tcW w:w="2342" w:type="dxa"/>
            <w:vAlign w:val="center"/>
          </w:tcPr>
          <w:p w14:paraId="66D16A7B">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明确提及</w:t>
            </w:r>
          </w:p>
        </w:tc>
        <w:tc>
          <w:tcPr>
            <w:tcW w:w="4330" w:type="dxa"/>
            <w:vAlign w:val="center"/>
          </w:tcPr>
          <w:p w14:paraId="7D54EE32">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报价表是固定的，仅新增项可能不一致</w:t>
            </w:r>
          </w:p>
        </w:tc>
      </w:tr>
    </w:tbl>
    <w:p w14:paraId="0B50C980">
      <w:pPr>
        <w:bidi w:val="0"/>
        <w:ind w:firstLine="420" w:firstLineChars="0"/>
        <w:jc w:val="left"/>
        <w:rPr>
          <w:rFonts w:hint="default" w:eastAsia="宋体"/>
          <w:sz w:val="21"/>
          <w:szCs w:val="21"/>
          <w:lang w:val="en-US" w:eastAsia="zh-CN"/>
        </w:rPr>
      </w:pPr>
    </w:p>
    <w:p w14:paraId="0CD0F9A5">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二．AI化机会点识别</w:t>
      </w:r>
    </w:p>
    <w:p w14:paraId="1B14755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2.1 总体策略</w:t>
      </w:r>
    </w:p>
    <w:p w14:paraId="6C1473F1">
      <w:pPr>
        <w:bidi w:val="0"/>
        <w:ind w:firstLine="420" w:firstLineChars="0"/>
        <w:jc w:val="left"/>
        <w:rPr>
          <w:rFonts w:hint="eastAsia" w:eastAsia="宋体"/>
          <w:sz w:val="21"/>
          <w:szCs w:val="21"/>
          <w:lang w:val="en-US" w:eastAsia="zh-CN"/>
        </w:rPr>
      </w:pPr>
      <w:r>
        <w:rPr>
          <w:rFonts w:hint="eastAsia" w:eastAsia="宋体"/>
          <w:sz w:val="21"/>
          <w:szCs w:val="21"/>
          <w:lang w:val="en-US" w:eastAsia="zh-CN"/>
        </w:rPr>
        <w:t>将新开店建设流程拆解为子节点，按SIPOC模型逐节点进行分析，在综合考虑AI Workflow搭建完整程度与节点需求程度锁定AI化机会点。AI Workflow设计采用双场景复用 架构：报价审核链（A01–A04）同时服务于N03-03改造报价与N06-02建设费用清单报价，</w:t>
      </w:r>
      <w:r>
        <w:rPr>
          <w:rFonts w:ascii="Segoe UI" w:hAnsi="Segoe UI" w:eastAsia="Segoe UI" w:cs="Segoe UI"/>
          <w:i w:val="0"/>
          <w:iCs w:val="0"/>
          <w:caps w:val="0"/>
          <w:color w:val="181818"/>
          <w:spacing w:val="0"/>
          <w:sz w:val="21"/>
          <w:szCs w:val="21"/>
          <w:shd w:val="clear" w:fill="FFFFFF"/>
        </w:rPr>
        <w:t>通过</w:t>
      </w:r>
      <w:r>
        <w:rPr>
          <w:rFonts w:hint="default" w:ascii="Segoe UI" w:hAnsi="Segoe UI" w:eastAsia="Segoe UI" w:cs="Segoe UI"/>
          <w:i w:val="0"/>
          <w:iCs w:val="0"/>
          <w:caps w:val="0"/>
          <w:color w:val="181818"/>
          <w:spacing w:val="0"/>
          <w:sz w:val="21"/>
          <w:szCs w:val="21"/>
          <w:shd w:val="clear" w:fill="FFFFFF"/>
        </w:rPr>
        <w:t> </w:t>
      </w:r>
      <w:r>
        <w:rPr>
          <w:rStyle w:val="8"/>
          <w:rFonts w:ascii="Consolas" w:hAnsi="Consolas" w:eastAsia="Consolas" w:cs="Consolas"/>
          <w:i w:val="0"/>
          <w:iCs w:val="0"/>
          <w:caps w:val="0"/>
          <w:color w:val="181818"/>
          <w:spacing w:val="0"/>
          <w:sz w:val="21"/>
          <w:szCs w:val="21"/>
        </w:rPr>
        <w:t>scene</w:t>
      </w:r>
      <w:r>
        <w:rPr>
          <w:rFonts w:hint="default" w:ascii="Segoe UI" w:hAnsi="Segoe UI" w:eastAsia="Segoe UI" w:cs="Segoe UI"/>
          <w:i w:val="0"/>
          <w:iCs w:val="0"/>
          <w:caps w:val="0"/>
          <w:color w:val="181818"/>
          <w:spacing w:val="0"/>
          <w:sz w:val="21"/>
          <w:szCs w:val="21"/>
          <w:shd w:val="clear" w:fill="FFFFFF"/>
        </w:rPr>
        <w:t> 字段区分上下文</w:t>
      </w:r>
      <w:r>
        <w:rPr>
          <w:rFonts w:hint="eastAsia" w:eastAsia="宋体"/>
          <w:sz w:val="21"/>
          <w:szCs w:val="21"/>
          <w:lang w:val="en-US" w:eastAsia="zh-CN"/>
        </w:rPr>
        <w:t>；同时引入施工图辅助绘制Agent作为业务扩展。</w:t>
      </w:r>
    </w:p>
    <w:p w14:paraId="03F8E49F">
      <w:pPr>
        <w:bidi w:val="0"/>
        <w:ind w:firstLine="420" w:firstLineChars="0"/>
        <w:jc w:val="left"/>
        <w:rPr>
          <w:rFonts w:hint="default" w:eastAsia="宋体"/>
          <w:sz w:val="21"/>
          <w:szCs w:val="21"/>
          <w:lang w:val="en-US" w:eastAsia="zh-CN"/>
        </w:rPr>
      </w:pPr>
    </w:p>
    <w:p w14:paraId="15C32F4A">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2.2 AI机会点总结</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5980"/>
      </w:tblGrid>
      <w:tr w14:paraId="1A62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3DED697A">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节点</w:t>
            </w:r>
          </w:p>
        </w:tc>
        <w:tc>
          <w:tcPr>
            <w:tcW w:w="5980" w:type="dxa"/>
          </w:tcPr>
          <w:p w14:paraId="6AF79C3C">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cstheme="minorBidi"/>
                <w:b/>
                <w:bCs/>
                <w:kern w:val="2"/>
                <w:sz w:val="21"/>
                <w:szCs w:val="21"/>
                <w:vertAlign w:val="baseline"/>
                <w:lang w:val="en-US" w:eastAsia="zh-CN" w:bidi="ar-SA"/>
              </w:rPr>
            </w:pPr>
            <w:r>
              <w:rPr>
                <w:rFonts w:hint="eastAsia" w:cstheme="minorBidi"/>
                <w:b/>
                <w:bCs/>
                <w:kern w:val="2"/>
                <w:sz w:val="21"/>
                <w:szCs w:val="21"/>
                <w:vertAlign w:val="baseline"/>
                <w:lang w:val="en-US" w:eastAsia="zh-CN" w:bidi="ar-SA"/>
              </w:rPr>
              <w:t>机会点</w:t>
            </w:r>
          </w:p>
        </w:tc>
      </w:tr>
      <w:tr w14:paraId="4605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1F96FEB3">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N03-03</w:t>
            </w:r>
          </w:p>
        </w:tc>
        <w:tc>
          <w:tcPr>
            <w:tcW w:w="5980" w:type="dxa"/>
          </w:tcPr>
          <w:p w14:paraId="46B73FFF">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改造报价单制作：复用痛点位置的机理</w:t>
            </w:r>
          </w:p>
        </w:tc>
      </w:tr>
      <w:tr w14:paraId="3A0A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78AEE95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N04</w:t>
            </w:r>
          </w:p>
        </w:tc>
        <w:tc>
          <w:tcPr>
            <w:tcW w:w="5980" w:type="dxa"/>
          </w:tcPr>
          <w:p w14:paraId="3F88C88F">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改造的工程量报价与审核</w:t>
            </w:r>
          </w:p>
        </w:tc>
      </w:tr>
      <w:tr w14:paraId="6C6B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33F14F2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N05-04</w:t>
            </w:r>
          </w:p>
        </w:tc>
        <w:tc>
          <w:tcPr>
            <w:tcW w:w="5980" w:type="dxa"/>
          </w:tcPr>
          <w:p w14:paraId="2C55966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Agent辅助设计组绘制施工图</w:t>
            </w:r>
          </w:p>
        </w:tc>
      </w:tr>
      <w:tr w14:paraId="7CBA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06EC927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N06-02</w:t>
            </w:r>
          </w:p>
        </w:tc>
        <w:tc>
          <w:tcPr>
            <w:tcW w:w="5980" w:type="dxa"/>
          </w:tcPr>
          <w:p w14:paraId="7BA9860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帮助供应商报价</w:t>
            </w:r>
          </w:p>
        </w:tc>
      </w:tr>
      <w:tr w14:paraId="1831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5E2EAE6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N06-03</w:t>
            </w:r>
          </w:p>
        </w:tc>
        <w:tc>
          <w:tcPr>
            <w:tcW w:w="5980" w:type="dxa"/>
          </w:tcPr>
          <w:p w14:paraId="68E0B71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对报价进行初步审核</w:t>
            </w:r>
          </w:p>
        </w:tc>
      </w:tr>
      <w:tr w14:paraId="7A8C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Pr>
          <w:p w14:paraId="6B5CFC7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N06-06</w:t>
            </w:r>
          </w:p>
        </w:tc>
        <w:tc>
          <w:tcPr>
            <w:tcW w:w="5980" w:type="dxa"/>
          </w:tcPr>
          <w:p w14:paraId="67602D32">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审核大采购订单总价是否超过预算</w:t>
            </w:r>
          </w:p>
        </w:tc>
      </w:tr>
    </w:tbl>
    <w:p w14:paraId="106264D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D1A46EE">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2.3 AI节点全景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B2D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2046AA">
            <w:pPr>
              <w:bidi w:val="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智能体节点</w:t>
            </w:r>
          </w:p>
        </w:tc>
        <w:tc>
          <w:tcPr>
            <w:tcW w:w="2130" w:type="dxa"/>
          </w:tcPr>
          <w:p w14:paraId="57B02AC5">
            <w:pPr>
              <w:bidi w:val="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对应业务节点</w:t>
            </w:r>
          </w:p>
        </w:tc>
        <w:tc>
          <w:tcPr>
            <w:tcW w:w="2131" w:type="dxa"/>
          </w:tcPr>
          <w:p w14:paraId="042BC6EA">
            <w:pPr>
              <w:bidi w:val="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类型</w:t>
            </w:r>
          </w:p>
        </w:tc>
        <w:tc>
          <w:tcPr>
            <w:tcW w:w="2131" w:type="dxa"/>
          </w:tcPr>
          <w:p w14:paraId="707FCC8F">
            <w:pPr>
              <w:bidi w:val="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核心能力</w:t>
            </w:r>
          </w:p>
        </w:tc>
      </w:tr>
      <w:tr w14:paraId="45B6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F61173">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A01 文件解析</w:t>
            </w:r>
          </w:p>
        </w:tc>
        <w:tc>
          <w:tcPr>
            <w:tcW w:w="2130" w:type="dxa"/>
          </w:tcPr>
          <w:p w14:paraId="2041401E">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N03-03、N06-02</w:t>
            </w:r>
          </w:p>
        </w:tc>
        <w:tc>
          <w:tcPr>
            <w:tcW w:w="2131" w:type="dxa"/>
          </w:tcPr>
          <w:p w14:paraId="2DBDE8A8">
            <w:pPr>
              <w:bidi w:val="0"/>
              <w:jc w:val="left"/>
              <w:rPr>
                <w:rFonts w:hint="default" w:eastAsia="宋体"/>
                <w:sz w:val="21"/>
                <w:szCs w:val="21"/>
                <w:vertAlign w:val="baseline"/>
                <w:lang w:val="en-US" w:eastAsia="zh-CN"/>
              </w:rPr>
            </w:pPr>
            <w:r>
              <w:rPr>
                <w:rFonts w:hint="default" w:ascii="Segoe UI" w:hAnsi="Segoe UI" w:eastAsia="Segoe UI" w:cs="Segoe UI"/>
                <w:b/>
                <w:bCs/>
                <w:i w:val="0"/>
                <w:iCs w:val="0"/>
                <w:caps w:val="0"/>
                <w:color w:val="181818"/>
                <w:spacing w:val="0"/>
                <w:kern w:val="0"/>
                <w:sz w:val="21"/>
                <w:szCs w:val="21"/>
                <w:lang w:val="en-US" w:eastAsia="zh-CN" w:bidi="ar"/>
              </w:rPr>
              <w:t>感知</w:t>
            </w:r>
            <w:r>
              <w:rPr>
                <w:rFonts w:hint="default" w:ascii="Segoe UI" w:hAnsi="Segoe UI" w:eastAsia="Segoe UI" w:cs="Segoe UI"/>
                <w:i w:val="0"/>
                <w:iCs w:val="0"/>
                <w:caps w:val="0"/>
                <w:color w:val="181818"/>
                <w:spacing w:val="0"/>
                <w:kern w:val="0"/>
                <w:sz w:val="21"/>
                <w:szCs w:val="21"/>
                <w:lang w:val="en-US" w:eastAsia="zh-CN" w:bidi="ar"/>
              </w:rPr>
              <w:t xml:space="preserve"> / 决策 / 执行</w:t>
            </w:r>
          </w:p>
        </w:tc>
        <w:tc>
          <w:tcPr>
            <w:tcW w:w="2131" w:type="dxa"/>
            <w:shd w:val="clear" w:color="auto" w:fill="FFFFFF"/>
            <w:vAlign w:val="center"/>
          </w:tcPr>
          <w:p w14:paraId="0377136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解析交底单(Word) + 大采购订单模板(Excel) ，利用DeepSeek LLM 提取 JSON</w:t>
            </w:r>
          </w:p>
        </w:tc>
      </w:tr>
      <w:tr w14:paraId="3ED6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vAlign w:val="center"/>
          </w:tcPr>
          <w:p w14:paraId="7CB96BC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A02 区间校验</w:t>
            </w:r>
          </w:p>
        </w:tc>
        <w:tc>
          <w:tcPr>
            <w:tcW w:w="2130" w:type="dxa"/>
          </w:tcPr>
          <w:p w14:paraId="47A77EAF">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N03-03、N06-02</w:t>
            </w:r>
          </w:p>
        </w:tc>
        <w:tc>
          <w:tcPr>
            <w:tcW w:w="2131" w:type="dxa"/>
            <w:shd w:val="clear" w:color="auto" w:fill="FFFFFF"/>
            <w:vAlign w:val="center"/>
          </w:tcPr>
          <w:p w14:paraId="336FB7A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2"/>
                <w:sz w:val="21"/>
                <w:szCs w:val="21"/>
                <w:lang w:val="en-US" w:eastAsia="zh-CN" w:bidi="ar-SA"/>
              </w:rPr>
            </w:pPr>
            <w:r>
              <w:rPr>
                <w:rFonts w:hint="default" w:ascii="Segoe UI" w:hAnsi="Segoe UI" w:eastAsia="Segoe UI" w:cs="Segoe UI"/>
                <w:i w:val="0"/>
                <w:iCs w:val="0"/>
                <w:caps w:val="0"/>
                <w:color w:val="181818"/>
                <w:spacing w:val="0"/>
                <w:kern w:val="0"/>
                <w:sz w:val="21"/>
                <w:szCs w:val="21"/>
                <w:lang w:val="en-US" w:eastAsia="zh-CN" w:bidi="ar"/>
              </w:rPr>
              <w:t xml:space="preserve">感知 / </w:t>
            </w:r>
            <w:r>
              <w:rPr>
                <w:rFonts w:hint="default" w:ascii="Segoe UI" w:hAnsi="Segoe UI" w:eastAsia="Segoe UI" w:cs="Segoe UI"/>
                <w:b/>
                <w:bCs/>
                <w:i w:val="0"/>
                <w:iCs w:val="0"/>
                <w:caps w:val="0"/>
                <w:color w:val="181818"/>
                <w:spacing w:val="0"/>
                <w:kern w:val="0"/>
                <w:sz w:val="21"/>
                <w:szCs w:val="21"/>
                <w:lang w:val="en-US" w:eastAsia="zh-CN" w:bidi="ar"/>
              </w:rPr>
              <w:t>决策</w:t>
            </w:r>
            <w:r>
              <w:rPr>
                <w:rFonts w:hint="default" w:ascii="Segoe UI" w:hAnsi="Segoe UI" w:eastAsia="Segoe UI" w:cs="Segoe UI"/>
                <w:i w:val="0"/>
                <w:iCs w:val="0"/>
                <w:caps w:val="0"/>
                <w:color w:val="181818"/>
                <w:spacing w:val="0"/>
                <w:kern w:val="0"/>
                <w:sz w:val="21"/>
                <w:szCs w:val="21"/>
                <w:lang w:val="en-US" w:eastAsia="zh-CN" w:bidi="ar"/>
              </w:rPr>
              <w:t xml:space="preserve"> / 执行</w:t>
            </w:r>
          </w:p>
        </w:tc>
        <w:tc>
          <w:tcPr>
            <w:tcW w:w="2131" w:type="dxa"/>
            <w:shd w:val="clear" w:color="auto" w:fill="FFFFFF"/>
            <w:vAlign w:val="center"/>
          </w:tcPr>
          <w:p w14:paraId="1A97266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基于门店面积经验区间+历史同类门店数据，校验施工方提交的数量合理性</w:t>
            </w:r>
          </w:p>
        </w:tc>
      </w:tr>
      <w:tr w14:paraId="2DC4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vAlign w:val="center"/>
          </w:tcPr>
          <w:p w14:paraId="6B417F4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A03 规则引擎</w:t>
            </w:r>
          </w:p>
        </w:tc>
        <w:tc>
          <w:tcPr>
            <w:tcW w:w="2130" w:type="dxa"/>
          </w:tcPr>
          <w:p w14:paraId="70DFD9B1">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N03-03、N06-03</w:t>
            </w:r>
          </w:p>
        </w:tc>
        <w:tc>
          <w:tcPr>
            <w:tcW w:w="2131" w:type="dxa"/>
            <w:shd w:val="clear" w:color="auto" w:fill="FFFFFF"/>
            <w:vAlign w:val="center"/>
          </w:tcPr>
          <w:p w14:paraId="40F32DE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2"/>
                <w:sz w:val="21"/>
                <w:szCs w:val="21"/>
                <w:lang w:val="en-US" w:eastAsia="zh-CN" w:bidi="ar-SA"/>
              </w:rPr>
            </w:pPr>
            <w:r>
              <w:rPr>
                <w:rFonts w:hint="default" w:ascii="Segoe UI" w:hAnsi="Segoe UI" w:eastAsia="Segoe UI" w:cs="Segoe UI"/>
                <w:b w:val="0"/>
                <w:bCs w:val="0"/>
                <w:i w:val="0"/>
                <w:iCs w:val="0"/>
                <w:caps w:val="0"/>
                <w:color w:val="181818"/>
                <w:spacing w:val="0"/>
                <w:kern w:val="0"/>
                <w:sz w:val="21"/>
                <w:szCs w:val="21"/>
                <w:lang w:val="en-US" w:eastAsia="zh-CN" w:bidi="ar"/>
              </w:rPr>
              <w:t>感知</w:t>
            </w:r>
            <w:r>
              <w:rPr>
                <w:rFonts w:hint="default" w:ascii="Segoe UI" w:hAnsi="Segoe UI" w:eastAsia="Segoe UI" w:cs="Segoe UI"/>
                <w:i w:val="0"/>
                <w:iCs w:val="0"/>
                <w:caps w:val="0"/>
                <w:color w:val="181818"/>
                <w:spacing w:val="0"/>
                <w:kern w:val="0"/>
                <w:sz w:val="21"/>
                <w:szCs w:val="21"/>
                <w:lang w:val="en-US" w:eastAsia="zh-CN" w:bidi="ar"/>
              </w:rPr>
              <w:t xml:space="preserve"> / </w:t>
            </w:r>
            <w:r>
              <w:rPr>
                <w:rFonts w:hint="default" w:ascii="Segoe UI" w:hAnsi="Segoe UI" w:eastAsia="Segoe UI" w:cs="Segoe UI"/>
                <w:b/>
                <w:bCs/>
                <w:i w:val="0"/>
                <w:iCs w:val="0"/>
                <w:caps w:val="0"/>
                <w:color w:val="181818"/>
                <w:spacing w:val="0"/>
                <w:kern w:val="0"/>
                <w:sz w:val="21"/>
                <w:szCs w:val="21"/>
                <w:lang w:val="en-US" w:eastAsia="zh-CN" w:bidi="ar"/>
              </w:rPr>
              <w:t>决策</w:t>
            </w:r>
            <w:r>
              <w:rPr>
                <w:rFonts w:hint="default" w:ascii="Segoe UI" w:hAnsi="Segoe UI" w:eastAsia="Segoe UI" w:cs="Segoe UI"/>
                <w:i w:val="0"/>
                <w:iCs w:val="0"/>
                <w:caps w:val="0"/>
                <w:color w:val="181818"/>
                <w:spacing w:val="0"/>
                <w:kern w:val="0"/>
                <w:sz w:val="21"/>
                <w:szCs w:val="21"/>
                <w:lang w:val="en-US" w:eastAsia="zh-CN" w:bidi="ar"/>
              </w:rPr>
              <w:t xml:space="preserve"> / 执行</w:t>
            </w:r>
          </w:p>
        </w:tc>
        <w:tc>
          <w:tcPr>
            <w:tcW w:w="2131" w:type="dxa"/>
          </w:tcPr>
          <w:p w14:paraId="175C7DB5">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利用固定单价数据判定是否被篡、总数是否超预算</w:t>
            </w:r>
          </w:p>
        </w:tc>
      </w:tr>
      <w:tr w14:paraId="23DA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vAlign w:val="center"/>
          </w:tcPr>
          <w:p w14:paraId="07680EE7">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A04 格式化输出</w:t>
            </w:r>
          </w:p>
        </w:tc>
        <w:tc>
          <w:tcPr>
            <w:tcW w:w="2130" w:type="dxa"/>
            <w:shd w:val="clear" w:color="auto" w:fill="auto"/>
            <w:vAlign w:val="top"/>
          </w:tcPr>
          <w:p w14:paraId="557CE2E8">
            <w:pPr>
              <w:bidi w:val="0"/>
              <w:jc w:val="left"/>
              <w:rPr>
                <w:rFonts w:hint="eastAsia" w:eastAsia="宋体" w:asciiTheme="minorHAnsi" w:hAnsiTheme="minorHAnsi" w:cstheme="minorBidi"/>
                <w:kern w:val="2"/>
                <w:sz w:val="21"/>
                <w:szCs w:val="21"/>
                <w:vertAlign w:val="baseline"/>
                <w:lang w:val="en-US" w:eastAsia="zh-CN" w:bidi="ar-SA"/>
              </w:rPr>
            </w:pPr>
            <w:r>
              <w:rPr>
                <w:rFonts w:hint="eastAsia" w:ascii="Segoe UI" w:hAnsi="Segoe UI" w:eastAsia="宋体" w:cs="Segoe UI"/>
                <w:i w:val="0"/>
                <w:iCs w:val="0"/>
                <w:caps w:val="0"/>
                <w:color w:val="181818"/>
                <w:spacing w:val="0"/>
                <w:sz w:val="21"/>
                <w:szCs w:val="21"/>
                <w:lang w:val="en-US" w:eastAsia="zh-CN"/>
              </w:rPr>
              <w:t>N04、N06-04</w:t>
            </w:r>
          </w:p>
        </w:tc>
        <w:tc>
          <w:tcPr>
            <w:tcW w:w="2131" w:type="dxa"/>
            <w:shd w:val="clear" w:color="auto" w:fill="FFFFFF"/>
            <w:vAlign w:val="center"/>
          </w:tcPr>
          <w:p w14:paraId="20341C5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2"/>
                <w:sz w:val="21"/>
                <w:szCs w:val="21"/>
                <w:lang w:val="en-US" w:eastAsia="zh-CN" w:bidi="ar-SA"/>
              </w:rPr>
            </w:pPr>
            <w:r>
              <w:rPr>
                <w:rFonts w:hint="default" w:ascii="Segoe UI" w:hAnsi="Segoe UI" w:eastAsia="Segoe UI" w:cs="Segoe UI"/>
                <w:i w:val="0"/>
                <w:iCs w:val="0"/>
                <w:caps w:val="0"/>
                <w:color w:val="181818"/>
                <w:spacing w:val="0"/>
                <w:kern w:val="0"/>
                <w:sz w:val="21"/>
                <w:szCs w:val="21"/>
                <w:lang w:val="en-US" w:eastAsia="zh-CN" w:bidi="ar"/>
              </w:rPr>
              <w:t xml:space="preserve">感知 / 决策 / </w:t>
            </w:r>
            <w:r>
              <w:rPr>
                <w:rFonts w:hint="default" w:ascii="Segoe UI" w:hAnsi="Segoe UI" w:eastAsia="Segoe UI" w:cs="Segoe UI"/>
                <w:b/>
                <w:bCs/>
                <w:i w:val="0"/>
                <w:iCs w:val="0"/>
                <w:caps w:val="0"/>
                <w:color w:val="181818"/>
                <w:spacing w:val="0"/>
                <w:kern w:val="0"/>
                <w:sz w:val="21"/>
                <w:szCs w:val="21"/>
                <w:lang w:val="en-US" w:eastAsia="zh-CN" w:bidi="ar"/>
              </w:rPr>
              <w:t>执行</w:t>
            </w:r>
          </w:p>
        </w:tc>
        <w:tc>
          <w:tcPr>
            <w:tcW w:w="2131" w:type="dxa"/>
            <w:shd w:val="clear" w:color="auto" w:fill="FFFFFF"/>
            <w:vAlign w:val="center"/>
          </w:tcPr>
          <w:p w14:paraId="0219C8C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接入A02，结合模板输出审核后的报价单</w:t>
            </w:r>
          </w:p>
        </w:tc>
      </w:tr>
      <w:tr w14:paraId="3553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vAlign w:val="center"/>
          </w:tcPr>
          <w:p w14:paraId="3B73FC37">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A05 效果图感知</w:t>
            </w:r>
          </w:p>
        </w:tc>
        <w:tc>
          <w:tcPr>
            <w:tcW w:w="2130" w:type="dxa"/>
          </w:tcPr>
          <w:p w14:paraId="788905DA">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N05-04</w:t>
            </w:r>
          </w:p>
        </w:tc>
        <w:tc>
          <w:tcPr>
            <w:tcW w:w="2131" w:type="dxa"/>
            <w:shd w:val="clear" w:color="auto" w:fill="FFFFFF"/>
            <w:vAlign w:val="center"/>
          </w:tcPr>
          <w:p w14:paraId="2764F0F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2"/>
                <w:sz w:val="21"/>
                <w:szCs w:val="21"/>
                <w:lang w:val="en-US" w:eastAsia="zh-CN" w:bidi="ar-SA"/>
              </w:rPr>
            </w:pPr>
            <w:r>
              <w:rPr>
                <w:rFonts w:hint="default" w:ascii="Segoe UI" w:hAnsi="Segoe UI" w:eastAsia="Segoe UI" w:cs="Segoe UI"/>
                <w:b/>
                <w:bCs/>
                <w:i w:val="0"/>
                <w:iCs w:val="0"/>
                <w:caps w:val="0"/>
                <w:color w:val="181818"/>
                <w:spacing w:val="0"/>
                <w:kern w:val="0"/>
                <w:sz w:val="21"/>
                <w:szCs w:val="21"/>
                <w:lang w:val="en-US" w:eastAsia="zh-CN" w:bidi="ar"/>
              </w:rPr>
              <w:t>感知</w:t>
            </w:r>
            <w:r>
              <w:rPr>
                <w:rFonts w:hint="default" w:ascii="Segoe UI" w:hAnsi="Segoe UI" w:eastAsia="Segoe UI" w:cs="Segoe UI"/>
                <w:i w:val="0"/>
                <w:iCs w:val="0"/>
                <w:caps w:val="0"/>
                <w:color w:val="181818"/>
                <w:spacing w:val="0"/>
                <w:kern w:val="0"/>
                <w:sz w:val="21"/>
                <w:szCs w:val="21"/>
                <w:lang w:val="en-US" w:eastAsia="zh-CN" w:bidi="ar"/>
              </w:rPr>
              <w:t xml:space="preserve"> / </w:t>
            </w:r>
            <w:r>
              <w:rPr>
                <w:rFonts w:hint="default" w:ascii="Segoe UI" w:hAnsi="Segoe UI" w:eastAsia="Segoe UI" w:cs="Segoe UI"/>
                <w:b w:val="0"/>
                <w:bCs w:val="0"/>
                <w:i w:val="0"/>
                <w:iCs w:val="0"/>
                <w:caps w:val="0"/>
                <w:color w:val="181818"/>
                <w:spacing w:val="0"/>
                <w:kern w:val="0"/>
                <w:sz w:val="21"/>
                <w:szCs w:val="21"/>
                <w:lang w:val="en-US" w:eastAsia="zh-CN" w:bidi="ar"/>
              </w:rPr>
              <w:t>决策</w:t>
            </w:r>
            <w:r>
              <w:rPr>
                <w:rFonts w:hint="default" w:ascii="Segoe UI" w:hAnsi="Segoe UI" w:eastAsia="Segoe UI" w:cs="Segoe UI"/>
                <w:i w:val="0"/>
                <w:iCs w:val="0"/>
                <w:caps w:val="0"/>
                <w:color w:val="181818"/>
                <w:spacing w:val="0"/>
                <w:kern w:val="0"/>
                <w:sz w:val="21"/>
                <w:szCs w:val="21"/>
                <w:lang w:val="en-US" w:eastAsia="zh-CN" w:bidi="ar"/>
              </w:rPr>
              <w:t xml:space="preserve"> / 执行</w:t>
            </w:r>
          </w:p>
        </w:tc>
        <w:tc>
          <w:tcPr>
            <w:tcW w:w="2131" w:type="dxa"/>
            <w:shd w:val="clear" w:color="auto" w:fill="FFFFFF"/>
            <w:vAlign w:val="center"/>
          </w:tcPr>
          <w:p w14:paraId="517D90C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输入效果图，对效果图进行分析</w:t>
            </w:r>
          </w:p>
        </w:tc>
      </w:tr>
      <w:tr w14:paraId="3E7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2130" w:type="dxa"/>
            <w:shd w:val="clear" w:color="auto" w:fill="FFFFFF"/>
            <w:vAlign w:val="center"/>
          </w:tcPr>
          <w:p w14:paraId="5A1056A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A06 规范检索</w:t>
            </w:r>
          </w:p>
        </w:tc>
        <w:tc>
          <w:tcPr>
            <w:tcW w:w="2130" w:type="dxa"/>
          </w:tcPr>
          <w:p w14:paraId="6F824866">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N05-04</w:t>
            </w:r>
          </w:p>
        </w:tc>
        <w:tc>
          <w:tcPr>
            <w:tcW w:w="2131" w:type="dxa"/>
            <w:shd w:val="clear" w:color="auto" w:fill="FFFFFF"/>
            <w:vAlign w:val="center"/>
          </w:tcPr>
          <w:p w14:paraId="5A9B920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0"/>
                <w:sz w:val="21"/>
                <w:szCs w:val="21"/>
                <w:lang w:val="en-US" w:eastAsia="zh-CN" w:bidi="ar"/>
              </w:rPr>
            </w:pPr>
            <w:r>
              <w:rPr>
                <w:rFonts w:hint="default" w:ascii="Segoe UI" w:hAnsi="Segoe UI" w:eastAsia="Segoe UI" w:cs="Segoe UI"/>
                <w:i w:val="0"/>
                <w:iCs w:val="0"/>
                <w:caps w:val="0"/>
                <w:color w:val="181818"/>
                <w:spacing w:val="0"/>
                <w:kern w:val="0"/>
                <w:sz w:val="21"/>
                <w:szCs w:val="21"/>
                <w:lang w:val="en-US" w:eastAsia="zh-CN" w:bidi="ar"/>
              </w:rPr>
              <w:t xml:space="preserve">感知 / </w:t>
            </w:r>
            <w:r>
              <w:rPr>
                <w:rFonts w:hint="default" w:ascii="Segoe UI" w:hAnsi="Segoe UI" w:eastAsia="Segoe UI" w:cs="Segoe UI"/>
                <w:b/>
                <w:bCs/>
                <w:i w:val="0"/>
                <w:iCs w:val="0"/>
                <w:caps w:val="0"/>
                <w:color w:val="181818"/>
                <w:spacing w:val="0"/>
                <w:kern w:val="0"/>
                <w:sz w:val="21"/>
                <w:szCs w:val="21"/>
                <w:lang w:val="en-US" w:eastAsia="zh-CN" w:bidi="ar"/>
              </w:rPr>
              <w:t>决策</w:t>
            </w:r>
            <w:r>
              <w:rPr>
                <w:rFonts w:hint="default" w:ascii="Segoe UI" w:hAnsi="Segoe UI" w:eastAsia="Segoe UI" w:cs="Segoe UI"/>
                <w:i w:val="0"/>
                <w:iCs w:val="0"/>
                <w:caps w:val="0"/>
                <w:color w:val="181818"/>
                <w:spacing w:val="0"/>
                <w:kern w:val="0"/>
                <w:sz w:val="21"/>
                <w:szCs w:val="21"/>
                <w:lang w:val="en-US" w:eastAsia="zh-CN" w:bidi="ar"/>
              </w:rPr>
              <w:t xml:space="preserve"> / </w:t>
            </w:r>
            <w:r>
              <w:rPr>
                <w:rFonts w:hint="default" w:ascii="Segoe UI" w:hAnsi="Segoe UI" w:eastAsia="Segoe UI" w:cs="Segoe UI"/>
                <w:b w:val="0"/>
                <w:bCs w:val="0"/>
                <w:i w:val="0"/>
                <w:iCs w:val="0"/>
                <w:caps w:val="0"/>
                <w:color w:val="181818"/>
                <w:spacing w:val="0"/>
                <w:kern w:val="0"/>
                <w:sz w:val="21"/>
                <w:szCs w:val="21"/>
                <w:lang w:val="en-US" w:eastAsia="zh-CN" w:bidi="ar"/>
              </w:rPr>
              <w:t>执行</w:t>
            </w:r>
          </w:p>
        </w:tc>
        <w:tc>
          <w:tcPr>
            <w:tcW w:w="2131" w:type="dxa"/>
            <w:shd w:val="clear" w:color="auto" w:fill="FFFFFF"/>
            <w:vAlign w:val="center"/>
          </w:tcPr>
          <w:p w14:paraId="47A1ECF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hAnsi="Segoe UI" w:eastAsia="宋体" w:cs="Segoe UI"/>
                <w:i w:val="0"/>
                <w:iCs w:val="0"/>
                <w:caps w:val="0"/>
                <w:color w:val="181818"/>
                <w:spacing w:val="0"/>
                <w:sz w:val="21"/>
                <w:szCs w:val="21"/>
                <w:lang w:val="en-US" w:eastAsia="zh-CN"/>
              </w:rPr>
              <w:t>给出效果图审核维度与施工图审核指南</w:t>
            </w:r>
          </w:p>
        </w:tc>
      </w:tr>
      <w:tr w14:paraId="794E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2C65CF">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A07 施工图约束报告</w:t>
            </w:r>
          </w:p>
        </w:tc>
        <w:tc>
          <w:tcPr>
            <w:tcW w:w="2130" w:type="dxa"/>
          </w:tcPr>
          <w:p w14:paraId="192EBF32">
            <w:pPr>
              <w:bidi w:val="0"/>
              <w:jc w:val="left"/>
              <w:rPr>
                <w:rFonts w:hint="default"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N06-01</w:t>
            </w:r>
          </w:p>
        </w:tc>
        <w:tc>
          <w:tcPr>
            <w:tcW w:w="2131" w:type="dxa"/>
          </w:tcPr>
          <w:p w14:paraId="1B8B8649">
            <w:pPr>
              <w:bidi w:val="0"/>
              <w:jc w:val="left"/>
              <w:rPr>
                <w:rFonts w:hint="default" w:eastAsia="宋体"/>
                <w:sz w:val="21"/>
                <w:szCs w:val="21"/>
                <w:vertAlign w:val="baseline"/>
                <w:lang w:val="en-US" w:eastAsia="zh-CN"/>
              </w:rPr>
            </w:pPr>
            <w:r>
              <w:rPr>
                <w:rFonts w:hint="default" w:ascii="Segoe UI" w:hAnsi="Segoe UI" w:eastAsia="Segoe UI" w:cs="Segoe UI"/>
                <w:b w:val="0"/>
                <w:bCs w:val="0"/>
                <w:i w:val="0"/>
                <w:iCs w:val="0"/>
                <w:caps w:val="0"/>
                <w:color w:val="181818"/>
                <w:spacing w:val="0"/>
                <w:kern w:val="0"/>
                <w:sz w:val="21"/>
                <w:szCs w:val="21"/>
                <w:lang w:val="en-US" w:eastAsia="zh-CN" w:bidi="ar"/>
              </w:rPr>
              <w:t>感知</w:t>
            </w:r>
            <w:r>
              <w:rPr>
                <w:rFonts w:hint="default" w:ascii="Segoe UI" w:hAnsi="Segoe UI" w:eastAsia="Segoe UI" w:cs="Segoe UI"/>
                <w:i w:val="0"/>
                <w:iCs w:val="0"/>
                <w:caps w:val="0"/>
                <w:color w:val="181818"/>
                <w:spacing w:val="0"/>
                <w:kern w:val="0"/>
                <w:sz w:val="21"/>
                <w:szCs w:val="21"/>
                <w:lang w:val="en-US" w:eastAsia="zh-CN" w:bidi="ar"/>
              </w:rPr>
              <w:t xml:space="preserve"> / 决策 / </w:t>
            </w:r>
            <w:r>
              <w:rPr>
                <w:rFonts w:hint="default" w:ascii="Segoe UI" w:hAnsi="Segoe UI" w:eastAsia="Segoe UI" w:cs="Segoe UI"/>
                <w:b/>
                <w:bCs/>
                <w:i w:val="0"/>
                <w:iCs w:val="0"/>
                <w:caps w:val="0"/>
                <w:color w:val="181818"/>
                <w:spacing w:val="0"/>
                <w:kern w:val="0"/>
                <w:sz w:val="21"/>
                <w:szCs w:val="21"/>
                <w:lang w:val="en-US" w:eastAsia="zh-CN" w:bidi="ar"/>
              </w:rPr>
              <w:t>执行</w:t>
            </w:r>
          </w:p>
        </w:tc>
        <w:tc>
          <w:tcPr>
            <w:tcW w:w="2131" w:type="dxa"/>
          </w:tcPr>
          <w:p w14:paraId="298FBDAB">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输出</w:t>
            </w:r>
            <w:r>
              <w:rPr>
                <w:rFonts w:hint="eastAsia" w:ascii="Segoe UI" w:hAnsi="Segoe UI" w:eastAsia="宋体" w:cs="Segoe UI"/>
                <w:i w:val="0"/>
                <w:iCs w:val="0"/>
                <w:caps w:val="0"/>
                <w:color w:val="181818"/>
                <w:spacing w:val="0"/>
                <w:sz w:val="21"/>
                <w:szCs w:val="21"/>
                <w:lang w:val="en-US" w:eastAsia="zh-CN"/>
              </w:rPr>
              <w:t>施工图约束与建议报告</w:t>
            </w:r>
          </w:p>
        </w:tc>
      </w:tr>
    </w:tbl>
    <w:p w14:paraId="2C7C5B87">
      <w:pPr>
        <w:bidi w:val="0"/>
        <w:ind w:firstLine="420" w:firstLineChars="0"/>
        <w:jc w:val="left"/>
        <w:rPr>
          <w:rFonts w:hint="default" w:eastAsia="宋体"/>
          <w:sz w:val="21"/>
          <w:szCs w:val="21"/>
          <w:lang w:val="en-US" w:eastAsia="zh-CN"/>
        </w:rPr>
      </w:pPr>
    </w:p>
    <w:p w14:paraId="3123712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2.4 AI Workflow&amp;业务对应链</w:t>
      </w:r>
    </w:p>
    <w:p w14:paraId="3E8C62E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eastAsia="宋体"/>
          <w:sz w:val="21"/>
          <w:szCs w:val="21"/>
          <w:lang w:val="en-US" w:eastAsia="zh-CN"/>
        </w:rPr>
      </w:pPr>
      <w:r>
        <w:rPr>
          <w:rFonts w:hint="default" w:eastAsia="宋体"/>
          <w:sz w:val="21"/>
          <w:szCs w:val="21"/>
          <w:lang w:val="en-US" w:eastAsia="zh-CN"/>
        </w:rPr>
        <w:drawing>
          <wp:inline distT="0" distB="0" distL="114300" distR="114300">
            <wp:extent cx="5268595" cy="1741170"/>
            <wp:effectExtent l="0" t="0" r="0" b="1905"/>
            <wp:docPr id="1" name="图片 1" descr="业务节点_智能体链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业务节点_智能体链接图"/>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5268595" cy="1741170"/>
                    </a:xfrm>
                    <a:prstGeom prst="rect">
                      <a:avLst/>
                    </a:prstGeom>
                  </pic:spPr>
                </pic:pic>
              </a:graphicData>
            </a:graphic>
          </wp:inline>
        </w:drawing>
      </w:r>
    </w:p>
    <w:p w14:paraId="157251B3">
      <w:pPr>
        <w:numPr>
          <w:ilvl w:val="0"/>
          <w:numId w:val="0"/>
        </w:numPr>
        <w:bidi w:val="0"/>
        <w:jc w:val="left"/>
        <w:rPr>
          <w:rFonts w:hint="eastAsia" w:cstheme="minorBidi"/>
          <w:kern w:val="2"/>
          <w:sz w:val="28"/>
          <w:szCs w:val="36"/>
          <w:lang w:val="en-US" w:eastAsia="zh-CN" w:bidi="ar-SA"/>
        </w:rPr>
      </w:pPr>
    </w:p>
    <w:p w14:paraId="6B961D15">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三．技术架构概述</w:t>
      </w:r>
    </w:p>
    <w:p w14:paraId="3977480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3.1 技术架构概述</w:t>
      </w:r>
    </w:p>
    <w:p w14:paraId="6677B60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default" w:eastAsia="宋体"/>
          <w:sz w:val="21"/>
          <w:szCs w:val="21"/>
          <w:lang w:val="en-US" w:eastAsia="zh-CN"/>
        </w:rPr>
      </w:pPr>
      <w:r>
        <w:rPr>
          <w:rFonts w:hint="eastAsia" w:eastAsia="宋体"/>
          <w:sz w:val="21"/>
          <w:szCs w:val="21"/>
          <w:lang w:val="en-US" w:eastAsia="zh-CN"/>
        </w:rPr>
        <w:t>本项目采用“Agent编排 + Tool管线 + 知识库”的三层技术架构。以下分别说明设计原则、架构总览和各层职责。</w:t>
      </w:r>
    </w:p>
    <w:p w14:paraId="4DB67A0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本架构遵循AI Workflow中Agent节点与普通Workflow节点的区分标准：Agent的核心标志是具备基于大语言模型（LLM）的理解、推理、规划和自主决策能力；普通节点负责各自擅长的确定性计算、规则判断和系统操作。</w:t>
      </w:r>
    </w:p>
    <w:p w14:paraId="753A8FD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因此，本架构更强调LangChain Agent。A01至A07作为Tool被Agent调用，各自保持纯规则/数据处理的定位。这一设计确保：</w:t>
      </w:r>
    </w:p>
    <w:p w14:paraId="499BB0B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（1）智能决策集中在编排层，LLM推理链完整可追溯。</w:t>
      </w:r>
    </w:p>
    <w:p w14:paraId="1BEEC44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（2）Tool层的计算结果确定、可复现、可审计。</w:t>
      </w:r>
    </w:p>
    <w:p w14:paraId="7A970DC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 xml:space="preserve">（3）新增业务场景时，只需新增Tool并在Agent的System Prompt中注册，编排逻辑不变——具备可复制性。 </w:t>
      </w:r>
    </w:p>
    <w:p w14:paraId="720A70E8">
      <w:pPr>
        <w:numPr>
          <w:ilvl w:val="0"/>
          <w:numId w:val="0"/>
        </w:numPr>
        <w:bidi w:val="0"/>
        <w:jc w:val="left"/>
        <w:rPr>
          <w:rFonts w:hint="eastAsia" w:eastAsia="宋体"/>
          <w:sz w:val="21"/>
          <w:szCs w:val="21"/>
          <w:lang w:val="en-US" w:eastAsia="zh-CN"/>
        </w:rPr>
      </w:pPr>
    </w:p>
    <w:p w14:paraId="4FEA8F08">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3.2 技术架构总览</w:t>
      </w:r>
    </w:p>
    <w:p w14:paraId="6E5DC0FF">
      <w:pPr>
        <w:numPr>
          <w:ilvl w:val="0"/>
          <w:numId w:val="0"/>
        </w:numPr>
        <w:bidi w:val="0"/>
        <w:jc w:val="left"/>
        <w:rPr>
          <w:rFonts w:hint="eastAsia" w:eastAsia="宋体"/>
          <w:sz w:val="21"/>
          <w:szCs w:val="21"/>
          <w:lang w:val="en-US" w:eastAsia="zh-CN"/>
        </w:rPr>
      </w:pPr>
      <w:r>
        <w:rPr>
          <w:rFonts w:hint="eastAsia" w:eastAsia="宋体"/>
          <w:sz w:val="21"/>
          <w:szCs w:val="21"/>
          <w:lang w:val="en-US" w:eastAsia="zh-CN"/>
        </w:rPr>
        <w:drawing>
          <wp:inline distT="0" distB="0" distL="114300" distR="114300">
            <wp:extent cx="5265420" cy="2595880"/>
            <wp:effectExtent l="0" t="0" r="0" b="0"/>
            <wp:docPr id="5" name="图片 5" descr="lang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angchain"/>
                    <pic:cNvPicPr>
                      <a:picLocks noChangeAspect="1"/>
                    </pic:cNvPicPr>
                  </pic:nvPicPr>
                  <pic:blipFill>
                    <a:blip r:embed="rId7"/>
                    <a:stretch>
                      <a:fillRect/>
                    </a:stretch>
                  </pic:blipFill>
                  <pic:spPr>
                    <a:xfrm>
                      <a:off x="0" y="0"/>
                      <a:ext cx="5265420" cy="2595880"/>
                    </a:xfrm>
                    <a:prstGeom prst="rect">
                      <a:avLst/>
                    </a:prstGeom>
                  </pic:spPr>
                </pic:pic>
              </a:graphicData>
            </a:graphic>
          </wp:inline>
        </w:drawing>
      </w:r>
    </w:p>
    <w:p w14:paraId="647DCC9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3.3 架构各层总览</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4"/>
        <w:gridCol w:w="1570"/>
        <w:gridCol w:w="1092"/>
        <w:gridCol w:w="4796"/>
      </w:tblGrid>
      <w:tr w14:paraId="5605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064" w:type="dxa"/>
            <w:vAlign w:val="center"/>
          </w:tcPr>
          <w:p w14:paraId="40BAA3D2">
            <w:pPr>
              <w:keepNext/>
              <w:numPr>
                <w:ilvl w:val="0"/>
                <w:numId w:val="0"/>
              </w:num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层级</w:t>
            </w:r>
          </w:p>
        </w:tc>
        <w:tc>
          <w:tcPr>
            <w:tcW w:w="0" w:type="auto"/>
            <w:vAlign w:val="center"/>
          </w:tcPr>
          <w:p w14:paraId="151B83E2">
            <w:pPr>
              <w:keepNext/>
              <w:numPr>
                <w:ilvl w:val="0"/>
                <w:numId w:val="0"/>
              </w:num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组件</w:t>
            </w:r>
          </w:p>
        </w:tc>
        <w:tc>
          <w:tcPr>
            <w:tcW w:w="0" w:type="auto"/>
            <w:vAlign w:val="center"/>
          </w:tcPr>
          <w:p w14:paraId="4DEBFA74">
            <w:pPr>
              <w:keepNext/>
              <w:numPr>
                <w:ilvl w:val="0"/>
                <w:numId w:val="0"/>
              </w:num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节点类型</w:t>
            </w:r>
          </w:p>
        </w:tc>
        <w:tc>
          <w:tcPr>
            <w:tcW w:w="4796" w:type="dxa"/>
            <w:vAlign w:val="center"/>
          </w:tcPr>
          <w:p w14:paraId="27E4BEB8">
            <w:pPr>
              <w:keepNext/>
              <w:numPr>
                <w:ilvl w:val="0"/>
                <w:numId w:val="0"/>
              </w:num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核心职责</w:t>
            </w:r>
          </w:p>
        </w:tc>
      </w:tr>
      <w:tr w14:paraId="7866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Align w:val="center"/>
          </w:tcPr>
          <w:p w14:paraId="11019511">
            <w:pPr>
              <w:keepNext/>
              <w:numPr>
                <w:ilvl w:val="0"/>
                <w:numId w:val="0"/>
              </w:numPr>
              <w:bidi w:val="0"/>
              <w:snapToGrid w:val="0"/>
              <w:ind w:left="0" w:leftChars="0" w:right="0" w:rightChars="0" w:firstLine="0" w:firstLineChars="0"/>
              <w:jc w:val="left"/>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编排层</w:t>
            </w:r>
          </w:p>
        </w:tc>
        <w:tc>
          <w:tcPr>
            <w:tcW w:w="0" w:type="auto"/>
            <w:vAlign w:val="center"/>
          </w:tcPr>
          <w:p w14:paraId="231A81BA">
            <w:pPr>
              <w:keepNext/>
              <w:numPr>
                <w:ilvl w:val="0"/>
                <w:numId w:val="0"/>
              </w:numPr>
              <w:bidi w:val="0"/>
              <w:snapToGrid w:val="0"/>
              <w:ind w:left="0" w:leftChars="0" w:right="0" w:rightChars="0" w:firstLine="0" w:firstLineChars="0"/>
              <w:jc w:val="left"/>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LangChain Agent</w:t>
            </w:r>
          </w:p>
        </w:tc>
        <w:tc>
          <w:tcPr>
            <w:tcW w:w="0" w:type="auto"/>
            <w:vAlign w:val="center"/>
          </w:tcPr>
          <w:p w14:paraId="070F1A08">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Agent节点</w:t>
            </w:r>
          </w:p>
        </w:tc>
        <w:tc>
          <w:tcPr>
            <w:tcW w:w="4796" w:type="dxa"/>
            <w:vAlign w:val="center"/>
          </w:tcPr>
          <w:p w14:paraId="4BA3A9A3">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理解用户意图；动态规划调用路径（A01-A04 / A05-A07 / 知识库）；组合多Tool结果；生成可解释的审核结论</w:t>
            </w:r>
          </w:p>
        </w:tc>
      </w:tr>
      <w:tr w14:paraId="4DA7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restart"/>
            <w:vAlign w:val="center"/>
          </w:tcPr>
          <w:p w14:paraId="06F1B393">
            <w:pPr>
              <w:keepNext/>
              <w:bidi w:val="0"/>
              <w:snapToGrid w:val="0"/>
              <w:ind w:left="0" w:leftChars="0" w:right="0" w:rightChars="0" w:firstLine="0" w:firstLineChars="0"/>
              <w:jc w:val="left"/>
              <w:rPr>
                <w:rFonts w:hint="default" w:ascii="Calibri" w:eastAsia="宋体"/>
                <w:sz w:val="21"/>
                <w:lang w:val="en-US" w:eastAsia="zh-CN"/>
              </w:rPr>
            </w:pPr>
            <w:r>
              <w:rPr>
                <w:rFonts w:hint="eastAsia" w:ascii="Calibri" w:eastAsia="宋体"/>
                <w:sz w:val="21"/>
                <w:lang w:val="en-US" w:eastAsia="zh-CN"/>
              </w:rPr>
              <w:t>Tool层</w:t>
            </w:r>
          </w:p>
        </w:tc>
        <w:tc>
          <w:tcPr>
            <w:tcW w:w="0" w:type="auto"/>
            <w:shd w:val="clear"/>
            <w:vAlign w:val="center"/>
          </w:tcPr>
          <w:p w14:paraId="01DB6CB0">
            <w:pPr>
              <w:keepNext/>
              <w:bidi w:val="0"/>
              <w:snapToGrid w:val="0"/>
              <w:ind w:left="0" w:leftChars="0" w:right="0" w:rightChars="0" w:firstLine="0" w:firstLineChars="0"/>
              <w:jc w:val="left"/>
              <w:rPr>
                <w:rFonts w:hint="default" w:ascii="Calibri" w:eastAsia="宋体" w:hAnsiTheme="minorHAnsi" w:cstheme="minorBidi"/>
                <w:kern w:val="2"/>
                <w:sz w:val="21"/>
                <w:szCs w:val="21"/>
                <w:vertAlign w:val="baseline"/>
                <w:lang w:val="en-US" w:eastAsia="zh-CN" w:bidi="ar-SA"/>
              </w:rPr>
            </w:pPr>
            <w:r>
              <w:rPr>
                <w:rFonts w:hint="eastAsia" w:ascii="Calibri" w:hAnsi="Segoe UI" w:eastAsia="宋体" w:cs="Segoe UI"/>
                <w:i w:val="0"/>
                <w:iCs w:val="0"/>
                <w:caps w:val="0"/>
                <w:color w:val="181818"/>
                <w:spacing w:val="0"/>
                <w:sz w:val="21"/>
                <w:szCs w:val="21"/>
                <w:lang w:val="en-US" w:eastAsia="zh-CN"/>
              </w:rPr>
              <w:t>A01 文件解析</w:t>
            </w:r>
          </w:p>
        </w:tc>
        <w:tc>
          <w:tcPr>
            <w:tcW w:w="0" w:type="auto"/>
            <w:vAlign w:val="center"/>
          </w:tcPr>
          <w:p w14:paraId="7AD2F9D2">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数据处理节点</w:t>
            </w:r>
          </w:p>
        </w:tc>
        <w:tc>
          <w:tcPr>
            <w:tcW w:w="4796" w:type="dxa"/>
            <w:vAlign w:val="center"/>
          </w:tcPr>
          <w:p w14:paraId="5701029D">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解析交底单Word + 采购模板Excel为结构化数据</w:t>
            </w:r>
          </w:p>
        </w:tc>
      </w:tr>
      <w:tr w14:paraId="1A99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59080484">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color="auto" w:fill="FFFFFF"/>
            <w:vAlign w:val="center"/>
          </w:tcPr>
          <w:p w14:paraId="188A24EA">
            <w:pPr>
              <w:keepNext/>
              <w:keepLines w:val="0"/>
              <w:widowControl/>
              <w:suppressLineNumbers w:val="0"/>
              <w:snapToGrid w:val="0"/>
              <w:spacing w:before="0" w:beforeAutospacing="0" w:after="0" w:afterAutospacing="0"/>
              <w:ind w:left="0" w:leftChars="0" w:right="0" w:rightChars="0" w:firstLine="0" w:firstLineChars="0"/>
              <w:jc w:val="left"/>
              <w:rPr>
                <w:rFonts w:hint="eastAsia" w:ascii="Calibri" w:hAnsi="Segoe UI" w:eastAsia="宋体" w:cs="Segoe UI"/>
                <w:i w:val="0"/>
                <w:iCs w:val="0"/>
                <w:caps w:val="0"/>
                <w:color w:val="181818"/>
                <w:spacing w:val="0"/>
                <w:kern w:val="2"/>
                <w:sz w:val="21"/>
                <w:szCs w:val="21"/>
                <w:lang w:val="en-US" w:eastAsia="zh-CN" w:bidi="ar-SA"/>
              </w:rPr>
            </w:pPr>
            <w:r>
              <w:rPr>
                <w:rFonts w:hint="eastAsia" w:ascii="Calibri" w:hAnsi="Segoe UI" w:eastAsia="宋体" w:cs="Segoe UI"/>
                <w:i w:val="0"/>
                <w:iCs w:val="0"/>
                <w:caps w:val="0"/>
                <w:color w:val="181818"/>
                <w:spacing w:val="0"/>
                <w:sz w:val="21"/>
                <w:szCs w:val="21"/>
                <w:lang w:val="en-US" w:eastAsia="zh-CN"/>
              </w:rPr>
              <w:t>A02 区间校验</w:t>
            </w:r>
          </w:p>
        </w:tc>
        <w:tc>
          <w:tcPr>
            <w:tcW w:w="0" w:type="auto"/>
            <w:vAlign w:val="center"/>
          </w:tcPr>
          <w:p w14:paraId="19FD5D6E">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规则判断节点</w:t>
            </w:r>
          </w:p>
        </w:tc>
        <w:tc>
          <w:tcPr>
            <w:tcW w:w="4796" w:type="dxa"/>
            <w:vAlign w:val="center"/>
          </w:tcPr>
          <w:p w14:paraId="0B92B395">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数量vs经验区间比对，标记异常</w:t>
            </w:r>
          </w:p>
        </w:tc>
      </w:tr>
      <w:tr w14:paraId="170B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0D76CE5A">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color="auto" w:fill="FFFFFF"/>
            <w:vAlign w:val="center"/>
          </w:tcPr>
          <w:p w14:paraId="1653E336">
            <w:pPr>
              <w:keepNext/>
              <w:keepLines w:val="0"/>
              <w:widowControl/>
              <w:suppressLineNumbers w:val="0"/>
              <w:snapToGrid w:val="0"/>
              <w:spacing w:before="0" w:beforeAutospacing="0" w:after="0" w:afterAutospacing="0"/>
              <w:ind w:left="0" w:leftChars="0" w:right="0" w:rightChars="0" w:firstLine="0" w:firstLineChars="0"/>
              <w:jc w:val="left"/>
              <w:rPr>
                <w:rFonts w:hint="eastAsia" w:ascii="Calibri" w:hAnsi="Segoe UI" w:eastAsia="宋体" w:cs="Segoe UI"/>
                <w:i w:val="0"/>
                <w:iCs w:val="0"/>
                <w:caps w:val="0"/>
                <w:color w:val="181818"/>
                <w:spacing w:val="0"/>
                <w:kern w:val="2"/>
                <w:sz w:val="21"/>
                <w:szCs w:val="21"/>
                <w:lang w:val="en-US" w:eastAsia="zh-CN" w:bidi="ar-SA"/>
              </w:rPr>
            </w:pPr>
            <w:r>
              <w:rPr>
                <w:rFonts w:hint="eastAsia" w:ascii="Calibri" w:hAnsi="Segoe UI" w:eastAsia="宋体" w:cs="Segoe UI"/>
                <w:i w:val="0"/>
                <w:iCs w:val="0"/>
                <w:caps w:val="0"/>
                <w:color w:val="181818"/>
                <w:spacing w:val="0"/>
                <w:sz w:val="21"/>
                <w:szCs w:val="21"/>
                <w:lang w:val="en-US" w:eastAsia="zh-CN"/>
              </w:rPr>
              <w:t>A03 规则引擎</w:t>
            </w:r>
          </w:p>
        </w:tc>
        <w:tc>
          <w:tcPr>
            <w:tcW w:w="0" w:type="auto"/>
            <w:vAlign w:val="center"/>
          </w:tcPr>
          <w:p w14:paraId="4D7DD69F">
            <w:pPr>
              <w:keepNext/>
              <w:numPr>
                <w:ilvl w:val="0"/>
                <w:numId w:val="0"/>
              </w:numPr>
              <w:bidi w:val="0"/>
              <w:snapToGrid w:val="0"/>
              <w:ind w:left="0" w:leftChars="0" w:right="0" w:rightChars="0" w:firstLine="0" w:firstLineChars="0"/>
              <w:jc w:val="center"/>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规则判断节点</w:t>
            </w:r>
          </w:p>
        </w:tc>
        <w:tc>
          <w:tcPr>
            <w:tcW w:w="4796" w:type="dxa"/>
            <w:vAlign w:val="center"/>
          </w:tcPr>
          <w:p w14:paraId="103F92FB">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fixed/quota单价分类比对，标记Critical/Warning</w:t>
            </w:r>
          </w:p>
        </w:tc>
      </w:tr>
      <w:tr w14:paraId="5DB3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16A7CEEC">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color="auto" w:fill="FFFFFF"/>
            <w:vAlign w:val="center"/>
          </w:tcPr>
          <w:p w14:paraId="5F848F5F">
            <w:pPr>
              <w:keepNext/>
              <w:keepLines w:val="0"/>
              <w:widowControl/>
              <w:suppressLineNumbers w:val="0"/>
              <w:snapToGrid w:val="0"/>
              <w:spacing w:before="0" w:beforeAutospacing="0" w:after="0" w:afterAutospacing="0"/>
              <w:ind w:left="0" w:leftChars="0" w:right="0" w:rightChars="0" w:firstLine="0" w:firstLineChars="0"/>
              <w:jc w:val="left"/>
              <w:rPr>
                <w:rFonts w:hint="eastAsia" w:ascii="Calibri" w:hAnsi="Segoe UI" w:eastAsia="宋体" w:cs="Segoe UI"/>
                <w:i w:val="0"/>
                <w:iCs w:val="0"/>
                <w:caps w:val="0"/>
                <w:color w:val="181818"/>
                <w:spacing w:val="0"/>
                <w:kern w:val="2"/>
                <w:sz w:val="21"/>
                <w:szCs w:val="21"/>
                <w:lang w:val="en-US" w:eastAsia="zh-CN" w:bidi="ar-SA"/>
              </w:rPr>
            </w:pPr>
            <w:r>
              <w:rPr>
                <w:rFonts w:hint="eastAsia" w:ascii="Calibri" w:hAnsi="Segoe UI" w:eastAsia="宋体" w:cs="Segoe UI"/>
                <w:i w:val="0"/>
                <w:iCs w:val="0"/>
                <w:caps w:val="0"/>
                <w:color w:val="181818"/>
                <w:spacing w:val="0"/>
                <w:sz w:val="21"/>
                <w:szCs w:val="21"/>
                <w:lang w:val="en-US" w:eastAsia="zh-CN"/>
              </w:rPr>
              <w:t>A04 格式化输出</w:t>
            </w:r>
          </w:p>
        </w:tc>
        <w:tc>
          <w:tcPr>
            <w:tcW w:w="0" w:type="auto"/>
            <w:vAlign w:val="center"/>
          </w:tcPr>
          <w:p w14:paraId="5E4609B7">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流程执行节点</w:t>
            </w:r>
          </w:p>
        </w:tc>
        <w:tc>
          <w:tcPr>
            <w:tcW w:w="4796" w:type="dxa"/>
            <w:vAlign w:val="center"/>
          </w:tcPr>
          <w:p w14:paraId="2603D7B6">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生成审核Excel + Markdown报告</w:t>
            </w:r>
          </w:p>
        </w:tc>
      </w:tr>
      <w:tr w14:paraId="2725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12E6EB86">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color="auto" w:fill="FFFFFF"/>
            <w:vAlign w:val="center"/>
          </w:tcPr>
          <w:p w14:paraId="26D16C6C">
            <w:pPr>
              <w:keepNext/>
              <w:keepLines w:val="0"/>
              <w:widowControl/>
              <w:suppressLineNumbers w:val="0"/>
              <w:snapToGrid w:val="0"/>
              <w:spacing w:before="0" w:beforeAutospacing="0" w:after="0" w:afterAutospacing="0"/>
              <w:ind w:left="0" w:leftChars="0" w:right="0" w:rightChars="0" w:firstLine="0" w:firstLineChars="0"/>
              <w:jc w:val="left"/>
              <w:rPr>
                <w:rFonts w:hint="eastAsia" w:ascii="Calibri" w:hAnsi="Segoe UI" w:eastAsia="宋体" w:cs="Segoe UI"/>
                <w:i w:val="0"/>
                <w:iCs w:val="0"/>
                <w:caps w:val="0"/>
                <w:color w:val="181818"/>
                <w:spacing w:val="0"/>
                <w:kern w:val="2"/>
                <w:sz w:val="21"/>
                <w:szCs w:val="21"/>
                <w:lang w:val="en-US" w:eastAsia="zh-CN" w:bidi="ar-SA"/>
              </w:rPr>
            </w:pPr>
            <w:r>
              <w:rPr>
                <w:rFonts w:hint="eastAsia" w:ascii="Calibri" w:hAnsi="Segoe UI" w:eastAsia="宋体" w:cs="Segoe UI"/>
                <w:i w:val="0"/>
                <w:iCs w:val="0"/>
                <w:caps w:val="0"/>
                <w:color w:val="181818"/>
                <w:spacing w:val="0"/>
                <w:sz w:val="21"/>
                <w:szCs w:val="21"/>
                <w:lang w:val="en-US" w:eastAsia="zh-CN"/>
              </w:rPr>
              <w:t>A05 效果图感知</w:t>
            </w:r>
          </w:p>
        </w:tc>
        <w:tc>
          <w:tcPr>
            <w:tcW w:w="0" w:type="auto"/>
            <w:vAlign w:val="center"/>
          </w:tcPr>
          <w:p w14:paraId="402A869E">
            <w:pPr>
              <w:keepNext/>
              <w:numPr>
                <w:ilvl w:val="0"/>
                <w:numId w:val="0"/>
              </w:numPr>
              <w:bidi w:val="0"/>
              <w:snapToGrid w:val="0"/>
              <w:ind w:left="0" w:leftChars="0" w:right="0" w:rightChars="0" w:firstLine="0" w:firstLineChars="0"/>
              <w:jc w:val="center"/>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数据处理节点</w:t>
            </w:r>
          </w:p>
        </w:tc>
        <w:tc>
          <w:tcPr>
            <w:tcW w:w="4796" w:type="dxa"/>
            <w:vAlign w:val="center"/>
          </w:tcPr>
          <w:p w14:paraId="2FF0F482">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效果图视觉解析（材料/空间/装置识别）</w:t>
            </w:r>
          </w:p>
        </w:tc>
      </w:tr>
      <w:tr w14:paraId="73B9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2216CE4D">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color="auto" w:fill="FFFFFF"/>
            <w:vAlign w:val="center"/>
          </w:tcPr>
          <w:p w14:paraId="7402CE2D">
            <w:pPr>
              <w:keepNext/>
              <w:keepLines w:val="0"/>
              <w:widowControl/>
              <w:suppressLineNumbers w:val="0"/>
              <w:snapToGrid w:val="0"/>
              <w:spacing w:before="0" w:beforeAutospacing="0" w:after="0" w:afterAutospacing="0"/>
              <w:ind w:left="0" w:leftChars="0" w:right="0" w:rightChars="0" w:firstLine="0" w:firstLineChars="0"/>
              <w:jc w:val="left"/>
              <w:rPr>
                <w:rFonts w:hint="eastAsia" w:ascii="Calibri" w:hAnsi="Segoe UI" w:eastAsia="宋体" w:cs="Segoe UI"/>
                <w:i w:val="0"/>
                <w:iCs w:val="0"/>
                <w:caps w:val="0"/>
                <w:color w:val="181818"/>
                <w:spacing w:val="0"/>
                <w:kern w:val="2"/>
                <w:sz w:val="21"/>
                <w:szCs w:val="21"/>
                <w:lang w:val="en-US" w:eastAsia="zh-CN" w:bidi="ar-SA"/>
              </w:rPr>
            </w:pPr>
            <w:r>
              <w:rPr>
                <w:rFonts w:hint="eastAsia" w:ascii="Calibri" w:hAnsi="Segoe UI" w:eastAsia="宋体" w:cs="Segoe UI"/>
                <w:i w:val="0"/>
                <w:iCs w:val="0"/>
                <w:caps w:val="0"/>
                <w:color w:val="181818"/>
                <w:spacing w:val="0"/>
                <w:sz w:val="21"/>
                <w:szCs w:val="21"/>
                <w:lang w:val="en-US" w:eastAsia="zh-CN"/>
              </w:rPr>
              <w:t>A06 规范检索</w:t>
            </w:r>
          </w:p>
        </w:tc>
        <w:tc>
          <w:tcPr>
            <w:tcW w:w="0" w:type="auto"/>
            <w:vAlign w:val="center"/>
          </w:tcPr>
          <w:p w14:paraId="39B00174">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知识检索节点</w:t>
            </w:r>
          </w:p>
        </w:tc>
        <w:tc>
          <w:tcPr>
            <w:tcW w:w="4796" w:type="dxa"/>
            <w:vAlign w:val="center"/>
          </w:tcPr>
          <w:p w14:paraId="477BE82C">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设计规范/品牌标准/施工指南匹配</w:t>
            </w:r>
          </w:p>
        </w:tc>
      </w:tr>
      <w:tr w14:paraId="2A36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6319FCBD">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shd w:val="clear"/>
            <w:vAlign w:val="center"/>
          </w:tcPr>
          <w:p w14:paraId="3B2B979B">
            <w:pPr>
              <w:keepNext/>
              <w:bidi w:val="0"/>
              <w:snapToGrid w:val="0"/>
              <w:ind w:left="0" w:leftChars="0" w:right="0" w:rightChars="0" w:firstLine="0" w:firstLineChars="0"/>
              <w:jc w:val="left"/>
              <w:rPr>
                <w:rFonts w:hint="eastAsia" w:ascii="Calibri" w:eastAsia="宋体" w:hAnsiTheme="minorHAnsi" w:cstheme="minorBidi"/>
                <w:kern w:val="2"/>
                <w:sz w:val="21"/>
                <w:szCs w:val="21"/>
                <w:vertAlign w:val="baseline"/>
                <w:lang w:val="en-US" w:eastAsia="zh-CN" w:bidi="ar-SA"/>
              </w:rPr>
            </w:pPr>
            <w:r>
              <w:rPr>
                <w:rFonts w:hint="eastAsia" w:ascii="Calibri" w:hAnsi="Segoe UI" w:eastAsia="宋体" w:cs="Segoe UI"/>
                <w:i w:val="0"/>
                <w:iCs w:val="0"/>
                <w:caps w:val="0"/>
                <w:color w:val="181818"/>
                <w:spacing w:val="0"/>
                <w:sz w:val="21"/>
                <w:szCs w:val="21"/>
                <w:lang w:val="en-US" w:eastAsia="zh-CN"/>
              </w:rPr>
              <w:t>A07 施工图约束报告</w:t>
            </w:r>
          </w:p>
        </w:tc>
        <w:tc>
          <w:tcPr>
            <w:tcW w:w="0" w:type="auto"/>
            <w:vAlign w:val="center"/>
          </w:tcPr>
          <w:p w14:paraId="1377ED15">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流程执行节点</w:t>
            </w:r>
          </w:p>
        </w:tc>
        <w:tc>
          <w:tcPr>
            <w:tcW w:w="4796" w:type="dxa"/>
            <w:vAlign w:val="center"/>
          </w:tcPr>
          <w:p w14:paraId="1D81254C">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生成施工图约束与建议报告</w:t>
            </w:r>
          </w:p>
        </w:tc>
      </w:tr>
      <w:tr w14:paraId="6305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Merge w:val="continue"/>
            <w:tcBorders/>
            <w:vAlign w:val="center"/>
          </w:tcPr>
          <w:p w14:paraId="40CC504F">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p>
        </w:tc>
        <w:tc>
          <w:tcPr>
            <w:tcW w:w="0" w:type="auto"/>
            <w:vAlign w:val="center"/>
          </w:tcPr>
          <w:p w14:paraId="06D87B4E">
            <w:pPr>
              <w:keepNext/>
              <w:numPr>
                <w:ilvl w:val="0"/>
                <w:numId w:val="0"/>
              </w:numPr>
              <w:bidi w:val="0"/>
              <w:snapToGrid w:val="0"/>
              <w:ind w:left="0" w:leftChars="0" w:right="0" w:rightChars="0" w:firstLine="0" w:firstLineChars="0"/>
              <w:jc w:val="left"/>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知识库Tool</w:t>
            </w:r>
          </w:p>
        </w:tc>
        <w:tc>
          <w:tcPr>
            <w:tcW w:w="0" w:type="auto"/>
            <w:vAlign w:val="center"/>
          </w:tcPr>
          <w:p w14:paraId="71C9F2D1">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信息获取节点</w:t>
            </w:r>
          </w:p>
        </w:tc>
        <w:tc>
          <w:tcPr>
            <w:tcW w:w="4796" w:type="dxa"/>
            <w:vAlign w:val="center"/>
          </w:tcPr>
          <w:p w14:paraId="18FF8919">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LangGraph RAG → Milvus向量检索 + PostgreSQL父块</w:t>
            </w:r>
          </w:p>
        </w:tc>
      </w:tr>
      <w:tr w14:paraId="7B13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064" w:type="dxa"/>
            <w:vAlign w:val="center"/>
          </w:tcPr>
          <w:p w14:paraId="4ECB5233">
            <w:pPr>
              <w:keepNext/>
              <w:numPr>
                <w:ilvl w:val="0"/>
                <w:numId w:val="0"/>
              </w:numPr>
              <w:bidi w:val="0"/>
              <w:snapToGrid w:val="0"/>
              <w:ind w:left="0" w:leftChars="0" w:right="0" w:rightChars="0" w:firstLine="0" w:firstLineChars="0"/>
              <w:jc w:val="left"/>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接入层</w:t>
            </w:r>
          </w:p>
        </w:tc>
        <w:tc>
          <w:tcPr>
            <w:tcW w:w="1570" w:type="dxa"/>
            <w:vAlign w:val="center"/>
          </w:tcPr>
          <w:p w14:paraId="454A711D">
            <w:pPr>
              <w:keepNext/>
              <w:numPr>
                <w:ilvl w:val="0"/>
                <w:numId w:val="0"/>
              </w:numPr>
              <w:bidi w:val="0"/>
              <w:snapToGrid w:val="0"/>
              <w:ind w:left="0" w:leftChars="0" w:right="0" w:rightChars="0" w:firstLine="0" w:firstLineChars="0"/>
              <w:jc w:val="left"/>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FastAPI + Vue</w:t>
            </w:r>
          </w:p>
        </w:tc>
        <w:tc>
          <w:tcPr>
            <w:tcW w:w="1092" w:type="dxa"/>
            <w:vAlign w:val="center"/>
          </w:tcPr>
          <w:p w14:paraId="11042659">
            <w:pPr>
              <w:keepNext/>
              <w:numPr>
                <w:ilvl w:val="0"/>
                <w:numId w:val="0"/>
              </w:numPr>
              <w:bidi w:val="0"/>
              <w:snapToGrid w:val="0"/>
              <w:ind w:left="0" w:leftChars="0" w:right="0" w:rightChars="0" w:firstLine="0" w:firstLineChars="0"/>
              <w:jc w:val="center"/>
              <w:rPr>
                <w:rFonts w:hint="default" w:ascii="Calibri" w:eastAsia="宋体"/>
                <w:sz w:val="21"/>
                <w:szCs w:val="21"/>
                <w:vertAlign w:val="baseline"/>
                <w:lang w:val="en-US" w:eastAsia="zh-CN"/>
              </w:rPr>
            </w:pPr>
            <w:r>
              <w:rPr>
                <w:rFonts w:hint="eastAsia" w:ascii="Calibri" w:eastAsia="宋体"/>
                <w:sz w:val="21"/>
                <w:szCs w:val="21"/>
                <w:vertAlign w:val="baseline"/>
                <w:lang w:val="en-US" w:eastAsia="zh-CN"/>
              </w:rPr>
              <w:t>输入/输出节点</w:t>
            </w:r>
          </w:p>
        </w:tc>
        <w:tc>
          <w:tcPr>
            <w:tcW w:w="4796" w:type="dxa"/>
            <w:vAlign w:val="center"/>
          </w:tcPr>
          <w:p w14:paraId="29548EFE">
            <w:pPr>
              <w:keepNext/>
              <w:numPr>
                <w:ilvl w:val="0"/>
                <w:numId w:val="0"/>
              </w:numPr>
              <w:bidi w:val="0"/>
              <w:snapToGrid w:val="0"/>
              <w:ind w:left="0" w:leftChars="0" w:right="0" w:rightChars="0" w:firstLine="0" w:firstLineChars="0"/>
              <w:jc w:val="left"/>
              <w:rPr>
                <w:rFonts w:hint="eastAsia" w:ascii="Calibri" w:eastAsia="宋体"/>
                <w:sz w:val="21"/>
                <w:szCs w:val="21"/>
                <w:vertAlign w:val="baseline"/>
                <w:lang w:val="en-US" w:eastAsia="zh-CN"/>
              </w:rPr>
            </w:pPr>
            <w:r>
              <w:rPr>
                <w:rFonts w:hint="eastAsia" w:ascii="Calibri" w:eastAsia="宋体"/>
                <w:sz w:val="21"/>
                <w:szCs w:val="21"/>
                <w:vertAlign w:val="baseline"/>
                <w:lang w:val="en-US" w:eastAsia="zh-CN"/>
              </w:rPr>
              <w:t>Web对话界面、SSE实时推送、JWT鉴权</w:t>
            </w:r>
          </w:p>
        </w:tc>
      </w:tr>
    </w:tbl>
    <w:p w14:paraId="4991B1E4">
      <w:pPr>
        <w:numPr>
          <w:ilvl w:val="0"/>
          <w:numId w:val="0"/>
        </w:numPr>
        <w:bidi w:val="0"/>
        <w:jc w:val="left"/>
        <w:rPr>
          <w:rFonts w:hint="eastAsia" w:eastAsia="宋体"/>
          <w:sz w:val="21"/>
          <w:szCs w:val="21"/>
          <w:lang w:val="en-US" w:eastAsia="zh-CN"/>
        </w:rPr>
      </w:pPr>
    </w:p>
    <w:p w14:paraId="7CB29481">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3.4 可复制性</w:t>
      </w:r>
    </w:p>
    <w:p w14:paraId="589E3BD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eastAsia="宋体"/>
          <w:sz w:val="21"/>
          <w:szCs w:val="21"/>
          <w:lang w:val="en-US" w:eastAsia="zh-CN"/>
        </w:rPr>
      </w:pPr>
      <w:r>
        <w:rPr>
          <w:rFonts w:hint="eastAsia" w:eastAsia="宋体"/>
          <w:sz w:val="21"/>
          <w:szCs w:val="21"/>
          <w:lang w:val="en-US" w:eastAsia="zh-CN"/>
        </w:rPr>
        <w:t>本架构的业务场景扩展路径为：新增业务场景 → 开发对应的Tool管线（解析+校验+输出） → 在Agent的System Prompt中注册新Tool → 在知识库中补充该场景的规范文档。Agent编排逻辑无需修改。</w:t>
      </w:r>
      <w:bookmarkStart w:id="0" w:name="_GoBack"/>
      <w:bookmarkEnd w:id="0"/>
      <w:r>
        <w:rPr>
          <w:rFonts w:hint="eastAsia" w:eastAsia="宋体"/>
          <w:sz w:val="21"/>
          <w:szCs w:val="21"/>
          <w:lang w:val="en-US" w:eastAsia="zh-CN"/>
        </w:rPr>
        <w:t>这一设计使得“文件答疑平台（知识型场景）”等其他业务场景可以复用同一套Agent基础设施，仅需开发各自的Tool管线。</w:t>
      </w:r>
    </w:p>
    <w:p w14:paraId="271AEFFA">
      <w:pPr>
        <w:numPr>
          <w:ilvl w:val="0"/>
          <w:numId w:val="0"/>
        </w:numPr>
        <w:bidi w:val="0"/>
        <w:jc w:val="left"/>
        <w:rPr>
          <w:rFonts w:hint="eastAsia" w:eastAsia="宋体"/>
          <w:sz w:val="21"/>
          <w:szCs w:val="21"/>
          <w:lang w:val="en-US" w:eastAsia="zh-CN"/>
        </w:rPr>
      </w:pPr>
    </w:p>
    <w:p w14:paraId="2696BB57">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四．各智能体节点说明</w:t>
      </w:r>
    </w:p>
    <w:p w14:paraId="187FD07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4.1 A01文件解析</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36"/>
        <w:gridCol w:w="7750"/>
      </w:tblGrid>
      <w:tr w14:paraId="03EEE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3BB09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5B1815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交底会议完成后手动上传</w:t>
            </w:r>
            <w:r>
              <w:rPr>
                <w:rFonts w:hint="eastAsia" w:ascii="Segoe UI" w:hAnsi="Segoe UI" w:eastAsia="Segoe UI" w:cs="Segoe UI"/>
                <w:i w:val="0"/>
                <w:iCs w:val="0"/>
                <w:caps w:val="0"/>
                <w:color w:val="181818"/>
                <w:spacing w:val="0"/>
                <w:kern w:val="0"/>
                <w:sz w:val="21"/>
                <w:szCs w:val="21"/>
                <w:lang w:val="en-US" w:eastAsia="zh-CN" w:bidi="ar"/>
              </w:rPr>
              <w:t>触发。CLI 一次执行全链 + HTTP API（FastAPI）手动触发</w:t>
            </w:r>
          </w:p>
        </w:tc>
      </w:tr>
      <w:tr w14:paraId="69DD7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91BC0F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B643DB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解析交底单(Word) + 大采购订单模板(Excel) → 提取标准项目列表（名称/规格/单位/固定单价）+ 交底单结构化字段（工作区列表/变更项/补充项/特殊要求）。DeepSeek LLM 提取 JSON（因交底单是非结构化自然语言，规则映射无法覆盖不同经理的写法差异）</w:t>
            </w:r>
          </w:p>
        </w:tc>
      </w:tr>
      <w:tr w14:paraId="165A6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0728E1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DD7DFEF">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eastAsia" w:asciiTheme="majorEastAsia" w:hAnsiTheme="majorEastAsia" w:eastAsiaTheme="majorEastAsia" w:cstheme="majorEastAsia"/>
                <w:i w:val="0"/>
                <w:iCs w:val="0"/>
                <w:caps w:val="0"/>
                <w:color w:val="09090B"/>
                <w:spacing w:val="0"/>
                <w:sz w:val="21"/>
                <w:szCs w:val="21"/>
                <w:shd w:val="clear" w:fill="FFFFFF"/>
              </w:rPr>
              <w:t>解析交底单(Word) + 大采购订单模板(Excel) → 提取标准项目列表（名称/规格/单位/固定单价）+ 交底单结构化字段（工作区列表/变更项/补充项/特殊要求）。为每个项目匹配经验数量区间（基于 100m2 茶饮店基准，按实际门店面积等比缩放）</w:t>
            </w:r>
          </w:p>
        </w:tc>
      </w:tr>
      <w:tr w14:paraId="682C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28C77A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A158D4F">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eastAsia"/>
              </w:rPr>
              <w:t>将施工方报价的三项输入（交底单 + 模板 + 历史区间）统一为结构化数据，作为 A02 和 A04 的共同基础。item_name 确定后对接报价模板，匹配质量决定全链路精度</w:t>
            </w:r>
          </w:p>
        </w:tc>
      </w:tr>
      <w:tr w14:paraId="0C72B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73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EB1D76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4529E6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交底单为半结构化文档——不同经理写法不同，字段位置不固定；经验区间冷启动时仅覆盖 ~20 个常见项目（地砖/墙砖/乳胶漆/灯具），其余 170+ 项目需预决算团队逐项标定后才能启用自动校验</w:t>
            </w:r>
          </w:p>
        </w:tc>
      </w:tr>
    </w:tbl>
    <w:p w14:paraId="6525EE36">
      <w:pPr>
        <w:numPr>
          <w:ilvl w:val="0"/>
          <w:numId w:val="0"/>
        </w:numPr>
        <w:bidi w:val="0"/>
        <w:jc w:val="left"/>
        <w:rPr>
          <w:rFonts w:hint="default" w:eastAsia="宋体"/>
          <w:sz w:val="21"/>
          <w:szCs w:val="21"/>
          <w:lang w:val="en-US" w:eastAsia="zh-CN"/>
        </w:rPr>
      </w:pPr>
    </w:p>
    <w:p w14:paraId="1040744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4.2 A02报价核算</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45"/>
        <w:gridCol w:w="7841"/>
      </w:tblGrid>
      <w:tr w14:paraId="52B69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11A0C8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DCC875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A01 完成后自动触发</w:t>
            </w:r>
          </w:p>
        </w:tc>
      </w:tr>
      <w:tr w14:paraId="3BBD6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F6B774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eastAsia" w:ascii="Segoe UI" w:hAnsi="Segoe UI" w:eastAsia="Segoe UI" w:cs="Segoe UI"/>
                <w:b/>
                <w:bCs/>
                <w:i w:val="0"/>
                <w:iCs w:val="0"/>
                <w:caps w:val="0"/>
                <w:color w:val="181818"/>
                <w:spacing w:val="0"/>
                <w:kern w:val="0"/>
                <w:sz w:val="21"/>
                <w:szCs w:val="21"/>
                <w:lang w:val="en-US" w:eastAsia="zh-CN" w:bidi="ar"/>
              </w:rPr>
              <w:t>方案</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6CE1A9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逐项校验施工方提交的数量是否在合理区间。三个维度：① 经验区间——施工方数量 ∈ [min, max]? ② 零值检测——数量 = 0 且单位是 m2/m/个? ③ 交叉校验——地砖总面积 ≈ 门店面积 × 0.85? 三个维度都通过 → 自动放行；任一维度异常 → flag 标记</w:t>
            </w:r>
          </w:p>
        </w:tc>
      </w:tr>
      <w:tr w14:paraId="68CEB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F7B111D">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17E9BF9">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ok 项自动通过无需人工介入；flag_low/flag_high 项标记偏离百分比，人工复核施工图对应区域；flag_missing 项需确认是否确实不施工（而非漏填）；no_range 项跳过自动校验，待区间标定后启用</w:t>
            </w:r>
          </w:p>
        </w:tc>
      </w:tr>
      <w:tr w14:paraId="58B5E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7EFA41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A43A514">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将「全人工逐项判断数量合理性」变为「AI 自动标记异常项 + 人工仅审 flagged 项」。预设 15% 容忍度避免误报淹没真正问题。直接回应「5-6 天预算审核周期」痛点中最耗时的数量比对手工环节</w:t>
            </w:r>
          </w:p>
        </w:tc>
      </w:tr>
      <w:tr w14:paraId="101D9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6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BA0F5A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B9724A5">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经验区间冷启动依赖人工标定——初始仅覆盖 ~20 个项目，检出率受限；历史门店数据不足时区间过宽导致检出力弱（需 5-8 家门店数据后区间开始收敛）；施工方可能在不同项目间「拆东墙补西墙」（A 项报低 B 项报高，总量接近），单纯逐项校验无法发现</w:t>
            </w:r>
          </w:p>
        </w:tc>
      </w:tr>
    </w:tbl>
    <w:p w14:paraId="53E5169D">
      <w:pPr>
        <w:numPr>
          <w:ilvl w:val="0"/>
          <w:numId w:val="0"/>
        </w:numPr>
        <w:bidi w:val="0"/>
        <w:ind w:firstLine="420" w:firstLineChars="200"/>
        <w:jc w:val="left"/>
        <w:rPr>
          <w:rFonts w:hint="default" w:eastAsia="宋体"/>
          <w:sz w:val="21"/>
          <w:szCs w:val="21"/>
          <w:lang w:val="en-US" w:eastAsia="zh-CN"/>
        </w:rPr>
      </w:pPr>
    </w:p>
    <w:p w14:paraId="0B59C05E">
      <w:pPr>
        <w:widowControl w:val="0"/>
        <w:numPr>
          <w:ilvl w:val="0"/>
          <w:numId w:val="0"/>
        </w:numPr>
        <w:bidi w:val="0"/>
        <w:jc w:val="left"/>
        <w:rPr>
          <w:rFonts w:hint="eastAsia" w:eastAsia="宋体"/>
          <w:sz w:val="21"/>
          <w:szCs w:val="21"/>
          <w:lang w:val="en-US" w:eastAsia="zh-CN"/>
        </w:rPr>
      </w:pPr>
    </w:p>
    <w:p w14:paraId="50232D58">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4.3 A03规则引擎</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1"/>
        <w:gridCol w:w="7785"/>
      </w:tblGrid>
      <w:tr w14:paraId="71C43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D13650C">
            <w:pPr>
              <w:keepNext w:val="0"/>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7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09D66D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A01 完成（模板标准单价就绪）、施工方提交报价后自动触发</w:t>
            </w:r>
          </w:p>
        </w:tc>
      </w:tr>
      <w:tr w14:paraId="39F4E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F26733C">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eastAsia" w:ascii="Segoe UI" w:hAnsi="Segoe UI" w:eastAsia="Segoe UI" w:cs="Segoe UI"/>
                <w:b/>
                <w:bCs/>
                <w:i w:val="0"/>
                <w:iCs w:val="0"/>
                <w:caps w:val="0"/>
                <w:color w:val="181818"/>
                <w:spacing w:val="0"/>
                <w:kern w:val="0"/>
                <w:sz w:val="21"/>
                <w:szCs w:val="21"/>
                <w:lang w:val="en-US" w:eastAsia="zh-CN" w:bidi="ar"/>
              </w:rPr>
              <w:t>方案</w:t>
            </w:r>
          </w:p>
        </w:tc>
        <w:tc>
          <w:tcPr>
            <w:tcW w:w="77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F5DEFDC">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逐项两阶段比对：① fixed 项——报价单价 == 模板固定单价?（精确比对，偏差 &gt;5% → critical）；② quota 项——报价单价在浮动区间内?（默认 ±20%，超出 → warning）。同步检测：漏项（模板有报价无 → critical）、新增项（报价有模板无 → 核查交底单依据）、总价是否超预算。100% 规则引擎，不需要施工图，不消耗 LLM tokens</w:t>
            </w:r>
          </w:p>
        </w:tc>
      </w:tr>
      <w:tr w14:paraId="4A9A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69FA8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7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38FAAA4">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critical 项退回厂商修正后重新提交；warning 项预决算团队判断可接受性；新增项核查交底单中是否有依据——无依据的标记 need_justification 退回厂商确认；partial_fail 人工决定整体/部分退回</w:t>
            </w:r>
          </w:p>
        </w:tc>
      </w:tr>
      <w:tr w14:paraId="1B11E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072E77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7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ABAECD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直接压缩预算审核周期的核心节点：全量人工逐项比对 → AI 自动检测异常项 + 人工仅审 flagged 项。fixed 项比对准确率 100%（确定性规则匹配）</w:t>
            </w:r>
          </w:p>
        </w:tc>
      </w:tr>
      <w:tr w14:paraId="4FE28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70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30E86B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7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EA12F5">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fixed/quota 分类按 Excel Sheet 名称硬编码分类；quota 项的浮动区间需要业务经验标定（±20% 是默认值，不同品类可能不同）；特殊新增项目不做议价（业务流程规则），AI 需识别并跳过这类项目</w:t>
            </w:r>
          </w:p>
        </w:tc>
      </w:tr>
    </w:tbl>
    <w:p w14:paraId="0F8E8420">
      <w:pPr>
        <w:widowControl w:val="0"/>
        <w:numPr>
          <w:ilvl w:val="0"/>
          <w:numId w:val="0"/>
        </w:numPr>
        <w:bidi w:val="0"/>
        <w:jc w:val="left"/>
        <w:rPr>
          <w:rFonts w:hint="default" w:eastAsia="宋体"/>
          <w:sz w:val="21"/>
          <w:szCs w:val="21"/>
          <w:lang w:val="en-US" w:eastAsia="zh-CN"/>
        </w:rPr>
      </w:pPr>
    </w:p>
    <w:p w14:paraId="51A1B2F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4.4 A04格式化输出</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0"/>
        <w:gridCol w:w="7856"/>
      </w:tblGrid>
      <w:tr w14:paraId="1CDA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45B0EE1">
            <w:pPr>
              <w:keepNext/>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85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D0E032">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A02 + A0</w:t>
            </w:r>
            <w:r>
              <w:rPr>
                <w:rFonts w:hint="eastAsia" w:ascii="Segoe UI" w:hAnsi="Segoe UI" w:eastAsia="Segoe UI" w:cs="Segoe UI"/>
                <w:i w:val="0"/>
                <w:iCs w:val="0"/>
                <w:caps w:val="0"/>
                <w:color w:val="181818"/>
                <w:spacing w:val="0"/>
                <w:kern w:val="0"/>
                <w:sz w:val="21"/>
                <w:szCs w:val="21"/>
                <w:lang w:val="en-US" w:eastAsia="zh-CN" w:bidi="ar"/>
              </w:rPr>
              <w:t>3</w:t>
            </w:r>
            <w:r>
              <w:rPr>
                <w:rFonts w:hint="default" w:ascii="Segoe UI" w:hAnsi="Segoe UI" w:eastAsia="Segoe UI" w:cs="Segoe UI"/>
                <w:i w:val="0"/>
                <w:iCs w:val="0"/>
                <w:caps w:val="0"/>
                <w:color w:val="181818"/>
                <w:spacing w:val="0"/>
                <w:kern w:val="0"/>
                <w:sz w:val="21"/>
                <w:szCs w:val="21"/>
                <w:lang w:val="en-US" w:eastAsia="zh-CN" w:bidi="ar"/>
              </w:rPr>
              <w:t xml:space="preserve"> 完成后自动触发</w:t>
            </w:r>
          </w:p>
        </w:tc>
      </w:tr>
      <w:tr w14:paraId="40FC0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98D2FD6">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85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D01B2E3">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按标准模板格式化输出审核 Excel（三个工作表：数量校验 + 单价审计 + 审核汇总）+ Markdown 汇总报告。自动计算分类小计和总合计。数量异常行黄色标记，单价 critical 行红色标记，通过行绿色标记。同步输出 Markdown 格式的审核汇总（含异常项表格 + 行动建议）</w:t>
            </w:r>
          </w:p>
        </w:tc>
      </w:tr>
      <w:tr w14:paraId="60275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72DED48">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85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0701B13">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模板版本不匹配时降级为人工确认；新增项标注来源——是否在交底单中有依据，无依据的标记为 need_justification；金额校验失败排查核算/填入错误</w:t>
            </w:r>
          </w:p>
        </w:tc>
      </w:tr>
      <w:tr w14:paraId="3C7E8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8E9C5E8">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85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523D44">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统一审核格式消除跨文档比对成本；颜色编码让审核人员一眼定位问题项；自动金额校验减少人工计算错误</w:t>
            </w:r>
          </w:p>
        </w:tc>
      </w:tr>
      <w:tr w14:paraId="07F0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63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5585A6E">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85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97E1AEB">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报价模板版本管理需与合同周期同步；技术简单，难点在模板与实际规则的持续维护</w:t>
            </w:r>
          </w:p>
        </w:tc>
      </w:tr>
    </w:tbl>
    <w:p w14:paraId="1688CEFA">
      <w:pPr>
        <w:widowControl w:val="0"/>
        <w:numPr>
          <w:ilvl w:val="0"/>
          <w:numId w:val="0"/>
        </w:numPr>
        <w:bidi w:val="0"/>
        <w:jc w:val="left"/>
        <w:rPr>
          <w:rFonts w:hint="default" w:eastAsia="宋体"/>
          <w:sz w:val="21"/>
          <w:szCs w:val="21"/>
          <w:lang w:val="en-US" w:eastAsia="zh-CN"/>
        </w:rPr>
      </w:pPr>
    </w:p>
    <w:p w14:paraId="0387861A">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4.5 A05效果图感知</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45"/>
        <w:gridCol w:w="7841"/>
      </w:tblGrid>
      <w:tr w14:paraId="6D2A1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9B5273C">
            <w:pPr>
              <w:keepNext w:val="0"/>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B79B3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N05-04 效果图绘制完成后自动触发；支持手动上传 PNG/JPG/JPEG</w:t>
            </w:r>
          </w:p>
        </w:tc>
      </w:tr>
      <w:tr w14:paraId="01F69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7BB00F">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C392A43">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Kimi k3 Vision API 分析效果图 → 输出外立面元素/室内空间元素/材料清单/空间关系/施工关注点。不输出精确尺寸（效果图无比例尺，尺寸估算不可靠），聚焦于设计元素的识别与分类（门头形式/吧台位置/墙面材料/天花层次/灯具类型等）。Prompt 要求 model 只输出图中明确可见的内容，confidence 字段反映视觉判断确定程度。输出结构化 JSON 供 A06 检索匹配</w:t>
            </w:r>
          </w:p>
        </w:tc>
      </w:tr>
      <w:tr w14:paraId="4A1D9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55E0B6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1E86A0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eastAsia" w:ascii="Consolas" w:hAnsi="Consolas" w:eastAsia="Consolas" w:cs="Consolas"/>
                <w:i w:val="0"/>
                <w:iCs w:val="0"/>
                <w:caps w:val="0"/>
                <w:color w:val="181818"/>
                <w:spacing w:val="0"/>
                <w:kern w:val="0"/>
                <w:sz w:val="21"/>
                <w:szCs w:val="21"/>
                <w:lang w:val="en-US" w:eastAsia="zh-CN" w:bidi="ar"/>
              </w:rPr>
              <w:t>confidence &lt; 0.7 的元素标记供人工二次确认；尺寸相关需求由设计师结合量房实测数据补充；特殊材质人工录入品牌标准库；消防/电气点位需专业审查（AI 不判断合规性）</w:t>
            </w:r>
          </w:p>
        </w:tc>
      </w:tr>
      <w:tr w14:paraId="4F218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6B12119">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674EC1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效果图隐性设计经验 → 结构化识别参数，减少「设计师理解偏差」导致的效果图/施工图不一致；9 张效果图 AI 快速扫描替代人工逐张翻阅；为 A06 提供结构化的空间分析输入</w:t>
            </w:r>
          </w:p>
        </w:tc>
      </w:tr>
      <w:tr w14:paraId="5E65E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6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38BE525">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8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0991562">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效果图无比例尺，无法做精确测量；渲染图的材质贴图可能与实际材料不一致（设计师用通用贴图代替）；特殊材质识别依赖品牌标准库的完整度；单次 Vision API 调用处理 20MB 大图耗时 1-2 分钟</w:t>
            </w:r>
          </w:p>
        </w:tc>
      </w:tr>
    </w:tbl>
    <w:p w14:paraId="1700ED76">
      <w:pPr>
        <w:widowControl w:val="0"/>
        <w:numPr>
          <w:ilvl w:val="0"/>
          <w:numId w:val="0"/>
        </w:numPr>
        <w:bidi w:val="0"/>
        <w:jc w:val="left"/>
        <w:rPr>
          <w:rFonts w:hint="default" w:eastAsia="宋体"/>
          <w:sz w:val="21"/>
          <w:szCs w:val="21"/>
          <w:lang w:val="en-US" w:eastAsia="zh-CN"/>
        </w:rPr>
      </w:pPr>
    </w:p>
    <w:p w14:paraId="2BA1D4D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4.6 A06规范检索</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28"/>
        <w:gridCol w:w="7858"/>
      </w:tblGrid>
      <w:tr w14:paraId="5D9F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D691E5D">
            <w:pPr>
              <w:keepNext w:val="0"/>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85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932945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A05 完成后自动触发</w:t>
            </w:r>
          </w:p>
        </w:tc>
      </w:tr>
      <w:tr w14:paraId="0845F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4546F88">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85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EF4CFC9">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A05 感知结果 + 知识库（效果图审核维度表 + 施工图审核指南 + 品牌设计规范）→ 本地关键词检索匹配。为 A05 识别到的每个设计元素检索对应的审核标准与施工规范。输出两类内容：① 效果图审核维度匹配——该元素在设计审核中有哪些检查项（如门头 LOGO 尺寸是否符合品牌规范）；② 施工图审核指南匹配——该元素在施工图绘制中有哪些技术要求（如不锈钢收边的节点做法、灯具开孔尺寸要求）。只做检索匹配，不做报告生成</w:t>
            </w:r>
          </w:p>
        </w:tc>
      </w:tr>
      <w:tr w14:paraId="1B55F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F82AE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85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AFE7B0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eastAsia" w:ascii="Consolas" w:hAnsi="Consolas" w:eastAsia="Consolas" w:cs="Consolas"/>
                <w:i w:val="0"/>
                <w:iCs w:val="0"/>
                <w:caps w:val="0"/>
                <w:color w:val="181818"/>
                <w:spacing w:val="0"/>
                <w:kern w:val="0"/>
                <w:sz w:val="21"/>
                <w:szCs w:val="21"/>
                <w:lang w:val="en-US" w:eastAsia="zh-CN" w:bidi="ar"/>
              </w:rPr>
              <w:t>检索到的规范标注来源文档 + 相关度评分；无匹配规范时标注「无相关标准，需人工补充」并提示品牌方补充规范文档；多条规范冲突时列出所有来源供人工裁决；知识库版本过时时标记警告</w:t>
            </w:r>
          </w:p>
        </w:tc>
      </w:tr>
      <w:tr w14:paraId="35BB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69FD67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85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49EDF3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将设计师与外包商沟通时依赖的「个人记忆中的规范条款」变为「知识库自动检索 + 逐条引用」，每次审核有据可查；效果图审核维度表从纸质清单变为可检索的结构化知识</w:t>
            </w:r>
          </w:p>
        </w:tc>
      </w:tr>
      <w:tr w14:paraId="33FA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62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1B8FF3">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85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FF11A1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知识库初始内容依赖品牌方提供的审核维度表和施工指南（如缺失则检索空洞）；关键词检索精度不如向量检索；审核维度表中的主观判断项（如「视觉效果是否协调」）无法自动判定</w:t>
            </w:r>
          </w:p>
        </w:tc>
      </w:tr>
    </w:tbl>
    <w:p w14:paraId="5EB2892F">
      <w:pPr>
        <w:widowControl w:val="0"/>
        <w:numPr>
          <w:ilvl w:val="0"/>
          <w:numId w:val="0"/>
        </w:numPr>
        <w:bidi w:val="0"/>
        <w:jc w:val="left"/>
        <w:rPr>
          <w:rFonts w:hint="default" w:eastAsia="宋体"/>
          <w:sz w:val="21"/>
          <w:szCs w:val="21"/>
          <w:lang w:val="en-US" w:eastAsia="zh-CN"/>
        </w:rPr>
      </w:pPr>
    </w:p>
    <w:p w14:paraId="2E9C0B4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4.7 A07施工图约束报告</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5"/>
        <w:gridCol w:w="7851"/>
      </w:tblGrid>
      <w:tr w14:paraId="6B682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00B4AE5">
            <w:pPr>
              <w:keepNext/>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85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34F7CF5">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A06 完成后自动触发</w:t>
            </w:r>
          </w:p>
        </w:tc>
      </w:tr>
      <w:tr w14:paraId="6530E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22A5605">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85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5AEB979">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A05 空间分析结果 + A06 规范检索结果 → Kimi k3 生成《施工图约束与建议报告》(Markdown)。报告包含六章：项目概况/效果图空间解析/施工图绘制约束（分区域：门头/室内/水电设备）/品牌设计规范符合性检查（表格）/施工风险提醒（高/中/低分级）/施工图绘制建议（5-8 条）</w:t>
            </w:r>
          </w:p>
        </w:tc>
      </w:tr>
      <w:tr w14:paraId="05F5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391BF2A">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85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B2163EA">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所有约束和建议均标注「需设计师人工确认后方可执行」；品牌合规检查中 FAIL 项逐条列出并引用 A06 检索到的规范原文作为依据；报告中无法确定的尺寸标注「需实测」；知识库中无对应规范的项目标注「无可用标准」而非编造</w:t>
            </w:r>
          </w:p>
        </w:tc>
      </w:tr>
      <w:tr w14:paraId="1839B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79"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C51D4AF">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85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3A44A8B">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设计师与外包商沟通时从「口头传达 + 个人笔记」变为「结构化书面约束报告」，减少沟通偏差和返工；品牌标准合规检查从「人脑记忆」变为「知识库逐条比对」，不遗漏关键检查项；报告可存档作为项目过程文档</w:t>
            </w:r>
          </w:p>
        </w:tc>
      </w:tr>
      <w:tr w14:paraId="2B50E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63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CAB55A">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85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8DD7678">
            <w:pPr>
              <w:keepNext/>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报告质量上限受 A05 识别精度和 A06 规范库完整度的双重约束；AI 生成内容不可替代设计师专业判断，所有输出必须人工审查；关键词检索的召回率有限——规范库中存在的条款可能因措辞差异未被检索到</w:t>
            </w:r>
          </w:p>
        </w:tc>
      </w:tr>
    </w:tbl>
    <w:p w14:paraId="666B98B5">
      <w:pPr>
        <w:widowControl w:val="0"/>
        <w:numPr>
          <w:ilvl w:val="0"/>
          <w:numId w:val="0"/>
        </w:numPr>
        <w:bidi w:val="0"/>
        <w:jc w:val="left"/>
        <w:rPr>
          <w:rFonts w:hint="default" w:eastAsia="宋体"/>
          <w:sz w:val="21"/>
          <w:szCs w:val="21"/>
          <w:lang w:val="en-US" w:eastAsia="zh-CN"/>
        </w:rPr>
      </w:pPr>
    </w:p>
    <w:p w14:paraId="02487D34">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五．ROI测算</w:t>
      </w:r>
    </w:p>
    <w:p w14:paraId="47AA78B9">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r>
        <w:rPr>
          <w:rFonts w:hint="eastAsia" w:cstheme="minorBidi"/>
          <w:kern w:val="2"/>
          <w:sz w:val="24"/>
          <w:szCs w:val="32"/>
          <w:lang w:val="en-US" w:eastAsia="zh-CN" w:bidi="ar-SA"/>
        </w:rPr>
        <w:t>5.1 测算原则</w:t>
      </w:r>
    </w:p>
    <w:p w14:paraId="19C88CC2">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复合型 ROI 框架：覆盖财务 ROI、质量 ROI、战略 ROI 三个维度，兼顾短期收益与长期价值；</w:t>
      </w:r>
    </w:p>
    <w:p w14:paraId="1EB33CA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数据溯源：所有参数标注来源路径与当前获取状态；</w:t>
      </w:r>
    </w:p>
    <w:p w14:paraId="601D02B1">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敏感性与风险：对关键变量做区间估算，不做单一乐观值；风险单列一节以保障结论科学性。</w:t>
      </w:r>
    </w:p>
    <w:p w14:paraId="42EBF4CF">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r>
        <w:rPr>
          <w:rFonts w:hint="eastAsia" w:cstheme="minorBidi"/>
          <w:kern w:val="2"/>
          <w:sz w:val="24"/>
          <w:szCs w:val="32"/>
          <w:lang w:val="en-US" w:eastAsia="zh-CN" w:bidi="ar-SA"/>
        </w:rPr>
        <w:t>5.2 测算流程与方法</w:t>
      </w:r>
    </w:p>
    <w:p w14:paraId="4FFB4B8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5.2.1 测算步骤</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61"/>
        <w:gridCol w:w="7325"/>
      </w:tblGrid>
      <w:tr w14:paraId="1B111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6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23E096C">
            <w:pPr>
              <w:keepNext w:val="0"/>
              <w:keepLines w:val="0"/>
              <w:widowControl/>
              <w:suppressLineNumbers w:val="0"/>
              <w:snapToGrid w:val="0"/>
              <w:spacing w:before="0" w:beforeAutospacing="0" w:after="0" w:afterAutospacing="0"/>
              <w:ind w:left="0" w:right="0"/>
              <w:jc w:val="left"/>
              <w:rPr>
                <w:rFonts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明确目标与周期</w:t>
            </w:r>
          </w:p>
        </w:tc>
        <w:tc>
          <w:tcPr>
            <w:tcW w:w="732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85D461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目标：量化新开店建设流程 AI 化改造的投资回报率；测算周期：以「年度」为单位，与 OA 流程统计口径对齐</w:t>
            </w:r>
          </w:p>
        </w:tc>
      </w:tr>
      <w:tr w14:paraId="3853D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6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9B16E9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归集投入成本</w:t>
            </w:r>
          </w:p>
        </w:tc>
        <w:tc>
          <w:tcPr>
            <w:tcW w:w="732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885D6A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建立标准成本项清单，覆盖研发、平台、标注、运维四类一次性与持续性投入</w:t>
            </w:r>
          </w:p>
        </w:tc>
      </w:tr>
      <w:tr w14:paraId="3459B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6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C4CCD4">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量化产出收益</w:t>
            </w:r>
          </w:p>
        </w:tc>
        <w:tc>
          <w:tcPr>
            <w:tcW w:w="732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E291F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按三类 ROI 分别计量：财务 ROI（人时节约 × 人力成本）、质量 ROI（风险避免下限）、战略 ROI（定性 + 半定量）</w:t>
            </w:r>
          </w:p>
        </w:tc>
      </w:tr>
      <w:tr w14:paraId="7C29B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6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15F90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构建测算模型</w:t>
            </w:r>
          </w:p>
        </w:tc>
        <w:tc>
          <w:tcPr>
            <w:tcW w:w="732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FAFEB98">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主模型 = 标准 ROI 公式；辅助模型 = 敏感性分析（关键变量 ±30% 浮动）</w:t>
            </w:r>
          </w:p>
        </w:tc>
      </w:tr>
      <w:tr w14:paraId="0731A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16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51AFA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数据复盘节点</w:t>
            </w:r>
          </w:p>
        </w:tc>
        <w:tc>
          <w:tcPr>
            <w:tcW w:w="732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342CF3">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设定中期答辩为首次复盘点，终期答辩为二次校准点</w:t>
            </w:r>
          </w:p>
        </w:tc>
      </w:tr>
    </w:tbl>
    <w:p w14:paraId="2258E25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5.2.2 核心公式</w:t>
      </w:r>
    </w:p>
    <w:p w14:paraId="285B07A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hAnsi="Cambria Math" w:eastAsia="宋体" w:cstheme="minorBidi"/>
          <w:i w:val="0"/>
          <w:kern w:val="2"/>
          <w:sz w:val="21"/>
          <w:szCs w:val="21"/>
          <w:lang w:val="en-US" w:eastAsia="zh-CN" w:bidi="ar-SA"/>
        </w:rPr>
      </w:pPr>
      <m:oMathPara>
        <m:oMath>
          <m:r>
            <m:rPr>
              <m:sty m:val="p"/>
            </m:rPr>
            <w:rPr>
              <w:rFonts w:hint="eastAsia" w:ascii="Cambria Math" w:hAnsi="Cambria Math" w:eastAsia="宋体" w:cstheme="minorBidi"/>
              <w:kern w:val="2"/>
              <w:sz w:val="21"/>
              <w:szCs w:val="21"/>
              <w:lang w:val="en-US" w:eastAsia="zh-CN" w:bidi="ar-SA"/>
            </w:rPr>
            <m:t>财务ROI = (投资收益 − 投资成本) / 投资成本 × 100%</m:t>
          </m:r>
        </m:oMath>
      </m:oMathPara>
    </w:p>
    <w:p w14:paraId="00A0189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其中：</w:t>
      </w:r>
    </w:p>
    <w:p w14:paraId="321CA2A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投资收益 = 年时间节省金额 + 年质量规避损失</m:t>
          </m:r>
        </m:oMath>
      </m:oMathPara>
    </w:p>
    <w:p w14:paraId="0107293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 xml:space="preserve">  投资成本 = 一次性投入 + 年持续性投入</m:t>
          </m:r>
        </m:oMath>
      </m:oMathPara>
    </w:p>
    <w:p w14:paraId="13715EC8">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hAnsi="Cambria Math" w:eastAsia="宋体" w:cstheme="minorBidi"/>
          <w:i w:val="0"/>
          <w:kern w:val="2"/>
          <w:sz w:val="21"/>
          <w:szCs w:val="21"/>
          <w:lang w:val="en-US" w:eastAsia="zh-CN" w:bidi="ar-SA"/>
        </w:rPr>
      </w:pPr>
    </w:p>
    <w:p w14:paraId="6F82E17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综合 ROI 评分 = 财务 ROI × W₁ + 质量 ROI × W₂ + 战略 ROI × W₃</m:t>
          </m:r>
        </m:oMath>
      </m:oMathPara>
    </w:p>
    <w:p w14:paraId="42FE4C0A">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hAnsi="Cambria Math" w:eastAsia="宋体" w:cstheme="minorBidi"/>
          <w:i w:val="0"/>
          <w:kern w:val="2"/>
          <w:sz w:val="21"/>
          <w:szCs w:val="21"/>
          <w:lang w:val="en-US" w:eastAsia="zh-CN" w:bidi="ar-SA"/>
        </w:rPr>
      </w:pPr>
    </w:p>
    <w:p w14:paraId="797BA92E">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5.3 投资成本归集</w:t>
      </w:r>
    </w:p>
    <w:p w14:paraId="0B74648F">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1"/>
          <w:szCs w:val="21"/>
          <w:lang w:val="en-US" w:eastAsia="zh-CN" w:bidi="ar-SA"/>
        </w:rPr>
      </w:pPr>
      <w:r>
        <w:rPr>
          <w:rFonts w:hint="eastAsia" w:cstheme="minorBidi"/>
          <w:kern w:val="2"/>
          <w:sz w:val="21"/>
          <w:szCs w:val="21"/>
          <w:lang w:val="en-US" w:eastAsia="zh-CN" w:bidi="ar-SA"/>
        </w:rPr>
        <w:t>5.3.1 标准成本项清单</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01"/>
        <w:gridCol w:w="633"/>
        <w:gridCol w:w="3003"/>
        <w:gridCol w:w="2570"/>
        <w:gridCol w:w="1115"/>
      </w:tblGrid>
      <w:tr w14:paraId="53F6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229A47">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成本项</w:t>
            </w:r>
          </w:p>
        </w:tc>
        <w:tc>
          <w:tcPr>
            <w:tcW w:w="6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A4B95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类别</w:t>
            </w:r>
          </w:p>
        </w:tc>
        <w:tc>
          <w:tcPr>
            <w:tcW w:w="30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49CB15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内容</w:t>
            </w:r>
          </w:p>
        </w:tc>
        <w:tc>
          <w:tcPr>
            <w:tcW w:w="26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3BC280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估算方法与取值</w:t>
            </w:r>
          </w:p>
        </w:tc>
        <w:tc>
          <w:tcPr>
            <w:tcW w:w="99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095D49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kern w:val="0"/>
                <w:sz w:val="21"/>
                <w:szCs w:val="21"/>
                <w:lang w:val="en-US" w:eastAsia="zh-CN" w:bidi="ar"/>
              </w:rPr>
            </w:pPr>
            <w:r>
              <w:rPr>
                <w:rFonts w:hint="eastAsia" w:ascii="Segoe UI" w:hAnsi="Segoe UI" w:eastAsia="Segoe UI" w:cs="Segoe UI"/>
                <w:b/>
                <w:bCs/>
                <w:i w:val="0"/>
                <w:iCs w:val="0"/>
                <w:caps w:val="0"/>
                <w:color w:val="181818"/>
                <w:spacing w:val="0"/>
                <w:kern w:val="0"/>
                <w:sz w:val="21"/>
                <w:szCs w:val="21"/>
                <w:lang w:val="en-US" w:eastAsia="zh-CN" w:bidi="ar"/>
              </w:rPr>
              <w:t>估计值</w:t>
            </w:r>
          </w:p>
        </w:tc>
      </w:tr>
      <w:tr w14:paraId="044A4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E02139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LLM API 调用</w:t>
            </w:r>
          </w:p>
        </w:tc>
        <w:tc>
          <w:tcPr>
            <w:tcW w:w="6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29778F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平台</w:t>
            </w:r>
          </w:p>
        </w:tc>
        <w:tc>
          <w:tcPr>
            <w:tcW w:w="30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E705A1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kern w:val="0"/>
                <w:sz w:val="21"/>
                <w:szCs w:val="21"/>
                <w:lang w:val="en-US" w:eastAsia="zh-CN" w:bidi="ar"/>
              </w:rPr>
            </w:pPr>
            <w:r>
              <w:rPr>
                <w:rFonts w:hint="default" w:ascii="Segoe UI" w:hAnsi="Segoe UI" w:eastAsia="Segoe UI" w:cs="Segoe UI"/>
                <w:i w:val="0"/>
                <w:iCs w:val="0"/>
                <w:caps w:val="0"/>
                <w:color w:val="181818"/>
                <w:spacing w:val="0"/>
                <w:kern w:val="0"/>
                <w:sz w:val="21"/>
                <w:szCs w:val="21"/>
                <w:lang w:val="en-US" w:eastAsia="zh-CN" w:bidi="ar"/>
              </w:rPr>
              <w:t>A0</w:t>
            </w:r>
            <w:r>
              <w:rPr>
                <w:rFonts w:hint="eastAsia" w:ascii="Segoe UI" w:hAnsi="Segoe UI" w:eastAsia="Segoe UI" w:cs="Segoe UI"/>
                <w:i w:val="0"/>
                <w:iCs w:val="0"/>
                <w:caps w:val="0"/>
                <w:color w:val="181818"/>
                <w:spacing w:val="0"/>
                <w:kern w:val="0"/>
                <w:sz w:val="21"/>
                <w:szCs w:val="21"/>
                <w:lang w:val="en-US" w:eastAsia="zh-CN" w:bidi="ar"/>
              </w:rPr>
              <w:t>1</w:t>
            </w:r>
            <w:r>
              <w:rPr>
                <w:rFonts w:hint="default" w:ascii="Segoe UI" w:hAnsi="Segoe UI" w:eastAsia="Segoe UI" w:cs="Segoe UI"/>
                <w:i w:val="0"/>
                <w:iCs w:val="0"/>
                <w:caps w:val="0"/>
                <w:color w:val="181818"/>
                <w:spacing w:val="0"/>
                <w:kern w:val="0"/>
                <w:sz w:val="21"/>
                <w:szCs w:val="21"/>
                <w:lang w:val="en-US" w:eastAsia="zh-CN" w:bidi="ar"/>
              </w:rPr>
              <w:t xml:space="preserve"> </w:t>
            </w:r>
            <w:r>
              <w:rPr>
                <w:rFonts w:hint="eastAsia" w:ascii="Segoe UI" w:hAnsi="Segoe UI" w:eastAsia="Segoe UI" w:cs="Segoe UI"/>
                <w:i w:val="0"/>
                <w:iCs w:val="0"/>
                <w:caps w:val="0"/>
                <w:color w:val="181818"/>
                <w:spacing w:val="0"/>
                <w:kern w:val="0"/>
                <w:sz w:val="21"/>
                <w:szCs w:val="21"/>
                <w:lang w:val="en-US" w:eastAsia="zh-CN" w:bidi="ar"/>
              </w:rPr>
              <w:t>文件解析</w:t>
            </w:r>
            <w:r>
              <w:rPr>
                <w:rFonts w:hint="default" w:ascii="Segoe UI" w:hAnsi="Segoe UI" w:eastAsia="Segoe UI" w:cs="Segoe UI"/>
                <w:i w:val="0"/>
                <w:iCs w:val="0"/>
                <w:caps w:val="0"/>
                <w:color w:val="181818"/>
                <w:spacing w:val="0"/>
                <w:kern w:val="0"/>
                <w:sz w:val="21"/>
                <w:szCs w:val="21"/>
                <w:lang w:val="en-US" w:eastAsia="zh-CN" w:bidi="ar"/>
              </w:rPr>
              <w:t>（</w:t>
            </w:r>
            <w:r>
              <w:rPr>
                <w:rFonts w:hint="eastAsia" w:ascii="Segoe UI" w:hAnsi="Segoe UI" w:eastAsia="Segoe UI" w:cs="Segoe UI"/>
                <w:i w:val="0"/>
                <w:iCs w:val="0"/>
                <w:caps w:val="0"/>
                <w:color w:val="181818"/>
                <w:spacing w:val="0"/>
                <w:kern w:val="0"/>
                <w:sz w:val="21"/>
                <w:szCs w:val="21"/>
                <w:lang w:val="en-US" w:eastAsia="zh-CN" w:bidi="ar"/>
              </w:rPr>
              <w:t>40</w:t>
            </w:r>
            <w:r>
              <w:rPr>
                <w:rFonts w:hint="default" w:ascii="Segoe UI" w:hAnsi="Segoe UI" w:eastAsia="Segoe UI" w:cs="Segoe UI"/>
                <w:i w:val="0"/>
                <w:iCs w:val="0"/>
                <w:caps w:val="0"/>
                <w:color w:val="181818"/>
                <w:spacing w:val="0"/>
                <w:kern w:val="0"/>
                <w:sz w:val="21"/>
                <w:szCs w:val="21"/>
                <w:lang w:val="en-US" w:eastAsia="zh-CN" w:bidi="ar"/>
              </w:rPr>
              <w:t xml:space="preserve"> 店 ×</w:t>
            </w:r>
            <w:r>
              <w:rPr>
                <w:rFonts w:hint="eastAsia" w:ascii="Segoe UI" w:hAnsi="Segoe UI" w:eastAsia="Segoe UI" w:cs="Segoe UI"/>
                <w:i w:val="0"/>
                <w:iCs w:val="0"/>
                <w:caps w:val="0"/>
                <w:color w:val="181818"/>
                <w:spacing w:val="0"/>
                <w:kern w:val="0"/>
                <w:sz w:val="21"/>
                <w:szCs w:val="21"/>
                <w:lang w:val="en-US" w:eastAsia="zh-CN" w:bidi="ar"/>
              </w:rPr>
              <w:t xml:space="preserve"> 2场景 </w:t>
            </w:r>
            <w:r>
              <w:rPr>
                <w:rFonts w:hint="default" w:ascii="Segoe UI" w:hAnsi="Segoe UI" w:eastAsia="Segoe UI" w:cs="Segoe UI"/>
                <w:i w:val="0"/>
                <w:iCs w:val="0"/>
                <w:caps w:val="0"/>
                <w:color w:val="181818"/>
                <w:spacing w:val="0"/>
                <w:kern w:val="0"/>
                <w:sz w:val="21"/>
                <w:szCs w:val="21"/>
                <w:lang w:val="en-US" w:eastAsia="zh-CN" w:bidi="ar"/>
              </w:rPr>
              <w:t xml:space="preserve">× </w:t>
            </w:r>
            <w:r>
              <w:rPr>
                <w:rFonts w:hint="eastAsia" w:ascii="Segoe UI" w:hAnsi="Segoe UI" w:eastAsia="Segoe UI" w:cs="Segoe UI"/>
                <w:i w:val="0"/>
                <w:iCs w:val="0"/>
                <w:caps w:val="0"/>
                <w:color w:val="181818"/>
                <w:spacing w:val="0"/>
                <w:kern w:val="0"/>
                <w:sz w:val="21"/>
                <w:szCs w:val="21"/>
                <w:lang w:val="en-US" w:eastAsia="zh-CN" w:bidi="ar"/>
              </w:rPr>
              <w:t>￥0.01</w:t>
            </w:r>
            <w:r>
              <w:rPr>
                <w:rFonts w:hint="default" w:ascii="Segoe UI" w:hAnsi="Segoe UI" w:eastAsia="Segoe UI" w:cs="Segoe UI"/>
                <w:i w:val="0"/>
                <w:iCs w:val="0"/>
                <w:caps w:val="0"/>
                <w:color w:val="181818"/>
                <w:spacing w:val="0"/>
                <w:kern w:val="0"/>
                <w:sz w:val="21"/>
                <w:szCs w:val="21"/>
                <w:lang w:val="en-US" w:eastAsia="zh-CN" w:bidi="ar"/>
              </w:rPr>
              <w:t>）</w:t>
            </w:r>
          </w:p>
          <w:p w14:paraId="4E6BB9A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Segoe UI" w:cs="Segoe UI"/>
                <w:i w:val="0"/>
                <w:iCs w:val="0"/>
                <w:caps w:val="0"/>
                <w:color w:val="181818"/>
                <w:spacing w:val="0"/>
                <w:kern w:val="0"/>
                <w:sz w:val="21"/>
                <w:szCs w:val="21"/>
                <w:lang w:val="en-US" w:eastAsia="zh-CN" w:bidi="ar"/>
              </w:rPr>
              <w:t>A07 施工图约束报告（计入vision）</w:t>
            </w:r>
          </w:p>
        </w:tc>
        <w:tc>
          <w:tcPr>
            <w:tcW w:w="26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9860FD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取Deepseek单次跑通测试的消耗值为估算值</w:t>
            </w:r>
          </w:p>
        </w:tc>
        <w:tc>
          <w:tcPr>
            <w:tcW w:w="99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A5B70D1">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￥0.8</w:t>
            </w:r>
          </w:p>
        </w:tc>
      </w:tr>
      <w:tr w14:paraId="486BE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996582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视觉 AI API 调用</w:t>
            </w:r>
          </w:p>
        </w:tc>
        <w:tc>
          <w:tcPr>
            <w:tcW w:w="6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23752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平台</w:t>
            </w:r>
          </w:p>
        </w:tc>
        <w:tc>
          <w:tcPr>
            <w:tcW w:w="30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666E9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A05</w:t>
            </w:r>
            <w:r>
              <w:rPr>
                <w:rFonts w:hint="eastAsia" w:ascii="Segoe UI" w:hAnsi="Segoe UI" w:eastAsia="Segoe UI" w:cs="Segoe UI"/>
                <w:i w:val="0"/>
                <w:iCs w:val="0"/>
                <w:caps w:val="0"/>
                <w:color w:val="181818"/>
                <w:spacing w:val="0"/>
                <w:kern w:val="0"/>
                <w:sz w:val="21"/>
                <w:szCs w:val="21"/>
                <w:lang w:val="en-US" w:eastAsia="zh-CN" w:bidi="ar"/>
              </w:rPr>
              <w:t>+A07</w:t>
            </w:r>
            <w:r>
              <w:rPr>
                <w:rFonts w:hint="default" w:ascii="Segoe UI" w:hAnsi="Segoe UI" w:eastAsia="Segoe UI" w:cs="Segoe UI"/>
                <w:i w:val="0"/>
                <w:iCs w:val="0"/>
                <w:caps w:val="0"/>
                <w:color w:val="181818"/>
                <w:spacing w:val="0"/>
                <w:kern w:val="0"/>
                <w:sz w:val="21"/>
                <w:szCs w:val="21"/>
                <w:lang w:val="en-US" w:eastAsia="zh-CN" w:bidi="ar"/>
              </w:rPr>
              <w:t>：</w:t>
            </w:r>
            <w:r>
              <w:rPr>
                <w:rFonts w:hint="eastAsia" w:ascii="Segoe UI" w:hAnsi="Segoe UI" w:eastAsia="Segoe UI" w:cs="Segoe UI"/>
                <w:i w:val="0"/>
                <w:iCs w:val="0"/>
                <w:caps w:val="0"/>
                <w:color w:val="181818"/>
                <w:spacing w:val="0"/>
                <w:kern w:val="0"/>
                <w:sz w:val="21"/>
                <w:szCs w:val="21"/>
                <w:lang w:val="en-US" w:eastAsia="zh-CN" w:bidi="ar"/>
              </w:rPr>
              <w:t>40</w:t>
            </w:r>
            <w:r>
              <w:rPr>
                <w:rFonts w:hint="default" w:ascii="Segoe UI" w:hAnsi="Segoe UI" w:eastAsia="Segoe UI" w:cs="Segoe UI"/>
                <w:i w:val="0"/>
                <w:iCs w:val="0"/>
                <w:caps w:val="0"/>
                <w:color w:val="181818"/>
                <w:spacing w:val="0"/>
                <w:kern w:val="0"/>
                <w:sz w:val="21"/>
                <w:szCs w:val="21"/>
                <w:lang w:val="en-US" w:eastAsia="zh-CN" w:bidi="ar"/>
              </w:rPr>
              <w:t xml:space="preserve"> 店×</w:t>
            </w:r>
            <w:r>
              <w:rPr>
                <w:rFonts w:hint="eastAsia" w:ascii="Segoe UI" w:hAnsi="Segoe UI" w:eastAsia="Segoe UI" w:cs="Segoe UI"/>
                <w:i w:val="0"/>
                <w:iCs w:val="0"/>
                <w:caps w:val="0"/>
                <w:color w:val="181818"/>
                <w:spacing w:val="0"/>
                <w:kern w:val="0"/>
                <w:sz w:val="21"/>
                <w:szCs w:val="21"/>
                <w:lang w:val="en-US" w:eastAsia="zh-CN" w:bidi="ar"/>
              </w:rPr>
              <w:t>￥6.05647</w:t>
            </w:r>
          </w:p>
        </w:tc>
        <w:tc>
          <w:tcPr>
            <w:tcW w:w="26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DA3F0D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取Kimi单次跑通测试的消耗作为估算值</w:t>
            </w:r>
          </w:p>
        </w:tc>
        <w:tc>
          <w:tcPr>
            <w:tcW w:w="99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CC0A83E">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￥242.26</w:t>
            </w:r>
          </w:p>
        </w:tc>
      </w:tr>
      <w:tr w14:paraId="41ACB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15B942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模板版本维护</w:t>
            </w:r>
          </w:p>
        </w:tc>
        <w:tc>
          <w:tcPr>
            <w:tcW w:w="6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EA293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运维</w:t>
            </w:r>
          </w:p>
        </w:tc>
        <w:tc>
          <w:tcPr>
            <w:tcW w:w="30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5998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8"/>
                <w:rFonts w:hint="default" w:ascii="Segoe UI" w:hAnsi="Consolas" w:eastAsia="Segoe UI" w:cs="Consolas"/>
                <w:i w:val="0"/>
                <w:iCs w:val="0"/>
                <w:caps w:val="0"/>
                <w:color w:val="181818"/>
                <w:spacing w:val="0"/>
                <w:kern w:val="0"/>
                <w:sz w:val="21"/>
                <w:szCs w:val="21"/>
                <w:lang w:val="en-US" w:eastAsia="zh-CN" w:bidi="ar"/>
              </w:rPr>
              <w:t>price_template</w:t>
            </w:r>
            <w:r>
              <w:rPr>
                <w:rFonts w:hint="default" w:ascii="Segoe UI" w:hAnsi="Segoe UI" w:eastAsia="Segoe UI" w:cs="Segoe UI"/>
                <w:i w:val="0"/>
                <w:iCs w:val="0"/>
                <w:caps w:val="0"/>
                <w:color w:val="181818"/>
                <w:spacing w:val="0"/>
                <w:kern w:val="0"/>
                <w:sz w:val="21"/>
                <w:szCs w:val="21"/>
                <w:lang w:val="en-US" w:eastAsia="zh-CN" w:bidi="ar"/>
              </w:rPr>
              <w:t> 版本同步、品牌标准库更新</w:t>
            </w:r>
          </w:p>
        </w:tc>
        <w:tc>
          <w:tcPr>
            <w:tcW w:w="26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60740B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按季度人工更新约 2 天/季</w:t>
            </w:r>
            <w:r>
              <w:rPr>
                <w:rFonts w:hint="eastAsia" w:ascii="Segoe UI" w:hAnsi="Segoe UI" w:eastAsia="Segoe UI" w:cs="Segoe UI"/>
                <w:i w:val="0"/>
                <w:iCs w:val="0"/>
                <w:caps w:val="0"/>
                <w:color w:val="181818"/>
                <w:spacing w:val="0"/>
                <w:kern w:val="0"/>
                <w:sz w:val="21"/>
                <w:szCs w:val="21"/>
                <w:lang w:val="en-US" w:eastAsia="zh-CN" w:bidi="ar"/>
              </w:rPr>
              <w:t xml:space="preserve">，每年8 </w:t>
            </w:r>
            <w:r>
              <w:rPr>
                <w:rFonts w:hint="default" w:ascii="Segoe UI" w:hAnsi="Segoe UI" w:eastAsia="Segoe UI" w:cs="Segoe UI"/>
                <w:i w:val="0"/>
                <w:iCs w:val="0"/>
                <w:caps w:val="0"/>
                <w:color w:val="181818"/>
                <w:spacing w:val="0"/>
                <w:kern w:val="0"/>
                <w:sz w:val="21"/>
                <w:szCs w:val="21"/>
                <w:lang w:val="en-US" w:eastAsia="zh-CN" w:bidi="ar"/>
              </w:rPr>
              <w:t>×</w:t>
            </w:r>
            <w:r>
              <w:rPr>
                <w:rFonts w:hint="eastAsia" w:ascii="Segoe UI" w:hAnsi="Segoe UI" w:eastAsia="Segoe UI" w:cs="Segoe UI"/>
                <w:i w:val="0"/>
                <w:iCs w:val="0"/>
                <w:caps w:val="0"/>
                <w:color w:val="181818"/>
                <w:spacing w:val="0"/>
                <w:kern w:val="0"/>
                <w:sz w:val="21"/>
                <w:szCs w:val="21"/>
                <w:lang w:val="en-US" w:eastAsia="zh-CN" w:bidi="ar"/>
              </w:rPr>
              <w:t>￥626.8</w:t>
            </w:r>
          </w:p>
        </w:tc>
        <w:tc>
          <w:tcPr>
            <w:tcW w:w="99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38C3B23">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Segoe UI" w:cs="Segoe UI"/>
                <w:i w:val="0"/>
                <w:iCs w:val="0"/>
                <w:caps w:val="0"/>
                <w:color w:val="181818"/>
                <w:spacing w:val="0"/>
                <w:kern w:val="0"/>
                <w:sz w:val="21"/>
                <w:szCs w:val="21"/>
                <w:lang w:val="en-US" w:eastAsia="zh-CN" w:bidi="ar"/>
              </w:rPr>
              <w:t>￥5014.4</w:t>
            </w:r>
          </w:p>
        </w:tc>
      </w:tr>
      <w:tr w14:paraId="6617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6C05AA">
            <w:pPr>
              <w:keepNext w:val="0"/>
              <w:keepLines w:val="0"/>
              <w:widowControl/>
              <w:suppressLineNumbers w:val="0"/>
              <w:snapToGrid w:val="0"/>
              <w:spacing w:before="0" w:beforeAutospacing="0" w:after="0" w:afterAutospacing="0"/>
              <w:ind w:left="0" w:leftChars="0" w:right="0" w:rightChars="0" w:firstLine="0" w:firstLineChars="0"/>
              <w:jc w:val="left"/>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投资成本</w:t>
            </w:r>
          </w:p>
        </w:tc>
        <w:tc>
          <w:tcPr>
            <w:tcW w:w="6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68A66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0"/>
                <w:sz w:val="21"/>
                <w:szCs w:val="21"/>
                <w:lang w:val="en-US" w:eastAsia="zh-CN" w:bidi="ar"/>
              </w:rPr>
            </w:pPr>
          </w:p>
        </w:tc>
        <w:tc>
          <w:tcPr>
            <w:tcW w:w="304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D03A1BB">
            <w:pPr>
              <w:keepNext w:val="0"/>
              <w:keepLines w:val="0"/>
              <w:widowControl/>
              <w:suppressLineNumbers w:val="0"/>
              <w:snapToGrid w:val="0"/>
              <w:spacing w:before="0" w:beforeAutospacing="0" w:after="0" w:afterAutospacing="0"/>
              <w:ind w:left="0" w:leftChars="0" w:right="0" w:rightChars="0" w:firstLine="0" w:firstLineChars="0"/>
              <w:jc w:val="left"/>
              <w:rPr>
                <w:rStyle w:val="8"/>
                <w:rFonts w:hint="default" w:ascii="Segoe UI" w:hAnsi="Consolas" w:eastAsia="Segoe UI" w:cs="Consolas"/>
                <w:i w:val="0"/>
                <w:iCs w:val="0"/>
                <w:caps w:val="0"/>
                <w:color w:val="181818"/>
                <w:spacing w:val="0"/>
                <w:kern w:val="0"/>
                <w:sz w:val="21"/>
                <w:szCs w:val="21"/>
                <w:lang w:val="en-US" w:eastAsia="zh-CN" w:bidi="ar"/>
              </w:rPr>
            </w:pPr>
          </w:p>
        </w:tc>
        <w:tc>
          <w:tcPr>
            <w:tcW w:w="262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849BFE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kern w:val="0"/>
                <w:sz w:val="21"/>
                <w:szCs w:val="21"/>
                <w:lang w:val="en-US" w:eastAsia="zh-CN" w:bidi="ar"/>
              </w:rPr>
            </w:pPr>
          </w:p>
        </w:tc>
        <w:tc>
          <w:tcPr>
            <w:tcW w:w="99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2039183">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宋体" w:cs="Segoe UI"/>
                <w:i w:val="0"/>
                <w:iCs w:val="0"/>
                <w:caps w:val="0"/>
                <w:color w:val="181818"/>
                <w:spacing w:val="0"/>
                <w:sz w:val="21"/>
                <w:szCs w:val="21"/>
                <w:lang w:val="en-US" w:eastAsia="zh-CN"/>
              </w:rPr>
              <w:t>￥5257.46</w:t>
            </w:r>
          </w:p>
        </w:tc>
      </w:tr>
    </w:tbl>
    <w:p w14:paraId="30E9B38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5.3.2 成本归集说明</w:t>
      </w:r>
    </w:p>
    <w:p w14:paraId="3041E230">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0" w:leftChars="0" w:hanging="420" w:firstLineChars="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间接成本已通过「差异处理」列的人时保留计入优化后成本，不单独追加</w:t>
      </w:r>
    </w:p>
    <w:p w14:paraId="3D23941B">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0" w:leftChars="0" w:hanging="420" w:firstLineChars="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技术债务（代码维护、平台升级迁移）在当前项目周期（8 周）内不构成显著成本，不计入</w:t>
      </w:r>
    </w:p>
    <w:p w14:paraId="4D06896E">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0" w:leftChars="0" w:hanging="420" w:firstLineChars="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交叉验证：投入成本统计数据需与财务/技术团队对齐口径，确保无遗漏项</w:t>
      </w:r>
    </w:p>
    <w:p w14:paraId="5EC1835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4905BDE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5.4 收益量化</w:t>
      </w:r>
    </w:p>
    <w:p w14:paraId="5B28512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5.4.1 财务ROI：时间成本节约</w:t>
      </w:r>
    </w:p>
    <w:p w14:paraId="1446F94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测算公式：</w:t>
      </w:r>
    </w:p>
    <w:p w14:paraId="1CC582B9">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单店人时节约 = Σ(优化前人时 − 优化后人时)</m:t>
          </m:r>
        </m:oMath>
      </m:oMathPara>
    </w:p>
    <w:p w14:paraId="298E9504">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年人天节约   = 单店人时节约 ÷ 8 × 年度新开店数</m:t>
          </m:r>
        </m:oMath>
      </m:oMathPara>
    </w:p>
    <w:p w14:paraId="0D70AB17">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年节省金额   = 年人天节约 × 日均人力成本</m:t>
          </m:r>
        </m:oMath>
      </m:oMathPara>
    </w:p>
    <w:p w14:paraId="38FAC110">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逐节点测算：</w:t>
      </w:r>
    </w:p>
    <w:tbl>
      <w:tblPr>
        <w:tblStyle w:val="3"/>
        <w:tblW w:w="84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542"/>
        <w:gridCol w:w="1141"/>
        <w:gridCol w:w="750"/>
        <w:gridCol w:w="997"/>
        <w:gridCol w:w="912"/>
        <w:gridCol w:w="4144"/>
      </w:tblGrid>
      <w:tr w14:paraId="03D0B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D9F84DA">
            <w:pPr>
              <w:keepNext w:val="0"/>
              <w:keepLines w:val="0"/>
              <w:widowControl/>
              <w:suppressLineNumbers w:val="0"/>
              <w:snapToGrid w:val="0"/>
              <w:spacing w:before="0" w:beforeAutospacing="0" w:after="0" w:afterAutospacing="0"/>
              <w:ind w:left="0" w:right="0"/>
              <w:jc w:val="center"/>
              <w:rPr>
                <w:rFonts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A01</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351CA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清单文件解析</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8CD3EE7">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3–4</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0B52CC">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0.5</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EBB08FF">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b/>
                <w:bCs/>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2.5–3.5</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0B7F66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ascii="Consolas" w:hAnsi="Consolas" w:eastAsia="Consolas" w:cs="Consolas"/>
                <w:i w:val="0"/>
                <w:iCs w:val="0"/>
                <w:caps w:val="0"/>
                <w:color w:val="181818"/>
                <w:spacing w:val="0"/>
                <w:kern w:val="0"/>
                <w:sz w:val="21"/>
                <w:szCs w:val="21"/>
                <w:lang w:val="en-US" w:eastAsia="zh-CN" w:bidi="ar"/>
              </w:rPr>
              <w:t>parse_status=complete</w:t>
            </w:r>
            <w:r>
              <w:rPr>
                <w:rFonts w:hint="default" w:ascii="Segoe UI" w:hAnsi="Segoe UI" w:eastAsia="Segoe UI" w:cs="Segoe UI"/>
                <w:i w:val="0"/>
                <w:iCs w:val="0"/>
                <w:caps w:val="0"/>
                <w:color w:val="181818"/>
                <w:spacing w:val="0"/>
                <w:kern w:val="0"/>
                <w:sz w:val="21"/>
                <w:szCs w:val="21"/>
                <w:lang w:val="en-US" w:eastAsia="zh-CN" w:bidi="ar"/>
              </w:rPr>
              <w:t> 自动通过；仅 </w:t>
            </w:r>
            <w:r>
              <w:rPr>
                <w:rStyle w:val="8"/>
                <w:rFonts w:hint="default" w:ascii="Consolas" w:hAnsi="Consolas" w:eastAsia="Consolas" w:cs="Consolas"/>
                <w:i w:val="0"/>
                <w:iCs w:val="0"/>
                <w:caps w:val="0"/>
                <w:color w:val="181818"/>
                <w:spacing w:val="0"/>
                <w:kern w:val="0"/>
                <w:sz w:val="21"/>
                <w:szCs w:val="21"/>
                <w:lang w:val="en-US" w:eastAsia="zh-CN" w:bidi="ar"/>
              </w:rPr>
              <w:t>partial_fail</w:t>
            </w:r>
            <w:r>
              <w:rPr>
                <w:rFonts w:hint="default" w:ascii="Segoe UI" w:hAnsi="Segoe UI" w:eastAsia="Segoe UI" w:cs="Segoe UI"/>
                <w:i w:val="0"/>
                <w:iCs w:val="0"/>
                <w:caps w:val="0"/>
                <w:color w:val="181818"/>
                <w:spacing w:val="0"/>
                <w:kern w:val="0"/>
                <w:sz w:val="21"/>
                <w:szCs w:val="21"/>
                <w:lang w:val="en-US" w:eastAsia="zh-CN" w:bidi="ar"/>
              </w:rPr>
              <w:t> 低置信度项人工复核</w:t>
            </w:r>
          </w:p>
        </w:tc>
      </w:tr>
      <w:tr w14:paraId="18EC8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BB3CE62">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A02</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093FEA0">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报价核算匹配</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E2A4B6C">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6–8</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D32F245">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lang w:val="en-US"/>
              </w:rPr>
            </w:pPr>
            <w:r>
              <w:rPr>
                <w:rFonts w:hint="eastAsia" w:ascii="Segoe UI" w:hAnsi="Segoe UI" w:eastAsia="Segoe UI" w:cs="Segoe UI"/>
                <w:i w:val="0"/>
                <w:iCs w:val="0"/>
                <w:caps w:val="0"/>
                <w:color w:val="181818"/>
                <w:spacing w:val="0"/>
                <w:kern w:val="0"/>
                <w:sz w:val="21"/>
                <w:szCs w:val="21"/>
                <w:lang w:val="en-US" w:eastAsia="zh-CN" w:bidi="ar"/>
              </w:rPr>
              <w:t>0.2-0.5</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586AC5">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bCs/>
                <w:i w:val="0"/>
                <w:iCs w:val="0"/>
                <w:caps w:val="0"/>
                <w:color w:val="181818"/>
                <w:spacing w:val="0"/>
                <w:sz w:val="21"/>
                <w:szCs w:val="21"/>
                <w:lang w:val="en-US" w:eastAsia="zh-CN"/>
              </w:rPr>
            </w:pPr>
            <w:r>
              <w:rPr>
                <w:rFonts w:hint="eastAsia" w:ascii="Segoe UI" w:hAnsi="Segoe UI" w:eastAsia="宋体" w:cs="Segoe UI"/>
                <w:b/>
                <w:bCs/>
                <w:i w:val="0"/>
                <w:iCs w:val="0"/>
                <w:caps w:val="0"/>
                <w:color w:val="181818"/>
                <w:spacing w:val="0"/>
                <w:sz w:val="21"/>
                <w:szCs w:val="21"/>
                <w:lang w:val="en-US" w:eastAsia="zh-CN"/>
              </w:rPr>
              <w:t>5.5-7.5</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7429DA3">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match_confidence ≥ 0.9</w:t>
            </w:r>
            <w:r>
              <w:rPr>
                <w:rFonts w:hint="default" w:ascii="Segoe UI" w:hAnsi="Segoe UI" w:eastAsia="Segoe UI" w:cs="Segoe UI"/>
                <w:i w:val="0"/>
                <w:iCs w:val="0"/>
                <w:caps w:val="0"/>
                <w:color w:val="181818"/>
                <w:spacing w:val="0"/>
                <w:kern w:val="0"/>
                <w:sz w:val="21"/>
                <w:szCs w:val="21"/>
                <w:lang w:val="en-US" w:eastAsia="zh-CN" w:bidi="ar"/>
              </w:rPr>
              <w:t> 直接过；</w:t>
            </w:r>
            <w:r>
              <w:rPr>
                <w:rStyle w:val="8"/>
                <w:rFonts w:hint="default" w:ascii="Consolas" w:hAnsi="Consolas" w:eastAsia="Consolas" w:cs="Consolas"/>
                <w:i w:val="0"/>
                <w:iCs w:val="0"/>
                <w:caps w:val="0"/>
                <w:color w:val="181818"/>
                <w:spacing w:val="0"/>
                <w:kern w:val="0"/>
                <w:sz w:val="21"/>
                <w:szCs w:val="21"/>
                <w:lang w:val="en-US" w:eastAsia="zh-CN" w:bidi="ar"/>
              </w:rPr>
              <w:t>&lt;0.9</w:t>
            </w:r>
            <w:r>
              <w:rPr>
                <w:rFonts w:hint="default" w:ascii="Segoe UI" w:hAnsi="Segoe UI" w:eastAsia="Segoe UI" w:cs="Segoe UI"/>
                <w:i w:val="0"/>
                <w:iCs w:val="0"/>
                <w:caps w:val="0"/>
                <w:color w:val="181818"/>
                <w:spacing w:val="0"/>
                <w:kern w:val="0"/>
                <w:sz w:val="21"/>
                <w:szCs w:val="21"/>
                <w:lang w:val="en-US" w:eastAsia="zh-CN" w:bidi="ar"/>
              </w:rPr>
              <w:t> 或 </w:t>
            </w:r>
            <w:r>
              <w:rPr>
                <w:rStyle w:val="8"/>
                <w:rFonts w:hint="default" w:ascii="Consolas" w:hAnsi="Consolas" w:eastAsia="Consolas" w:cs="Consolas"/>
                <w:i w:val="0"/>
                <w:iCs w:val="0"/>
                <w:caps w:val="0"/>
                <w:color w:val="181818"/>
                <w:spacing w:val="0"/>
                <w:kern w:val="0"/>
                <w:sz w:val="21"/>
                <w:szCs w:val="21"/>
                <w:lang w:val="en-US" w:eastAsia="zh-CN" w:bidi="ar"/>
              </w:rPr>
              <w:t>addition</w:t>
            </w:r>
            <w:r>
              <w:rPr>
                <w:rFonts w:hint="default" w:ascii="Segoe UI" w:hAnsi="Segoe UI" w:eastAsia="Segoe UI" w:cs="Segoe UI"/>
                <w:i w:val="0"/>
                <w:iCs w:val="0"/>
                <w:caps w:val="0"/>
                <w:color w:val="181818"/>
                <w:spacing w:val="0"/>
                <w:kern w:val="0"/>
                <w:sz w:val="21"/>
                <w:szCs w:val="21"/>
                <w:lang w:val="en-US" w:eastAsia="zh-CN" w:bidi="ar"/>
              </w:rPr>
              <w:t> 标记项进入人工</w:t>
            </w:r>
          </w:p>
        </w:tc>
      </w:tr>
      <w:tr w14:paraId="394BB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95C270A">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A03</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E2C1DE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规则引擎</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7678E38">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1–2</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7C71BC">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 0</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00879CC">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b/>
                <w:bCs/>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1–2</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3F2BAA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Fonts w:hint="eastAsia"/>
              </w:rPr>
              <w:t>fixed 项自动查单价一致性；quota 项查浮动区间；仅 severity=critical/warning 项人工二审</w:t>
            </w:r>
          </w:p>
        </w:tc>
      </w:tr>
      <w:tr w14:paraId="0AD04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9D7969">
            <w:pPr>
              <w:keepNext w:val="0"/>
              <w:keepLines w:val="0"/>
              <w:widowControl/>
              <w:suppressLineNumbers w:val="0"/>
              <w:snapToGrid w:val="0"/>
              <w:spacing w:before="0" w:beforeAutospacing="0" w:after="0" w:afterAutospacing="0"/>
              <w:ind w:left="0" w:right="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A04</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4EBAD6">
            <w:pPr>
              <w:keepNext w:val="0"/>
              <w:keepLines w:val="0"/>
              <w:widowControl/>
              <w:suppressLineNumbers w:val="0"/>
              <w:snapToGrid w:val="0"/>
              <w:spacing w:before="0" w:beforeAutospacing="0" w:after="0" w:afterAutospacing="0"/>
              <w:ind w:left="0" w:right="0"/>
              <w:jc w:val="lef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报价格式化输出</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6DAD45">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2-3</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163CEC3">
            <w:pPr>
              <w:keepNext w:val="0"/>
              <w:keepLines w:val="0"/>
              <w:widowControl/>
              <w:suppressLineNumbers w:val="0"/>
              <w:snapToGrid w:val="0"/>
              <w:spacing w:before="0" w:beforeAutospacing="0" w:after="0" w:afterAutospacing="0"/>
              <w:ind w:left="0" w:right="0"/>
              <w:jc w:val="center"/>
              <w:rPr>
                <w:rFonts w:hint="eastAsia" w:ascii="Segoe UI" w:hAnsi="Segoe UI" w:eastAsia="宋体" w:cs="Segoe UI"/>
                <w:i w:val="0"/>
                <w:iCs w:val="0"/>
                <w:caps w:val="0"/>
                <w:color w:val="181818"/>
                <w:spacing w:val="0"/>
                <w:sz w:val="21"/>
                <w:szCs w:val="21"/>
                <w:lang w:val="en-US" w:eastAsia="zh-CN"/>
              </w:rPr>
            </w:pPr>
            <w:r>
              <w:rPr>
                <w:rFonts w:hint="default" w:ascii="Segoe UI" w:hAnsi="Segoe UI" w:eastAsia="Segoe UI" w:cs="Segoe UI"/>
                <w:i w:val="0"/>
                <w:iCs w:val="0"/>
                <w:caps w:val="0"/>
                <w:color w:val="181818"/>
                <w:spacing w:val="0"/>
                <w:kern w:val="0"/>
                <w:sz w:val="21"/>
                <w:szCs w:val="21"/>
                <w:lang w:val="en-US" w:eastAsia="zh-CN" w:bidi="ar"/>
              </w:rPr>
              <w:t>≈ 0</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47B2238">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bCs/>
                <w:i w:val="0"/>
                <w:iCs w:val="0"/>
                <w:caps w:val="0"/>
                <w:color w:val="181818"/>
                <w:spacing w:val="0"/>
                <w:sz w:val="21"/>
                <w:szCs w:val="21"/>
                <w:lang w:val="en-US" w:eastAsia="zh-CN"/>
              </w:rPr>
            </w:pPr>
            <w:r>
              <w:rPr>
                <w:rFonts w:hint="eastAsia" w:ascii="Segoe UI" w:hAnsi="Segoe UI" w:eastAsia="宋体" w:cs="Segoe UI"/>
                <w:b/>
                <w:bCs/>
                <w:i w:val="0"/>
                <w:iCs w:val="0"/>
                <w:caps w:val="0"/>
                <w:color w:val="181818"/>
                <w:spacing w:val="0"/>
                <w:sz w:val="21"/>
                <w:szCs w:val="21"/>
                <w:lang w:val="en-US" w:eastAsia="zh-CN"/>
              </w:rPr>
              <w:t>2-3</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D169CC9">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8"/>
                <w:rFonts w:hint="default" w:ascii="Consolas" w:hAnsi="Consolas" w:eastAsia="Consolas" w:cs="Consolas"/>
                <w:i w:val="0"/>
                <w:iCs w:val="0"/>
                <w:caps w:val="0"/>
                <w:color w:val="181818"/>
                <w:spacing w:val="0"/>
                <w:kern w:val="0"/>
                <w:sz w:val="21"/>
                <w:szCs w:val="21"/>
                <w:lang w:val="en-US" w:eastAsia="zh-CN" w:bidi="ar"/>
              </w:rPr>
              <w:t>模板自动填充 + 金额校验 sum(subtotal)=total_amount；仅 validation 异常项人工介入</w:t>
            </w:r>
          </w:p>
        </w:tc>
      </w:tr>
      <w:tr w14:paraId="701DA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F2AF321">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A05</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EAFF5BD">
            <w:pPr>
              <w:snapToGrid w:val="0"/>
              <w:jc w:val="left"/>
              <w:rPr>
                <w:rFonts w:hint="default"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效果图感知</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C864FAF">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3-4</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9B5BE7A">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0.5</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1D72F49">
            <w:pPr>
              <w:keepNext w:val="0"/>
              <w:keepLines w:val="0"/>
              <w:widowControl/>
              <w:suppressLineNumbers w:val="0"/>
              <w:snapToGrid w:val="0"/>
              <w:spacing w:before="0" w:beforeAutospacing="0" w:after="0" w:afterAutospacing="0"/>
              <w:ind w:left="0" w:right="0"/>
              <w:jc w:val="center"/>
              <w:rPr>
                <w:rFonts w:hint="default" w:ascii="Segoe UI" w:hAnsi="Segoe UI" w:eastAsia="宋体" w:cs="Segoe UI"/>
                <w:b/>
                <w:bCs/>
                <w:i w:val="0"/>
                <w:iCs w:val="0"/>
                <w:caps w:val="0"/>
                <w:color w:val="181818"/>
                <w:spacing w:val="0"/>
                <w:sz w:val="21"/>
                <w:szCs w:val="21"/>
                <w:lang w:val="en-US" w:eastAsia="zh-CN"/>
              </w:rPr>
            </w:pPr>
            <w:r>
              <w:rPr>
                <w:rFonts w:hint="eastAsia" w:ascii="Segoe UI" w:hAnsi="Segoe UI" w:eastAsia="宋体" w:cs="Segoe UI"/>
                <w:b/>
                <w:bCs/>
                <w:i w:val="0"/>
                <w:iCs w:val="0"/>
                <w:caps w:val="0"/>
                <w:color w:val="181818"/>
                <w:spacing w:val="0"/>
                <w:sz w:val="21"/>
                <w:szCs w:val="21"/>
                <w:lang w:val="en-US" w:eastAsia="zh-CN"/>
              </w:rPr>
              <w:t>2.5-3.5</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AAD1E1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b w:val="0"/>
                <w:bCs w:val="0"/>
                <w:i w:val="0"/>
                <w:iCs w:val="0"/>
                <w:caps w:val="0"/>
                <w:color w:val="181818"/>
                <w:spacing w:val="0"/>
                <w:sz w:val="21"/>
                <w:szCs w:val="21"/>
              </w:rPr>
            </w:pPr>
            <w:r>
              <w:rPr>
                <w:rFonts w:hint="default" w:ascii="Segoe UI" w:hAnsi="Segoe UI" w:eastAsia="Segoe UI" w:cs="Segoe UI"/>
                <w:b w:val="0"/>
                <w:bCs w:val="0"/>
                <w:i w:val="0"/>
                <w:iCs w:val="0"/>
                <w:caps w:val="0"/>
                <w:color w:val="181818"/>
                <w:spacing w:val="0"/>
                <w:sz w:val="21"/>
                <w:szCs w:val="21"/>
              </w:rPr>
              <w:t>Kimi Vision 自动分析每张图（1-2 分钟/张），输出结构化 JSON。人工仅复核 confidence&lt;0.7 的低置信度元素和解析失败图片</w:t>
            </w:r>
          </w:p>
        </w:tc>
      </w:tr>
      <w:tr w14:paraId="6AEA7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44470FE">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A06</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C54C10E">
            <w:pPr>
              <w:snapToGrid w:val="0"/>
              <w:jc w:val="left"/>
              <w:rPr>
                <w:rFonts w:hint="eastAsia"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规范检索</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563B8E0">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2-3</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68AEDD2">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Fonts w:hint="default" w:ascii="Segoe UI" w:hAnsi="Segoe UI" w:eastAsia="Segoe UI" w:cs="Segoe UI"/>
                <w:i w:val="0"/>
                <w:iCs w:val="0"/>
                <w:caps w:val="0"/>
                <w:color w:val="181818"/>
                <w:spacing w:val="0"/>
                <w:kern w:val="0"/>
                <w:sz w:val="21"/>
                <w:szCs w:val="21"/>
                <w:lang w:val="en-US" w:eastAsia="zh-CN" w:bidi="ar"/>
              </w:rPr>
              <w:t>≈ 0</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68FBC63">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2-3</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DD128A7">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本地关键词检索匹配审核维度表+施工指南+品牌标准；仅 unmatched 项提示人工补充规范</w:t>
            </w:r>
          </w:p>
        </w:tc>
      </w:tr>
      <w:tr w14:paraId="581C9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EBC63E1">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A07</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F3C684F">
            <w:pPr>
              <w:snapToGrid w:val="0"/>
              <w:jc w:val="left"/>
              <w:rPr>
                <w:rFonts w:hint="eastAsia" w:ascii="Segoe UI" w:hAnsi="Segoe UI" w:eastAsia="宋体" w:cs="Segoe UI"/>
                <w:b w:val="0"/>
                <w:bCs w:val="0"/>
                <w:i w:val="0"/>
                <w:iCs w:val="0"/>
                <w:caps w:val="0"/>
                <w:color w:val="181818"/>
                <w:spacing w:val="0"/>
                <w:sz w:val="21"/>
                <w:szCs w:val="21"/>
                <w:lang w:val="en-US" w:eastAsia="zh-CN"/>
              </w:rPr>
            </w:pPr>
            <w:r>
              <w:rPr>
                <w:rFonts w:hint="eastAsia" w:ascii="Segoe UI" w:hAnsi="Segoe UI" w:eastAsia="宋体" w:cs="Segoe UI"/>
                <w:b w:val="0"/>
                <w:bCs w:val="0"/>
                <w:i w:val="0"/>
                <w:iCs w:val="0"/>
                <w:caps w:val="0"/>
                <w:color w:val="181818"/>
                <w:spacing w:val="0"/>
                <w:sz w:val="21"/>
                <w:szCs w:val="21"/>
                <w:lang w:val="en-US" w:eastAsia="zh-CN"/>
              </w:rPr>
              <w:t>报告生成</w:t>
            </w: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373E6DD">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4-6</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E275C27">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0.2</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9670B57">
            <w:pPr>
              <w:keepNext w:val="0"/>
              <w:keepLines w:val="0"/>
              <w:widowControl/>
              <w:suppressLineNumbers w:val="0"/>
              <w:snapToGrid w:val="0"/>
              <w:spacing w:before="0" w:beforeAutospacing="0" w:after="0" w:afterAutospacing="0"/>
              <w:ind w:left="0" w:right="0"/>
              <w:jc w:val="center"/>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3.8-5.8</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FA74EEE">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Kimi 基于 A05 感知结果 + A06 检索结果生成施工图约束报告；所有约束标注「需设计师人工确认后方可执行」</w:t>
            </w:r>
          </w:p>
        </w:tc>
      </w:tr>
      <w:tr w14:paraId="5AAA4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605C091">
            <w:pPr>
              <w:keepNext w:val="0"/>
              <w:keepLines w:val="0"/>
              <w:widowControl/>
              <w:suppressLineNumbers w:val="0"/>
              <w:snapToGrid w:val="0"/>
              <w:spacing w:before="0" w:beforeAutospacing="0" w:after="0" w:afterAutospacing="0"/>
              <w:ind w:left="0" w:leftChars="0" w:right="0" w:rightChars="0"/>
              <w:jc w:val="center"/>
              <w:rPr>
                <w:rFonts w:hint="default" w:ascii="Segoe UI" w:hAnsi="Segoe UI" w:eastAsia="Segoe UI" w:cs="Segoe UI"/>
                <w:i w:val="0"/>
                <w:iCs w:val="0"/>
                <w:caps w:val="0"/>
                <w:color w:val="181818"/>
                <w:spacing w:val="0"/>
                <w:kern w:val="2"/>
                <w:sz w:val="21"/>
                <w:szCs w:val="21"/>
                <w:lang w:val="en-US" w:eastAsia="zh-CN" w:bidi="ar-SA"/>
              </w:rPr>
            </w:pPr>
            <w:r>
              <w:rPr>
                <w:rStyle w:val="7"/>
                <w:rFonts w:hint="default" w:ascii="Segoe UI" w:hAnsi="Segoe UI" w:eastAsia="Segoe UI" w:cs="Segoe UI"/>
                <w:b/>
                <w:bCs/>
                <w:i w:val="0"/>
                <w:iCs w:val="0"/>
                <w:caps w:val="0"/>
                <w:color w:val="181818"/>
                <w:spacing w:val="0"/>
                <w:kern w:val="0"/>
                <w:sz w:val="21"/>
                <w:szCs w:val="21"/>
                <w:lang w:val="en-US" w:eastAsia="zh-CN" w:bidi="ar"/>
              </w:rPr>
              <w:t>合计</w:t>
            </w:r>
          </w:p>
        </w:tc>
        <w:tc>
          <w:tcPr>
            <w:tcW w:w="11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C7484A1">
            <w:pPr>
              <w:snapToGrid w:val="0"/>
              <w:jc w:val="left"/>
              <w:rPr>
                <w:rFonts w:hint="default" w:ascii="Segoe UI" w:hAnsi="Segoe UI" w:eastAsia="Segoe UI" w:cs="Segoe UI"/>
                <w:i w:val="0"/>
                <w:iCs w:val="0"/>
                <w:caps w:val="0"/>
                <w:color w:val="181818"/>
                <w:spacing w:val="0"/>
                <w:kern w:val="2"/>
                <w:sz w:val="21"/>
                <w:szCs w:val="21"/>
                <w:lang w:val="en-US" w:eastAsia="zh-CN" w:bidi="ar-SA"/>
              </w:rPr>
            </w:pPr>
          </w:p>
        </w:tc>
        <w:tc>
          <w:tcPr>
            <w:tcW w:w="75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01B96A4">
            <w:pPr>
              <w:keepNext w:val="0"/>
              <w:keepLines w:val="0"/>
              <w:widowControl/>
              <w:suppressLineNumbers w:val="0"/>
              <w:snapToGrid w:val="0"/>
              <w:spacing w:before="0" w:beforeAutospacing="0" w:after="0" w:afterAutospacing="0"/>
              <w:ind w:left="0" w:leftChars="0" w:right="0" w:rightChars="0"/>
              <w:jc w:val="center"/>
              <w:rPr>
                <w:rFonts w:hint="default" w:ascii="Segoe UI" w:hAnsi="Segoe UI" w:eastAsia="Segoe UI" w:cs="Segoe UI"/>
                <w:i w:val="0"/>
                <w:iCs w:val="0"/>
                <w:caps w:val="0"/>
                <w:color w:val="181818"/>
                <w:spacing w:val="0"/>
                <w:kern w:val="2"/>
                <w:sz w:val="21"/>
                <w:szCs w:val="21"/>
                <w:lang w:val="en-US" w:eastAsia="zh-CN" w:bidi="ar-SA"/>
              </w:rPr>
            </w:pPr>
            <w:r>
              <w:rPr>
                <w:rStyle w:val="7"/>
                <w:rFonts w:hint="eastAsia" w:ascii="Segoe UI" w:hAnsi="Segoe UI" w:eastAsia="Segoe UI" w:cs="Segoe UI"/>
                <w:b/>
                <w:bCs/>
                <w:i w:val="0"/>
                <w:iCs w:val="0"/>
                <w:caps w:val="0"/>
                <w:color w:val="181818"/>
                <w:spacing w:val="0"/>
                <w:kern w:val="0"/>
                <w:sz w:val="21"/>
                <w:szCs w:val="21"/>
                <w:lang w:val="en-US" w:eastAsia="zh-CN" w:bidi="ar"/>
              </w:rPr>
              <w:t>21-30</w:t>
            </w:r>
          </w:p>
        </w:tc>
        <w:tc>
          <w:tcPr>
            <w:tcW w:w="9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99AF24">
            <w:pPr>
              <w:keepNext w:val="0"/>
              <w:keepLines w:val="0"/>
              <w:widowControl/>
              <w:suppressLineNumbers w:val="0"/>
              <w:snapToGrid w:val="0"/>
              <w:spacing w:before="0" w:beforeAutospacing="0" w:after="0" w:afterAutospacing="0"/>
              <w:ind w:left="0" w:leftChars="0" w:right="0" w:rightChars="0"/>
              <w:jc w:val="center"/>
              <w:rPr>
                <w:rFonts w:hint="default" w:ascii="Segoe UI" w:hAnsi="Segoe UI" w:eastAsia="Segoe UI" w:cs="Segoe UI"/>
                <w:i w:val="0"/>
                <w:iCs w:val="0"/>
                <w:caps w:val="0"/>
                <w:color w:val="181818"/>
                <w:spacing w:val="0"/>
                <w:kern w:val="2"/>
                <w:sz w:val="21"/>
                <w:szCs w:val="21"/>
                <w:lang w:val="en-US" w:eastAsia="zh-CN" w:bidi="ar-SA"/>
              </w:rPr>
            </w:pPr>
            <w:r>
              <w:rPr>
                <w:rStyle w:val="7"/>
                <w:rFonts w:hint="eastAsia" w:ascii="Segoe UI" w:hAnsi="Segoe UI" w:eastAsia="Segoe UI" w:cs="Segoe UI"/>
                <w:b/>
                <w:bCs/>
                <w:i w:val="0"/>
                <w:iCs w:val="0"/>
                <w:caps w:val="0"/>
                <w:color w:val="181818"/>
                <w:spacing w:val="0"/>
                <w:kern w:val="0"/>
                <w:sz w:val="21"/>
                <w:szCs w:val="21"/>
                <w:lang w:val="en-US" w:eastAsia="zh-CN" w:bidi="ar"/>
              </w:rPr>
              <w:t>1.4-1.7</w:t>
            </w:r>
          </w:p>
        </w:tc>
        <w:tc>
          <w:tcPr>
            <w:tcW w:w="91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17CDEB9">
            <w:pPr>
              <w:keepNext w:val="0"/>
              <w:keepLines w:val="0"/>
              <w:widowControl/>
              <w:suppressLineNumbers w:val="0"/>
              <w:snapToGrid w:val="0"/>
              <w:spacing w:before="0" w:beforeAutospacing="0" w:after="0" w:afterAutospacing="0"/>
              <w:ind w:left="0" w:leftChars="0" w:right="0" w:rightChars="0"/>
              <w:jc w:val="center"/>
              <w:rPr>
                <w:rFonts w:hint="default" w:ascii="Segoe UI" w:hAnsi="Segoe UI" w:eastAsia="Segoe UI" w:cs="Segoe UI"/>
                <w:i w:val="0"/>
                <w:iCs w:val="0"/>
                <w:caps w:val="0"/>
                <w:color w:val="181818"/>
                <w:spacing w:val="0"/>
                <w:kern w:val="2"/>
                <w:sz w:val="21"/>
                <w:szCs w:val="21"/>
                <w:lang w:val="en-US" w:eastAsia="zh-CN" w:bidi="ar-SA"/>
              </w:rPr>
            </w:pPr>
            <w:r>
              <w:rPr>
                <w:rStyle w:val="7"/>
                <w:rFonts w:hint="eastAsia" w:ascii="Segoe UI" w:hAnsi="Segoe UI" w:eastAsia="Segoe UI" w:cs="Segoe UI"/>
                <w:b/>
                <w:bCs/>
                <w:i w:val="0"/>
                <w:iCs w:val="0"/>
                <w:caps w:val="0"/>
                <w:color w:val="181818"/>
                <w:spacing w:val="0"/>
                <w:kern w:val="0"/>
                <w:sz w:val="21"/>
                <w:szCs w:val="21"/>
                <w:lang w:val="en-US" w:eastAsia="zh-CN" w:bidi="ar"/>
              </w:rPr>
              <w:t>19.3-28.6</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14F70FC">
            <w:pPr>
              <w:keepNext w:val="0"/>
              <w:keepLines w:val="0"/>
              <w:widowControl/>
              <w:suppressLineNumbers w:val="0"/>
              <w:snapToGrid w:val="0"/>
              <w:spacing w:before="0" w:beforeAutospacing="0" w:after="0" w:afterAutospacing="0"/>
              <w:ind w:left="0" w:leftChars="0" w:right="0" w:rightChars="0"/>
              <w:jc w:val="left"/>
              <w:rPr>
                <w:rFonts w:hint="default" w:ascii="Segoe UI" w:hAnsi="Segoe UI" w:eastAsia="Segoe UI" w:cs="Segoe UI"/>
                <w:i w:val="0"/>
                <w:iCs w:val="0"/>
                <w:caps w:val="0"/>
                <w:color w:val="181818"/>
                <w:spacing w:val="0"/>
                <w:kern w:val="2"/>
                <w:sz w:val="21"/>
                <w:szCs w:val="21"/>
                <w:lang w:val="en-US" w:eastAsia="zh-CN" w:bidi="ar-SA"/>
              </w:rPr>
            </w:pPr>
            <w:r>
              <w:rPr>
                <w:rStyle w:val="7"/>
                <w:rFonts w:hint="default" w:ascii="Segoe UI" w:hAnsi="Segoe UI" w:eastAsia="Segoe UI" w:cs="Segoe UI"/>
                <w:b/>
                <w:bCs/>
                <w:i w:val="0"/>
                <w:iCs w:val="0"/>
                <w:caps w:val="0"/>
                <w:color w:val="181818"/>
                <w:spacing w:val="0"/>
                <w:kern w:val="0"/>
                <w:sz w:val="21"/>
                <w:szCs w:val="21"/>
                <w:lang w:val="en-US" w:eastAsia="zh-CN" w:bidi="ar"/>
              </w:rPr>
              <w:t xml:space="preserve">≈ </w:t>
            </w:r>
            <w:r>
              <w:rPr>
                <w:rStyle w:val="7"/>
                <w:rFonts w:hint="eastAsia" w:ascii="Segoe UI" w:hAnsi="Segoe UI" w:eastAsia="Segoe UI" w:cs="Segoe UI"/>
                <w:b/>
                <w:bCs/>
                <w:i w:val="0"/>
                <w:iCs w:val="0"/>
                <w:caps w:val="0"/>
                <w:color w:val="181818"/>
                <w:spacing w:val="0"/>
                <w:kern w:val="0"/>
                <w:sz w:val="21"/>
                <w:szCs w:val="21"/>
                <w:lang w:val="en-US" w:eastAsia="zh-CN" w:bidi="ar"/>
              </w:rPr>
              <w:t>2.4-3.6</w:t>
            </w:r>
            <w:r>
              <w:rPr>
                <w:rStyle w:val="7"/>
                <w:rFonts w:hint="default" w:ascii="Segoe UI" w:hAnsi="Segoe UI" w:eastAsia="Segoe UI" w:cs="Segoe UI"/>
                <w:b/>
                <w:bCs/>
                <w:i w:val="0"/>
                <w:iCs w:val="0"/>
                <w:caps w:val="0"/>
                <w:color w:val="181818"/>
                <w:spacing w:val="0"/>
                <w:kern w:val="0"/>
                <w:sz w:val="21"/>
                <w:szCs w:val="21"/>
                <w:lang w:val="en-US" w:eastAsia="zh-CN" w:bidi="ar"/>
              </w:rPr>
              <w:t xml:space="preserve"> 人天/店</w:t>
            </w:r>
          </w:p>
        </w:tc>
      </w:tr>
      <w:tr w14:paraId="0242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542"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EAD06C5">
            <w:pPr>
              <w:keepNext w:val="0"/>
              <w:keepLines w:val="0"/>
              <w:widowControl/>
              <w:suppressLineNumbers w:val="0"/>
              <w:snapToGrid w:val="0"/>
              <w:spacing w:before="0" w:beforeAutospacing="0" w:after="0" w:afterAutospacing="0"/>
              <w:ind w:left="0" w:leftChars="0" w:right="0" w:rightChars="0"/>
              <w:jc w:val="center"/>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年节省金额</w:t>
            </w:r>
          </w:p>
        </w:tc>
        <w:tc>
          <w:tcPr>
            <w:tcW w:w="3800" w:type="dxa"/>
            <w:gridSpan w:val="4"/>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0B29CAC">
            <w:pPr>
              <w:keepNext w:val="0"/>
              <w:keepLines w:val="0"/>
              <w:widowControl/>
              <w:suppressLineNumbers w:val="0"/>
              <w:snapToGrid w:val="0"/>
              <w:spacing w:before="0" w:beforeAutospacing="0" w:after="0" w:afterAutospacing="0"/>
              <w:ind w:left="0" w:leftChars="0" w:right="0" w:rightChars="0"/>
              <w:jc w:val="center"/>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2.4-3.6</w:t>
            </w:r>
            <w:r>
              <w:rPr>
                <w:rStyle w:val="7"/>
                <w:rFonts w:hint="default" w:ascii="Segoe UI" w:hAnsi="Segoe UI" w:eastAsia="Segoe UI" w:cs="Segoe UI"/>
                <w:b/>
                <w:bCs/>
                <w:i w:val="0"/>
                <w:iCs w:val="0"/>
                <w:caps w:val="0"/>
                <w:color w:val="181818"/>
                <w:spacing w:val="0"/>
                <w:kern w:val="0"/>
                <w:sz w:val="21"/>
                <w:szCs w:val="21"/>
                <w:lang w:val="en-US" w:eastAsia="zh-CN" w:bidi="ar"/>
              </w:rPr>
              <w:t xml:space="preserve"> 人天/店</w:t>
            </w:r>
            <w:r>
              <w:rPr>
                <w:rStyle w:val="7"/>
                <w:rFonts w:hint="eastAsia" w:ascii="Segoe UI" w:hAnsi="Segoe UI" w:eastAsia="Segoe UI" w:cs="Segoe UI"/>
                <w:b/>
                <w:bCs/>
                <w:i w:val="0"/>
                <w:iCs w:val="0"/>
                <w:caps w:val="0"/>
                <w:color w:val="181818"/>
                <w:spacing w:val="0"/>
                <w:kern w:val="0"/>
                <w:sz w:val="21"/>
                <w:szCs w:val="21"/>
                <w:lang w:val="en-US" w:eastAsia="zh-CN" w:bidi="ar"/>
              </w:rPr>
              <w:t xml:space="preserve"> </w:t>
            </w:r>
            <m:oMath>
              <m:r>
                <m:rPr>
                  <m:sty m:val="b"/>
                </m:rPr>
                <w:rPr>
                  <w:rFonts w:hint="default" w:ascii="Cambria Math" w:hAnsi="Cambria Math" w:eastAsia="宋体" w:cstheme="minorBidi"/>
                  <w:kern w:val="2"/>
                  <w:sz w:val="21"/>
                  <w:szCs w:val="21"/>
                  <w:lang w:val="en-US" w:eastAsia="zh-CN" w:bidi="ar-SA"/>
                </w:rPr>
                <m:t>×</m:t>
              </m:r>
            </m:oMath>
            <w:r>
              <w:rPr>
                <w:rFonts w:hint="eastAsia" w:hAnsi="Cambria Math" w:eastAsia="宋体" w:cstheme="minorBidi"/>
                <w:b/>
                <w:bCs/>
                <w:i w:val="0"/>
                <w:kern w:val="2"/>
                <w:sz w:val="21"/>
                <w:szCs w:val="21"/>
                <w:lang w:val="en-US" w:eastAsia="zh-CN" w:bidi="ar-SA"/>
              </w:rPr>
              <w:t xml:space="preserve"> 40 店 </w:t>
            </w:r>
            <m:oMath>
              <m:r>
                <m:rPr>
                  <m:sty m:val="b"/>
                </m:rPr>
                <w:rPr>
                  <w:rFonts w:hint="default" w:ascii="Cambria Math" w:hAnsi="Cambria Math" w:eastAsia="宋体" w:cstheme="minorBidi"/>
                  <w:kern w:val="2"/>
                  <w:sz w:val="21"/>
                  <w:szCs w:val="21"/>
                  <w:lang w:val="en-US" w:eastAsia="zh-CN" w:bidi="ar-SA"/>
                </w:rPr>
                <m:t>×</m:t>
              </m:r>
            </m:oMath>
            <w:r>
              <w:rPr>
                <w:rFonts w:hint="eastAsia" w:hAnsi="Cambria Math" w:eastAsia="宋体" w:cstheme="minorBidi"/>
                <w:b/>
                <w:bCs/>
                <w:i w:val="0"/>
                <w:kern w:val="2"/>
                <w:sz w:val="21"/>
                <w:szCs w:val="21"/>
                <w:lang w:val="en-US" w:eastAsia="zh-CN" w:bidi="ar-SA"/>
              </w:rPr>
              <w:t xml:space="preserve"> ￥465.77/人天</w:t>
            </w:r>
          </w:p>
        </w:tc>
        <w:tc>
          <w:tcPr>
            <w:tcW w:w="414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E51EFB3">
            <w:pPr>
              <w:keepNext w:val="0"/>
              <w:keepLines w:val="0"/>
              <w:widowControl/>
              <w:suppressLineNumbers w:val="0"/>
              <w:snapToGrid w:val="0"/>
              <w:spacing w:before="0" w:beforeAutospacing="0" w:after="0" w:afterAutospacing="0"/>
              <w:ind w:left="0" w:leftChars="0" w:right="0" w:rightChars="0"/>
              <w:jc w:val="left"/>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eastAsia" w:ascii="Segoe UI" w:hAnsi="Segoe UI" w:eastAsia="Segoe UI" w:cs="Segoe UI"/>
                <w:b/>
                <w:bCs/>
                <w:i w:val="0"/>
                <w:iCs w:val="0"/>
                <w:caps w:val="0"/>
                <w:color w:val="181818"/>
                <w:spacing w:val="0"/>
                <w:kern w:val="0"/>
                <w:sz w:val="21"/>
                <w:szCs w:val="21"/>
                <w:lang w:val="en-US" w:eastAsia="zh-CN" w:bidi="ar"/>
              </w:rPr>
              <w:t>￥44713.92-￥67070.88</w:t>
            </w:r>
          </w:p>
        </w:tc>
      </w:tr>
    </w:tbl>
    <w:p w14:paraId="3965753D">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w:p>
    <w:p w14:paraId="0CF60421">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财务测算方式：</w:t>
      </w:r>
    </w:p>
    <w:p w14:paraId="60AA8C6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 xml:space="preserve">财务 ROI = (年节省金额 − </m:t>
          </m:r>
          <m:r>
            <m:rPr>
              <m:sty m:val="p"/>
            </m:rPr>
            <w:rPr>
              <w:rFonts w:hint="eastAsia" w:ascii="Cambria Math" w:hAnsi="Cambria Math" w:eastAsia="宋体" w:cstheme="minorBidi"/>
              <w:kern w:val="2"/>
              <w:sz w:val="21"/>
              <w:szCs w:val="21"/>
              <w:lang w:val="en-US" w:eastAsia="zh-CN" w:bidi="ar-SA"/>
            </w:rPr>
            <m:t>标准</m:t>
          </m:r>
          <m:r>
            <m:rPr>
              <m:sty m:val="p"/>
            </m:rPr>
            <w:rPr>
              <w:rFonts w:hint="default" w:ascii="Cambria Math" w:hAnsi="Cambria Math" w:eastAsia="宋体" w:cstheme="minorBidi"/>
              <w:kern w:val="2"/>
              <w:sz w:val="21"/>
              <w:szCs w:val="21"/>
              <w:lang w:val="en-US" w:eastAsia="zh-CN" w:bidi="ar-SA"/>
            </w:rPr>
            <m:t xml:space="preserve">投入) / </m:t>
          </m:r>
          <m:r>
            <m:rPr>
              <m:sty m:val="p"/>
            </m:rPr>
            <w:rPr>
              <w:rFonts w:hint="eastAsia" w:ascii="Cambria Math" w:hAnsi="Cambria Math" w:eastAsia="宋体" w:cstheme="minorBidi"/>
              <w:kern w:val="2"/>
              <w:sz w:val="21"/>
              <w:szCs w:val="21"/>
              <w:lang w:val="en-US" w:eastAsia="zh-CN" w:bidi="ar-SA"/>
            </w:rPr>
            <m:t>标准投入</m:t>
          </m:r>
          <m:r>
            <m:rPr>
              <m:sty m:val="p"/>
            </m:rPr>
            <w:rPr>
              <w:rFonts w:hint="default" w:ascii="Cambria Math" w:hAnsi="Cambria Math" w:eastAsia="宋体" w:cstheme="minorBidi"/>
              <w:kern w:val="2"/>
              <w:sz w:val="21"/>
              <w:szCs w:val="21"/>
              <w:lang w:val="en-US" w:eastAsia="zh-CN" w:bidi="ar-SA"/>
            </w:rPr>
            <m:t xml:space="preserve"> × 100%</m:t>
          </m:r>
        </m:oMath>
      </m:oMathPara>
    </w:p>
    <w:p w14:paraId="093F1496">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p>
    <w:p w14:paraId="6387DCFB">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5.4.2 质量ROI：风险规避收益</w:t>
      </w:r>
    </w:p>
    <w:p w14:paraId="27809FA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测算方式：</w:t>
      </w:r>
    </w:p>
    <w:p w14:paraId="3E333E35">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m:oMathPara>
        <m:oMath>
          <m:r>
            <m:rPr>
              <m:sty m:val="p"/>
            </m:rPr>
            <w:rPr>
              <w:rFonts w:hint="eastAsia" w:ascii="Cambria Math" w:hAnsi="Cambria Math" w:eastAsia="宋体" w:cstheme="minorBidi"/>
              <w:kern w:val="2"/>
              <w:sz w:val="21"/>
              <w:szCs w:val="21"/>
              <w:lang w:val="en-US" w:eastAsia="zh-CN" w:bidi="ar-SA"/>
            </w:rPr>
            <m:t>风险规避收益=</m:t>
          </m:r>
          <m:r>
            <m:rPr>
              <m:sty m:val="p"/>
            </m:rPr>
            <w:rPr>
              <w:rFonts w:ascii="Cambria Math" w:hAnsi="Cambria Math" w:cstheme="minorBidi"/>
              <w:kern w:val="2"/>
              <w:sz w:val="21"/>
              <w:szCs w:val="21"/>
              <w:lang w:val="en-US" w:bidi="ar-SA"/>
            </w:rPr>
            <m:t>Σ</m:t>
          </m:r>
          <m:r>
            <m:rPr>
              <m:sty m:val="p"/>
            </m:rPr>
            <w:rPr>
              <w:rFonts w:hint="eastAsia" w:ascii="Cambria Math" w:hAnsi="Cambria Math" w:eastAsia="宋体" w:cstheme="minorBidi"/>
              <w:kern w:val="2"/>
              <w:sz w:val="21"/>
              <w:szCs w:val="21"/>
              <w:lang w:val="en-US" w:eastAsia="zh-CN" w:bidi="ar-SA"/>
            </w:rPr>
            <m:t>（单次损失下限 × 年预计避免次数下限）</m:t>
          </m:r>
        </m:oMath>
      </m:oMathPara>
    </w:p>
    <w:tbl>
      <w:tblPr>
        <w:tblStyle w:val="3"/>
        <w:tblW w:w="84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1"/>
        <w:gridCol w:w="2805"/>
        <w:gridCol w:w="1689"/>
        <w:gridCol w:w="706"/>
        <w:gridCol w:w="1855"/>
      </w:tblGrid>
      <w:tr w14:paraId="70A71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CC8E600">
            <w:pPr>
              <w:keepNext/>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质量事件</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14A0989">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现状风险</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8D4C776">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单次损失</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6B5AC7">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年避免次数</w:t>
            </w:r>
          </w:p>
        </w:tc>
        <w:tc>
          <w:tcPr>
            <w:tcW w:w="18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A46B9C">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年规避额</w:t>
            </w:r>
          </w:p>
        </w:tc>
      </w:tr>
      <w:tr w14:paraId="5BC86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84435C1">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报价项名称错配/漏配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EBEF4DB">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厂商物料名≠模板物料名，人工逐行查找仍可能漏项。</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92DDFE0">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698.66-989.61</w:t>
            </w:r>
            <w:r>
              <w:rPr>
                <w:rFonts w:hint="default" w:ascii="Segoe UI" w:hAnsi="Segoe UI" w:eastAsia="Segoe UI" w:cs="Segoe UI"/>
                <w:i w:val="0"/>
                <w:iCs w:val="0"/>
                <w:caps w:val="0"/>
                <w:color w:val="181818"/>
                <w:spacing w:val="0"/>
                <w:kern w:val="0"/>
                <w:sz w:val="21"/>
                <w:szCs w:val="21"/>
                <w:lang w:val="en-US" w:eastAsia="zh-CN" w:bidi="ar"/>
              </w:rPr>
              <w:t>元/项</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F8F15C6">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5 项</w:t>
            </w:r>
          </w:p>
        </w:tc>
        <w:tc>
          <w:tcPr>
            <w:tcW w:w="18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AAC71E7">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rPr>
            </w:pPr>
            <w:r>
              <w:rPr>
                <w:rStyle w:val="7"/>
                <w:rFonts w:hint="eastAsia" w:ascii="Segoe UI" w:hAnsi="Segoe UI" w:eastAsia="Segoe UI" w:cs="Segoe UI"/>
                <w:b/>
                <w:bCs/>
                <w:i w:val="0"/>
                <w:iCs w:val="0"/>
                <w:caps w:val="0"/>
                <w:color w:val="181818"/>
                <w:spacing w:val="0"/>
                <w:kern w:val="0"/>
                <w:sz w:val="21"/>
                <w:szCs w:val="21"/>
                <w:lang w:val="en-US" w:eastAsia="zh-CN" w:bidi="ar"/>
              </w:rPr>
              <w:t>￥3493.3-4948.1</w:t>
            </w:r>
            <w:r>
              <w:rPr>
                <w:rStyle w:val="7"/>
                <w:rFonts w:hint="default" w:ascii="Segoe UI" w:hAnsi="Segoe UI" w:eastAsia="Segoe UI" w:cs="Segoe UI"/>
                <w:b/>
                <w:bCs/>
                <w:i w:val="0"/>
                <w:iCs w:val="0"/>
                <w:caps w:val="0"/>
                <w:color w:val="181818"/>
                <w:spacing w:val="0"/>
                <w:kern w:val="0"/>
                <w:sz w:val="21"/>
                <w:szCs w:val="21"/>
                <w:lang w:val="en-US" w:eastAsia="zh-CN" w:bidi="ar"/>
              </w:rPr>
              <w:t xml:space="preserve"> </w:t>
            </w:r>
          </w:p>
        </w:tc>
      </w:tr>
      <w:tr w14:paraId="48C24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5A6E532">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单价篡改未发现</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72B286">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厂商提交单价与固定单价不一致，人工漏审。来源：《业务流程拆解》</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8D8A3A8">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907.90</w:t>
            </w:r>
            <w:r>
              <w:rPr>
                <w:rFonts w:hint="default" w:ascii="Segoe UI" w:hAnsi="Segoe UI" w:eastAsia="Segoe UI" w:cs="Segoe UI"/>
                <w:i w:val="0"/>
                <w:iCs w:val="0"/>
                <w:caps w:val="0"/>
                <w:color w:val="181818"/>
                <w:spacing w:val="0"/>
                <w:kern w:val="0"/>
                <w:sz w:val="21"/>
                <w:szCs w:val="21"/>
                <w:lang w:val="en-US" w:eastAsia="zh-CN" w:bidi="ar"/>
              </w:rPr>
              <w:t>元/项</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5F1002">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3 项</w:t>
            </w:r>
          </w:p>
        </w:tc>
        <w:tc>
          <w:tcPr>
            <w:tcW w:w="18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924BC5">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eastAsia="zh-CN"/>
              </w:rPr>
              <w:t>￥</w:t>
            </w:r>
            <w:r>
              <w:rPr>
                <w:rFonts w:hint="eastAsia" w:ascii="Segoe UI" w:hAnsi="Segoe UI" w:eastAsia="Segoe UI" w:cs="Segoe UI"/>
                <w:b/>
                <w:bCs/>
                <w:i w:val="0"/>
                <w:iCs w:val="0"/>
                <w:caps w:val="0"/>
                <w:color w:val="181818"/>
                <w:spacing w:val="0"/>
                <w:sz w:val="21"/>
                <w:szCs w:val="21"/>
                <w:lang w:val="en-US" w:eastAsia="zh-CN"/>
              </w:rPr>
              <w:t>2723.7</w:t>
            </w:r>
          </w:p>
        </w:tc>
      </w:tr>
      <w:tr w14:paraId="25484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0AD86A3">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品牌标准偏离→验收不通过</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198B57">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施工图未完全对齐品牌节点大样标准。</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05D66A4">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523.99-756.88</w:t>
            </w:r>
            <w:r>
              <w:rPr>
                <w:rFonts w:hint="default" w:ascii="Segoe UI" w:hAnsi="Segoe UI" w:eastAsia="Segoe UI" w:cs="Segoe UI"/>
                <w:i w:val="0"/>
                <w:iCs w:val="0"/>
                <w:caps w:val="0"/>
                <w:color w:val="181818"/>
                <w:spacing w:val="0"/>
                <w:kern w:val="0"/>
                <w:sz w:val="21"/>
                <w:szCs w:val="21"/>
                <w:lang w:val="en-US" w:eastAsia="zh-CN" w:bidi="ar"/>
              </w:rPr>
              <w:t>元/项</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9920BB4">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2 项</w:t>
            </w:r>
          </w:p>
        </w:tc>
        <w:tc>
          <w:tcPr>
            <w:tcW w:w="18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1AC95C">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val="en-US" w:eastAsia="zh-CN"/>
              </w:rPr>
              <w:t>￥1048.0-1513.8</w:t>
            </w:r>
          </w:p>
        </w:tc>
      </w:tr>
      <w:tr w14:paraId="3348B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4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DD3E281">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b/>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质量收益合计（可量化部分）</w:t>
            </w:r>
          </w:p>
        </w:tc>
        <w:tc>
          <w:tcPr>
            <w:tcW w:w="28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744C01">
            <w:pPr>
              <w:keepNext/>
              <w:snapToGrid w:val="0"/>
              <w:ind w:left="0" w:leftChars="0" w:right="0" w:rightChars="0" w:firstLine="0" w:firstLineChars="0"/>
              <w:jc w:val="left"/>
              <w:rPr>
                <w:rFonts w:hint="default" w:ascii="Segoe UI" w:hAnsi="Segoe UI" w:eastAsia="Segoe UI" w:cs="Segoe UI"/>
                <w:b/>
                <w:i w:val="0"/>
                <w:iCs w:val="0"/>
                <w:caps w:val="0"/>
                <w:color w:val="181818"/>
                <w:spacing w:val="0"/>
                <w:sz w:val="21"/>
                <w:szCs w:val="21"/>
              </w:rPr>
            </w:pPr>
          </w:p>
        </w:tc>
        <w:tc>
          <w:tcPr>
            <w:tcW w:w="168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7F664D">
            <w:pPr>
              <w:keepNext/>
              <w:snapToGrid w:val="0"/>
              <w:ind w:left="0" w:leftChars="0" w:right="0" w:rightChars="0" w:firstLine="0" w:firstLineChars="0"/>
              <w:jc w:val="left"/>
              <w:rPr>
                <w:rFonts w:hint="default" w:ascii="Segoe UI" w:hAnsi="Segoe UI" w:eastAsia="Segoe UI" w:cs="Segoe UI"/>
                <w:b/>
                <w:i w:val="0"/>
                <w:iCs w:val="0"/>
                <w:caps w:val="0"/>
                <w:color w:val="181818"/>
                <w:spacing w:val="0"/>
                <w:sz w:val="21"/>
                <w:szCs w:val="21"/>
              </w:rPr>
            </w:pPr>
          </w:p>
        </w:tc>
        <w:tc>
          <w:tcPr>
            <w:tcW w:w="70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AF083CE">
            <w:pPr>
              <w:keepNext/>
              <w:snapToGrid w:val="0"/>
              <w:ind w:left="0" w:leftChars="0" w:right="0" w:rightChars="0" w:firstLine="0" w:firstLineChars="0"/>
              <w:jc w:val="center"/>
              <w:rPr>
                <w:rFonts w:hint="default" w:ascii="Segoe UI" w:hAnsi="Segoe UI" w:eastAsia="Segoe UI" w:cs="Segoe UI"/>
                <w:b/>
                <w:i w:val="0"/>
                <w:iCs w:val="0"/>
                <w:caps w:val="0"/>
                <w:color w:val="181818"/>
                <w:spacing w:val="0"/>
                <w:sz w:val="21"/>
                <w:szCs w:val="21"/>
              </w:rPr>
            </w:pPr>
          </w:p>
        </w:tc>
        <w:tc>
          <w:tcPr>
            <w:tcW w:w="18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1C0966">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val="en-US" w:eastAsia="zh-CN"/>
              </w:rPr>
              <w:t>￥7265.0-9185.6</w:t>
            </w:r>
          </w:p>
        </w:tc>
      </w:tr>
    </w:tbl>
    <w:p w14:paraId="6E343279">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投资收益计算：</w:t>
      </w:r>
    </w:p>
    <w:p w14:paraId="4A18EEB7">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default" w:hAnsi="Cambria Math" w:eastAsia="宋体" w:cstheme="minorBidi"/>
          <w:i w:val="0"/>
          <w:kern w:val="2"/>
          <w:sz w:val="21"/>
          <w:szCs w:val="21"/>
          <w:lang w:val="en-US" w:eastAsia="zh-CN" w:bidi="ar-SA"/>
        </w:rPr>
      </w:pPr>
      <m:oMathPara>
        <m:oMath>
          <m:r>
            <m:rPr>
              <m:sty m:val="p"/>
            </m:rPr>
            <w:rPr>
              <w:rFonts w:hint="default" w:ascii="Cambria Math" w:hAnsi="Cambria Math" w:eastAsia="宋体" w:cstheme="minorBidi"/>
              <w:kern w:val="2"/>
              <w:sz w:val="21"/>
              <w:szCs w:val="21"/>
              <w:lang w:val="en-US" w:eastAsia="zh-CN" w:bidi="ar-SA"/>
            </w:rPr>
            <m:t>投资收益 = 年节省金额 + 年质量规避损失</m:t>
          </m:r>
        </m:oMath>
      </m:oMathPara>
    </w:p>
    <w:p w14:paraId="3C00DA78">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p>
    <w:p w14:paraId="2BD0706C">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5.4.3 战略ROI：长期价值</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73"/>
        <w:gridCol w:w="1049"/>
        <w:gridCol w:w="6000"/>
      </w:tblGrid>
      <w:tr w14:paraId="4DC0E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3EA3C17">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价值维度</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34613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类型</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90442F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量化/定性描述</w:t>
            </w:r>
          </w:p>
        </w:tc>
      </w:tr>
      <w:tr w14:paraId="151BD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123FB5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方法论可复制性</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43ADCE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间接收益</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4E04B3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当前颗粒化解构法 + SIPOC→Agent 映射的方法论可迁移至公司其他 L3 级业务流程（如开发部新店开发流程、营运检查流程）。每迁移一个流程，一次性开发成本可复用 60%+</w:t>
            </w:r>
          </w:p>
        </w:tc>
      </w:tr>
      <w:tr w14:paraId="57191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6B3876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经验资产化</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2C793F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间接收益</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FBE4A6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A04 将预决算审核中的双标准判断规则从人脑固化为规则引擎（</w:t>
            </w:r>
            <w:r>
              <w:rPr>
                <w:rStyle w:val="8"/>
                <w:rFonts w:ascii="Segoe UI" w:hAnsi="Consolas" w:eastAsia="Segoe UI" w:cs="Consolas"/>
                <w:i w:val="0"/>
                <w:iCs w:val="0"/>
                <w:caps w:val="0"/>
                <w:color w:val="181818"/>
                <w:spacing w:val="0"/>
                <w:kern w:val="0"/>
                <w:sz w:val="21"/>
                <w:szCs w:val="21"/>
                <w:lang w:val="en-US" w:eastAsia="zh-CN" w:bidi="ar"/>
              </w:rPr>
              <w:t>fixed</w:t>
            </w:r>
            <w:r>
              <w:rPr>
                <w:rFonts w:hint="default" w:ascii="Segoe UI" w:hAnsi="Segoe UI" w:eastAsia="Segoe UI" w:cs="Segoe UI"/>
                <w:i w:val="0"/>
                <w:iCs w:val="0"/>
                <w:caps w:val="0"/>
                <w:color w:val="181818"/>
                <w:spacing w:val="0"/>
                <w:kern w:val="0"/>
                <w:sz w:val="21"/>
                <w:szCs w:val="21"/>
                <w:lang w:val="en-US" w:eastAsia="zh-CN" w:bidi="ar"/>
              </w:rPr>
              <w:t>/</w:t>
            </w:r>
            <w:r>
              <w:rPr>
                <w:rStyle w:val="8"/>
                <w:rFonts w:hint="default" w:ascii="Segoe UI" w:hAnsi="Consolas" w:eastAsia="Segoe UI" w:cs="Consolas"/>
                <w:i w:val="0"/>
                <w:iCs w:val="0"/>
                <w:caps w:val="0"/>
                <w:color w:val="181818"/>
                <w:spacing w:val="0"/>
                <w:kern w:val="0"/>
                <w:sz w:val="21"/>
                <w:szCs w:val="21"/>
                <w:lang w:val="en-US" w:eastAsia="zh-CN" w:bidi="ar"/>
              </w:rPr>
              <w:t>quota</w:t>
            </w:r>
            <w:r>
              <w:rPr>
                <w:rFonts w:hint="default" w:ascii="Segoe UI" w:hAnsi="Segoe UI" w:eastAsia="Segoe UI" w:cs="Segoe UI"/>
                <w:i w:val="0"/>
                <w:iCs w:val="0"/>
                <w:caps w:val="0"/>
                <w:color w:val="181818"/>
                <w:spacing w:val="0"/>
                <w:kern w:val="0"/>
                <w:sz w:val="21"/>
                <w:szCs w:val="21"/>
                <w:lang w:val="en-US" w:eastAsia="zh-CN" w:bidi="ar"/>
              </w:rPr>
              <w:t>），人员流动背景下知识不丢失</w:t>
            </w:r>
          </w:p>
        </w:tc>
      </w:tr>
      <w:tr w14:paraId="5D00B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5F5A32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数据资产沉淀</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6E8D0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间接收益</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6C149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eastAsia"/>
              </w:rPr>
              <w:t>A02 经验区间库随门店数据积累可逐步收敛（当前为冷启动 MOCK 数据）</w:t>
            </w:r>
          </w:p>
        </w:tc>
      </w:tr>
      <w:tr w14:paraId="2DCEE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159CE0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规模效应</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AD3E85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间接收益</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9FEBF2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AI Agent 的边际处理成本接近零：第 N 家店与第 1 家店的 API 调用成本相同，而人工成本随开店量线性增长。开店量越大，ROI 持续放大</w:t>
            </w:r>
          </w:p>
        </w:tc>
      </w:tr>
      <w:tr w14:paraId="7BE98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4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20228B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组织能力升级</w:t>
            </w:r>
          </w:p>
        </w:tc>
        <w:tc>
          <w:tcPr>
            <w:tcW w:w="104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679FCD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间接收益</w:t>
            </w:r>
          </w:p>
        </w:tc>
        <w:tc>
          <w:tcPr>
            <w:tcW w:w="60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0FCEF3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AI 辅助提升建店部与预决算团队的工作方式：从「纯手工作业」过渡到「AI 初筛</w:t>
            </w:r>
            <w:r>
              <w:rPr>
                <w:rFonts w:hint="eastAsia" w:ascii="Segoe UI" w:hAnsi="Segoe UI" w:eastAsia="Segoe UI" w:cs="Segoe UI"/>
                <w:i w:val="0"/>
                <w:iCs w:val="0"/>
                <w:caps w:val="0"/>
                <w:color w:val="181818"/>
                <w:spacing w:val="0"/>
                <w:kern w:val="0"/>
                <w:sz w:val="21"/>
                <w:szCs w:val="21"/>
                <w:lang w:val="en-US" w:eastAsia="zh-CN" w:bidi="ar"/>
              </w:rPr>
              <w:t>+</w:t>
            </w:r>
            <w:r>
              <w:rPr>
                <w:rFonts w:hint="default" w:ascii="Segoe UI" w:hAnsi="Segoe UI" w:eastAsia="Segoe UI" w:cs="Segoe UI"/>
                <w:i w:val="0"/>
                <w:iCs w:val="0"/>
                <w:caps w:val="0"/>
                <w:color w:val="181818"/>
                <w:spacing w:val="0"/>
                <w:kern w:val="0"/>
                <w:sz w:val="21"/>
                <w:szCs w:val="21"/>
                <w:lang w:val="en-US" w:eastAsia="zh-CN" w:bidi="ar"/>
              </w:rPr>
              <w:t>人工终审」，对后续更多 AI 化项目产生示范效应</w:t>
            </w:r>
          </w:p>
        </w:tc>
      </w:tr>
    </w:tbl>
    <w:p w14:paraId="2D4D22F7">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default" w:hAnsi="Cambria Math" w:eastAsia="宋体" w:cstheme="minorBidi"/>
          <w:i w:val="0"/>
          <w:kern w:val="2"/>
          <w:sz w:val="21"/>
          <w:szCs w:val="21"/>
          <w:lang w:val="en-US" w:eastAsia="zh-CN" w:bidi="ar-SA"/>
        </w:rPr>
      </w:pPr>
    </w:p>
    <w:p w14:paraId="125FB06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5.5 敏感性分析</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94"/>
        <w:gridCol w:w="1420"/>
        <w:gridCol w:w="999"/>
        <w:gridCol w:w="999"/>
        <w:gridCol w:w="3810"/>
      </w:tblGrid>
      <w:tr w14:paraId="0329E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D8D555">
            <w:pPr>
              <w:keepNext/>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变量</w:t>
            </w:r>
          </w:p>
        </w:tc>
        <w:tc>
          <w:tcPr>
            <w:tcW w:w="142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501B48">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kern w:val="0"/>
                <w:sz w:val="21"/>
                <w:szCs w:val="21"/>
                <w:lang w:val="en-US" w:eastAsia="zh-CN" w:bidi="ar"/>
              </w:rPr>
            </w:pPr>
            <w:r>
              <w:rPr>
                <w:rFonts w:hint="default" w:ascii="Segoe UI" w:hAnsi="Segoe UI" w:eastAsia="Segoe UI" w:cs="Segoe UI"/>
                <w:b/>
                <w:bCs/>
                <w:i w:val="0"/>
                <w:iCs w:val="0"/>
                <w:caps w:val="0"/>
                <w:color w:val="181818"/>
                <w:spacing w:val="0"/>
                <w:kern w:val="0"/>
                <w:sz w:val="21"/>
                <w:szCs w:val="21"/>
                <w:lang w:val="en-US" w:eastAsia="zh-CN" w:bidi="ar"/>
              </w:rPr>
              <w:t>基准值</w:t>
            </w:r>
          </w:p>
          <w:p w14:paraId="4A24CB17">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（示意）</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C89338">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−30%</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E87871E">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+30%</w:t>
            </w:r>
          </w:p>
        </w:tc>
        <w:tc>
          <w:tcPr>
            <w:tcW w:w="381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B015847">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对ROI的影响方向</w:t>
            </w:r>
          </w:p>
        </w:tc>
      </w:tr>
      <w:tr w14:paraId="0A703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9D0D269">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年度新开店数 N</w:t>
            </w:r>
          </w:p>
        </w:tc>
        <w:tc>
          <w:tcPr>
            <w:tcW w:w="142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53959A9">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40</w:t>
            </w:r>
            <w:r>
              <w:rPr>
                <w:rFonts w:hint="default" w:ascii="Segoe UI" w:hAnsi="Segoe UI" w:eastAsia="Segoe UI" w:cs="Segoe UI"/>
                <w:i w:val="0"/>
                <w:iCs w:val="0"/>
                <w:caps w:val="0"/>
                <w:color w:val="181818"/>
                <w:spacing w:val="0"/>
                <w:kern w:val="0"/>
                <w:sz w:val="21"/>
                <w:szCs w:val="21"/>
                <w:lang w:val="en-US" w:eastAsia="zh-CN" w:bidi="ar"/>
              </w:rPr>
              <w:t xml:space="preserve"> 店</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0EC9F05">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28</w:t>
            </w:r>
            <w:r>
              <w:rPr>
                <w:rFonts w:hint="default" w:ascii="Segoe UI" w:hAnsi="Segoe UI" w:eastAsia="Segoe UI" w:cs="Segoe UI"/>
                <w:i w:val="0"/>
                <w:iCs w:val="0"/>
                <w:caps w:val="0"/>
                <w:color w:val="181818"/>
                <w:spacing w:val="0"/>
                <w:kern w:val="0"/>
                <w:sz w:val="21"/>
                <w:szCs w:val="21"/>
                <w:lang w:val="en-US" w:eastAsia="zh-CN" w:bidi="ar"/>
              </w:rPr>
              <w:t xml:space="preserve"> 店</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27935C2">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52</w:t>
            </w:r>
            <w:r>
              <w:rPr>
                <w:rFonts w:hint="default" w:ascii="Segoe UI" w:hAnsi="Segoe UI" w:eastAsia="Segoe UI" w:cs="Segoe UI"/>
                <w:i w:val="0"/>
                <w:iCs w:val="0"/>
                <w:caps w:val="0"/>
                <w:color w:val="181818"/>
                <w:spacing w:val="0"/>
                <w:kern w:val="0"/>
                <w:sz w:val="21"/>
                <w:szCs w:val="21"/>
                <w:lang w:val="en-US" w:eastAsia="zh-CN" w:bidi="ar"/>
              </w:rPr>
              <w:t xml:space="preserve"> 店</w:t>
            </w:r>
          </w:p>
        </w:tc>
        <w:tc>
          <w:tcPr>
            <w:tcW w:w="381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F29E7B8">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N↓ → 年节省金额↓ → ROI↓；N↑ → ROI↑</w:t>
            </w:r>
          </w:p>
        </w:tc>
      </w:tr>
      <w:tr w14:paraId="28F5E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C7B648D">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日均人力成本 D</w:t>
            </w:r>
          </w:p>
        </w:tc>
        <w:tc>
          <w:tcPr>
            <w:tcW w:w="142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BA465C4">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465.77</w:t>
            </w:r>
            <w:r>
              <w:rPr>
                <w:rFonts w:hint="default" w:ascii="Segoe UI" w:hAnsi="Segoe UI" w:eastAsia="Segoe UI" w:cs="Segoe UI"/>
                <w:i w:val="0"/>
                <w:iCs w:val="0"/>
                <w:caps w:val="0"/>
                <w:color w:val="181818"/>
                <w:spacing w:val="0"/>
                <w:kern w:val="0"/>
                <w:sz w:val="21"/>
                <w:szCs w:val="21"/>
                <w:lang w:val="en-US" w:eastAsia="zh-CN" w:bidi="ar"/>
              </w:rPr>
              <w:t xml:space="preserve"> 元</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D1C233">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326.0</w:t>
            </w:r>
            <w:r>
              <w:rPr>
                <w:rFonts w:hint="default" w:ascii="Segoe UI" w:hAnsi="Segoe UI" w:eastAsia="Segoe UI" w:cs="Segoe UI"/>
                <w:i w:val="0"/>
                <w:iCs w:val="0"/>
                <w:caps w:val="0"/>
                <w:color w:val="181818"/>
                <w:spacing w:val="0"/>
                <w:kern w:val="0"/>
                <w:sz w:val="21"/>
                <w:szCs w:val="21"/>
                <w:lang w:val="en-US" w:eastAsia="zh-CN" w:bidi="ar"/>
              </w:rPr>
              <w:t>元</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DEF00F">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605.5</w:t>
            </w:r>
            <w:r>
              <w:rPr>
                <w:rFonts w:hint="default" w:ascii="Segoe UI" w:hAnsi="Segoe UI" w:eastAsia="Segoe UI" w:cs="Segoe UI"/>
                <w:i w:val="0"/>
                <w:iCs w:val="0"/>
                <w:caps w:val="0"/>
                <w:color w:val="181818"/>
                <w:spacing w:val="0"/>
                <w:kern w:val="0"/>
                <w:sz w:val="21"/>
                <w:szCs w:val="21"/>
                <w:lang w:val="en-US" w:eastAsia="zh-CN" w:bidi="ar"/>
              </w:rPr>
              <w:t>元</w:t>
            </w:r>
          </w:p>
        </w:tc>
        <w:tc>
          <w:tcPr>
            <w:tcW w:w="381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8D0146B">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D↓ → 年节省金额↓ → ROI↓（但 AI 替代价值也降低）</w:t>
            </w:r>
          </w:p>
        </w:tc>
      </w:tr>
      <w:tr w14:paraId="2190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EE8A90A">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标准成本</w:t>
            </w:r>
            <w:r>
              <w:rPr>
                <w:rFonts w:hint="default" w:ascii="Segoe UI" w:hAnsi="Segoe UI" w:eastAsia="Segoe UI" w:cs="Segoe UI"/>
                <w:i w:val="0"/>
                <w:iCs w:val="0"/>
                <w:caps w:val="0"/>
                <w:color w:val="181818"/>
                <w:spacing w:val="0"/>
                <w:kern w:val="0"/>
                <w:sz w:val="21"/>
                <w:szCs w:val="21"/>
                <w:lang w:val="en-US" w:eastAsia="zh-CN" w:bidi="ar"/>
              </w:rPr>
              <w:t xml:space="preserve"> C</w:t>
            </w:r>
          </w:p>
        </w:tc>
        <w:tc>
          <w:tcPr>
            <w:tcW w:w="142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C66926">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5257.</w:t>
            </w:r>
            <w:r>
              <w:rPr>
                <w:rFonts w:hint="eastAsia" w:ascii="Segoe UI" w:hAnsi="Segoe UI" w:eastAsia="Segoe UI" w:cs="Segoe UI"/>
                <w:i w:val="0"/>
                <w:iCs w:val="0"/>
                <w:caps w:val="0"/>
                <w:color w:val="181818"/>
                <w:spacing w:val="0"/>
                <w:kern w:val="0"/>
                <w:sz w:val="21"/>
                <w:szCs w:val="21"/>
                <w:lang w:val="en-US" w:eastAsia="zh-CN" w:bidi="ar"/>
              </w:rPr>
              <w:t>46</w:t>
            </w:r>
            <w:r>
              <w:rPr>
                <w:rFonts w:hint="default" w:ascii="Segoe UI" w:hAnsi="Segoe UI" w:eastAsia="Segoe UI" w:cs="Segoe UI"/>
                <w:i w:val="0"/>
                <w:iCs w:val="0"/>
                <w:caps w:val="0"/>
                <w:color w:val="181818"/>
                <w:spacing w:val="0"/>
                <w:kern w:val="0"/>
                <w:sz w:val="21"/>
                <w:szCs w:val="21"/>
                <w:lang w:val="en-US" w:eastAsia="zh-CN" w:bidi="ar"/>
              </w:rPr>
              <w:t>元</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3A3D0C2">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3680.2</w:t>
            </w:r>
            <w:r>
              <w:rPr>
                <w:rFonts w:hint="default" w:ascii="Segoe UI" w:hAnsi="Segoe UI" w:eastAsia="Segoe UI" w:cs="Segoe UI"/>
                <w:i w:val="0"/>
                <w:iCs w:val="0"/>
                <w:caps w:val="0"/>
                <w:color w:val="181818"/>
                <w:spacing w:val="0"/>
                <w:kern w:val="0"/>
                <w:sz w:val="21"/>
                <w:szCs w:val="21"/>
                <w:lang w:val="en-US" w:eastAsia="zh-CN" w:bidi="ar"/>
              </w:rPr>
              <w:t>元</w:t>
            </w:r>
          </w:p>
        </w:tc>
        <w:tc>
          <w:tcPr>
            <w:tcW w:w="9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FE5228D">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6834.7</w:t>
            </w:r>
            <w:r>
              <w:rPr>
                <w:rFonts w:hint="default" w:ascii="Segoe UI" w:hAnsi="Segoe UI" w:eastAsia="Segoe UI" w:cs="Segoe UI"/>
                <w:i w:val="0"/>
                <w:iCs w:val="0"/>
                <w:caps w:val="0"/>
                <w:color w:val="181818"/>
                <w:spacing w:val="0"/>
                <w:kern w:val="0"/>
                <w:sz w:val="21"/>
                <w:szCs w:val="21"/>
                <w:lang w:val="en-US" w:eastAsia="zh-CN" w:bidi="ar"/>
              </w:rPr>
              <w:t>元</w:t>
            </w:r>
          </w:p>
        </w:tc>
        <w:tc>
          <w:tcPr>
            <w:tcW w:w="381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D9303A0">
            <w:pPr>
              <w:keepNext/>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C↑ → 净收益↓ → ROI↓</w:t>
            </w:r>
          </w:p>
        </w:tc>
      </w:tr>
    </w:tbl>
    <w:p w14:paraId="16E540D9">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firstLineChars="20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可搭建情景矩阵得到：</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3"/>
        <w:gridCol w:w="513"/>
        <w:gridCol w:w="803"/>
        <w:gridCol w:w="971"/>
        <w:gridCol w:w="1552"/>
        <w:gridCol w:w="1138"/>
        <w:gridCol w:w="964"/>
        <w:gridCol w:w="1269"/>
      </w:tblGrid>
      <w:tr w14:paraId="42092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34C4DB0">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情景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180116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F8B5F5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CDE8E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5D1FF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年节省金额</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BC5EA8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净收益</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78B8CF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ROI</w:t>
            </w:r>
          </w:p>
        </w:tc>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BE18F2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判定</w:t>
            </w:r>
          </w:p>
        </w:tc>
      </w:tr>
      <w:tr w14:paraId="53735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B646F7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乐观</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5E56F4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52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5B79B5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605.5</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A358B3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3680.2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3D771CC">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113349.6</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020F645">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约11.9</w:t>
            </w:r>
            <w:r>
              <w:rPr>
                <w:rFonts w:hint="default" w:ascii="Segoe UI" w:hAnsi="Segoe UI" w:eastAsia="Segoe UI" w:cs="Segoe UI"/>
                <w:i w:val="0"/>
                <w:iCs w:val="0"/>
                <w:caps w:val="0"/>
                <w:color w:val="181818"/>
                <w:spacing w:val="0"/>
                <w:kern w:val="0"/>
                <w:sz w:val="21"/>
                <w:szCs w:val="21"/>
                <w:lang w:val="en-US" w:eastAsia="zh-CN" w:bidi="ar"/>
              </w:rPr>
              <w:t xml:space="preserve"> 万</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38DE788">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3229.6</w:t>
            </w:r>
            <w:r>
              <w:rPr>
                <w:rFonts w:hint="default" w:ascii="Segoe UI" w:hAnsi="Segoe UI" w:eastAsia="Segoe UI" w:cs="Segoe UI"/>
                <w:i w:val="0"/>
                <w:iCs w:val="0"/>
                <w:caps w:val="0"/>
                <w:color w:val="181818"/>
                <w:spacing w:val="0"/>
                <w:kern w:val="0"/>
                <w:sz w:val="21"/>
                <w:szCs w:val="21"/>
                <w:lang w:val="en-US" w:eastAsia="zh-CN" w:bidi="ar"/>
              </w:rPr>
              <w:t>%</w:t>
            </w:r>
          </w:p>
        </w:tc>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C0EFB9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eastAsia" w:ascii="Segoe UI" w:hAnsi="Segoe UI" w:eastAsia="Segoe UI" w:cs="Segoe UI"/>
                <w:i w:val="0"/>
                <w:iCs w:val="0"/>
                <w:caps w:val="0"/>
                <w:color w:val="181818"/>
                <w:spacing w:val="0"/>
                <w:kern w:val="0"/>
                <w:sz w:val="21"/>
                <w:szCs w:val="21"/>
                <w:lang w:val="en-US" w:eastAsia="zh-CN" w:bidi="ar"/>
              </w:rPr>
              <w:t>极正回报</w:t>
            </w:r>
          </w:p>
        </w:tc>
      </w:tr>
      <w:tr w14:paraId="68F21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4CDE3C4">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基准</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86D445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40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E0330F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465.77</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4265C9A">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5257.46</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C8E47F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55892.40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8539578">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约5.9</w:t>
            </w:r>
            <w:r>
              <w:rPr>
                <w:rFonts w:hint="default" w:ascii="Segoe UI" w:hAnsi="Segoe UI" w:eastAsia="Segoe UI" w:cs="Segoe UI"/>
                <w:i w:val="0"/>
                <w:iCs w:val="0"/>
                <w:caps w:val="0"/>
                <w:color w:val="181818"/>
                <w:spacing w:val="0"/>
                <w:kern w:val="0"/>
                <w:sz w:val="21"/>
                <w:szCs w:val="21"/>
                <w:lang w:val="en-US" w:eastAsia="zh-CN" w:bidi="ar"/>
              </w:rPr>
              <w:t xml:space="preserve"> 万</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AC36D82">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1119.6</w:t>
            </w:r>
            <w:r>
              <w:rPr>
                <w:rFonts w:hint="default" w:ascii="Segoe UI" w:hAnsi="Segoe UI" w:eastAsia="Segoe UI" w:cs="Segoe UI"/>
                <w:i w:val="0"/>
                <w:iCs w:val="0"/>
                <w:caps w:val="0"/>
                <w:color w:val="181818"/>
                <w:spacing w:val="0"/>
                <w:kern w:val="0"/>
                <w:sz w:val="21"/>
                <w:szCs w:val="21"/>
                <w:lang w:val="en-US" w:eastAsia="zh-CN" w:bidi="ar"/>
              </w:rPr>
              <w:t>%</w:t>
            </w:r>
          </w:p>
        </w:tc>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D29D71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极正回报</w:t>
            </w:r>
          </w:p>
        </w:tc>
      </w:tr>
      <w:tr w14:paraId="0DB12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CC3FCF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保守</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36E967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F2F799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326.0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7162D8F">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6834.7</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1BD587">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32860.8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D355260">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约3.3</w:t>
            </w:r>
            <w:r>
              <w:rPr>
                <w:rFonts w:hint="default" w:ascii="Segoe UI" w:hAnsi="Segoe UI" w:eastAsia="Segoe UI" w:cs="Segoe UI"/>
                <w:i w:val="0"/>
                <w:iCs w:val="0"/>
                <w:caps w:val="0"/>
                <w:color w:val="181818"/>
                <w:spacing w:val="0"/>
                <w:kern w:val="0"/>
                <w:sz w:val="21"/>
                <w:szCs w:val="21"/>
                <w:lang w:val="en-US" w:eastAsia="zh-CN" w:bidi="ar"/>
              </w:rPr>
              <w:t xml:space="preserve"> 万</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4AC8A8B">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487.1</w:t>
            </w:r>
            <w:r>
              <w:rPr>
                <w:rFonts w:hint="default" w:ascii="Segoe UI" w:hAnsi="Segoe UI" w:eastAsia="Segoe UI" w:cs="Segoe UI"/>
                <w:i w:val="0"/>
                <w:iCs w:val="0"/>
                <w:caps w:val="0"/>
                <w:color w:val="181818"/>
                <w:spacing w:val="0"/>
                <w:kern w:val="0"/>
                <w:sz w:val="21"/>
                <w:szCs w:val="21"/>
                <w:lang w:val="en-US" w:eastAsia="zh-CN" w:bidi="ar"/>
              </w:rPr>
              <w:t>%</w:t>
            </w:r>
          </w:p>
        </w:tc>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531F39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强正回报</w:t>
            </w:r>
          </w:p>
        </w:tc>
      </w:tr>
      <w:tr w14:paraId="0FB66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27A38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极端保守</w:t>
            </w:r>
          </w:p>
        </w:tc>
        <w:tc>
          <w:tcPr>
            <w:tcW w:w="5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BD203D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20</w:t>
            </w:r>
          </w:p>
        </w:tc>
        <w:tc>
          <w:tcPr>
            <w:tcW w:w="8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AEF4AB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232.89</w:t>
            </w:r>
          </w:p>
        </w:tc>
        <w:tc>
          <w:tcPr>
            <w:tcW w:w="97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3C79A60">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7886.19</w:t>
            </w:r>
          </w:p>
        </w:tc>
        <w:tc>
          <w:tcPr>
            <w:tcW w:w="156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8D410CA">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21907.2</w:t>
            </w:r>
          </w:p>
        </w:tc>
        <w:tc>
          <w:tcPr>
            <w:tcW w:w="11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A79993B">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约1.9</w:t>
            </w:r>
            <w:r>
              <w:rPr>
                <w:rFonts w:hint="default" w:ascii="Segoe UI" w:hAnsi="Segoe UI" w:eastAsia="Segoe UI" w:cs="Segoe UI"/>
                <w:i w:val="0"/>
                <w:iCs w:val="0"/>
                <w:caps w:val="0"/>
                <w:color w:val="181818"/>
                <w:spacing w:val="0"/>
                <w:kern w:val="0"/>
                <w:sz w:val="21"/>
                <w:szCs w:val="21"/>
                <w:lang w:val="en-US" w:eastAsia="zh-CN" w:bidi="ar"/>
              </w:rPr>
              <w:t xml:space="preserve"> 万</w:t>
            </w:r>
          </w:p>
        </w:tc>
        <w:tc>
          <w:tcPr>
            <w:tcW w:w="87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A910A57">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lang w:val="en-US"/>
              </w:rPr>
            </w:pPr>
            <w:r>
              <w:rPr>
                <w:rFonts w:hint="eastAsia" w:ascii="Segoe UI" w:hAnsi="Segoe UI" w:eastAsia="Segoe UI" w:cs="Segoe UI"/>
                <w:i w:val="0"/>
                <w:iCs w:val="0"/>
                <w:caps w:val="0"/>
                <w:color w:val="181818"/>
                <w:spacing w:val="0"/>
                <w:kern w:val="0"/>
                <w:sz w:val="21"/>
                <w:szCs w:val="21"/>
                <w:lang w:val="en-US" w:eastAsia="zh-CN" w:bidi="ar"/>
              </w:rPr>
              <w:t>242.3%</w:t>
            </w:r>
          </w:p>
        </w:tc>
        <w:tc>
          <w:tcPr>
            <w:tcW w:w="129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FE9EC6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强正回报</w:t>
            </w:r>
          </w:p>
        </w:tc>
      </w:tr>
    </w:tbl>
    <w:p w14:paraId="0305602F">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结论：在极端保守情景（开店量最低、人力成本最低、AI 成本最高）下，ROI 依旧处于正回报态势。但该情景同时假设了三个变量全部向不利方向变化，概率较低。基准情景下 ROI 维持较好数据，投资建议为正向。</w:t>
      </w:r>
    </w:p>
    <w:p w14:paraId="2DDE584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5AD9AF3">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5.6 综合ROI评分</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98"/>
        <w:gridCol w:w="3190"/>
        <w:gridCol w:w="3603"/>
        <w:gridCol w:w="631"/>
      </w:tblGrid>
      <w:tr w14:paraId="75896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58225E6">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ROI类型</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FC47AA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计算方式</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DF4490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结果</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545A7B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权重</w:t>
            </w:r>
          </w:p>
        </w:tc>
      </w:tr>
      <w:tr w14:paraId="7BB4A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A709DA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财务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806F0C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(年节省金额 + 质量规避 − 年成本) / 年成本 × 100%</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A43235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 xml:space="preserve">基准情景 ≈ </w:t>
            </w:r>
            <w:r>
              <w:rPr>
                <w:rFonts w:hint="eastAsia" w:ascii="Segoe UI" w:hAnsi="Segoe UI" w:eastAsia="Segoe UI" w:cs="Segoe UI"/>
                <w:i w:val="0"/>
                <w:iCs w:val="0"/>
                <w:caps w:val="0"/>
                <w:color w:val="181818"/>
                <w:spacing w:val="0"/>
                <w:kern w:val="0"/>
                <w:sz w:val="21"/>
                <w:szCs w:val="21"/>
                <w:lang w:val="en-US" w:eastAsia="zh-CN" w:bidi="ar"/>
              </w:rPr>
              <w:t>888.7</w:t>
            </w:r>
            <w:r>
              <w:rPr>
                <w:rFonts w:hint="default" w:ascii="Segoe UI" w:hAnsi="Segoe UI" w:eastAsia="Segoe UI" w:cs="Segoe UI"/>
                <w:i w:val="0"/>
                <w:iCs w:val="0"/>
                <w:caps w:val="0"/>
                <w:color w:val="181818"/>
                <w:spacing w:val="0"/>
                <w:kern w:val="0"/>
                <w:sz w:val="21"/>
                <w:szCs w:val="21"/>
                <w:lang w:val="en-US" w:eastAsia="zh-CN" w:bidi="ar"/>
              </w:rPr>
              <w:t>%</w:t>
            </w:r>
            <w:r>
              <w:rPr>
                <w:rFonts w:hint="eastAsia" w:ascii="Segoe UI" w:hAnsi="Segoe UI" w:eastAsia="Segoe UI" w:cs="Segoe UI"/>
                <w:i w:val="0"/>
                <w:iCs w:val="0"/>
                <w:caps w:val="0"/>
                <w:color w:val="181818"/>
                <w:spacing w:val="0"/>
                <w:kern w:val="0"/>
                <w:sz w:val="21"/>
                <w:szCs w:val="21"/>
                <w:lang w:val="en-US" w:eastAsia="zh-CN" w:bidi="ar"/>
              </w:rPr>
              <w:t>-1350.4%</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8906C82">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0.5</w:t>
            </w:r>
          </w:p>
        </w:tc>
      </w:tr>
      <w:tr w14:paraId="5A865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24AA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质量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36730C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年规避损失下限 / 年总投入</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EC3E5E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 xml:space="preserve">≈ </w:t>
            </w:r>
            <w:r>
              <w:rPr>
                <w:rFonts w:hint="eastAsia" w:ascii="Segoe UI" w:hAnsi="Segoe UI" w:eastAsia="Segoe UI" w:cs="Segoe UI"/>
                <w:i w:val="0"/>
                <w:iCs w:val="0"/>
                <w:caps w:val="0"/>
                <w:color w:val="181818"/>
                <w:spacing w:val="0"/>
                <w:kern w:val="0"/>
                <w:sz w:val="21"/>
                <w:szCs w:val="21"/>
                <w:lang w:val="en-US" w:eastAsia="zh-CN" w:bidi="ar"/>
              </w:rPr>
              <w:t xml:space="preserve">￥7265.0 / 5257.46 </w:t>
            </w:r>
            <w:r>
              <w:rPr>
                <w:rFonts w:hint="default" w:ascii="Segoe UI" w:hAnsi="Segoe UI" w:eastAsia="Segoe UI" w:cs="Segoe UI"/>
                <w:i w:val="0"/>
                <w:iCs w:val="0"/>
                <w:caps w:val="0"/>
                <w:color w:val="181818"/>
                <w:spacing w:val="0"/>
                <w:kern w:val="0"/>
                <w:sz w:val="21"/>
                <w:szCs w:val="21"/>
                <w:lang w:val="en-US" w:eastAsia="zh-CN" w:bidi="ar"/>
              </w:rPr>
              <w:t>≈</w:t>
            </w:r>
            <w:r>
              <w:rPr>
                <w:rFonts w:hint="eastAsia" w:ascii="Segoe UI" w:hAnsi="Segoe UI" w:eastAsia="Segoe UI" w:cs="Segoe UI"/>
                <w:i w:val="0"/>
                <w:iCs w:val="0"/>
                <w:caps w:val="0"/>
                <w:color w:val="181818"/>
                <w:spacing w:val="0"/>
                <w:kern w:val="0"/>
                <w:sz w:val="21"/>
                <w:szCs w:val="21"/>
                <w:lang w:val="en-US" w:eastAsia="zh-CN" w:bidi="ar"/>
              </w:rPr>
              <w:t xml:space="preserve"> 138.2%</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9E8E88F">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0.3</w:t>
            </w:r>
          </w:p>
        </w:tc>
      </w:tr>
      <w:tr w14:paraId="08E22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C48E5B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战略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09595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定性评级（高 / 中 / 低），五个维度高→5 分，中→3 分</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63434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eastAsia" w:ascii="Segoe UI" w:hAnsi="Segoe UI" w:eastAsia="Segoe UI" w:cs="Segoe UI"/>
                <w:i w:val="0"/>
                <w:iCs w:val="0"/>
                <w:caps w:val="0"/>
                <w:color w:val="181818"/>
                <w:spacing w:val="0"/>
                <w:kern w:val="0"/>
                <w:sz w:val="21"/>
                <w:szCs w:val="21"/>
                <w:lang w:val="en-US" w:eastAsia="zh-CN" w:bidi="ar"/>
              </w:rPr>
              <w:t>中</w:t>
            </w:r>
            <w:r>
              <w:rPr>
                <w:rFonts w:hint="default" w:ascii="Segoe UI" w:hAnsi="Segoe UI" w:eastAsia="Segoe UI" w:cs="Segoe UI"/>
                <w:i w:val="0"/>
                <w:iCs w:val="0"/>
                <w:caps w:val="0"/>
                <w:color w:val="181818"/>
                <w:spacing w:val="0"/>
                <w:kern w:val="0"/>
                <w:sz w:val="21"/>
                <w:szCs w:val="21"/>
                <w:lang w:val="en-US" w:eastAsia="zh-CN" w:bidi="ar"/>
              </w:rPr>
              <w:t xml:space="preserve">（方法论可复制 + 经验资产化 + 数据飞轮 + 规模效应 + 组织示范 = </w:t>
            </w:r>
            <w:r>
              <w:rPr>
                <w:rFonts w:hint="eastAsia" w:ascii="Segoe UI" w:hAnsi="Segoe UI" w:eastAsia="Segoe UI" w:cs="Segoe UI"/>
                <w:i w:val="0"/>
                <w:iCs w:val="0"/>
                <w:caps w:val="0"/>
                <w:color w:val="181818"/>
                <w:spacing w:val="0"/>
                <w:kern w:val="0"/>
                <w:sz w:val="21"/>
                <w:szCs w:val="21"/>
                <w:lang w:val="en-US" w:eastAsia="zh-CN" w:bidi="ar"/>
              </w:rPr>
              <w:t>4</w:t>
            </w:r>
            <w:r>
              <w:rPr>
                <w:rFonts w:hint="default" w:ascii="Segoe UI" w:hAnsi="Segoe UI" w:eastAsia="Segoe UI" w:cs="Segoe UI"/>
                <w:i w:val="0"/>
                <w:iCs w:val="0"/>
                <w:caps w:val="0"/>
                <w:color w:val="181818"/>
                <w:spacing w:val="0"/>
                <w:kern w:val="0"/>
                <w:sz w:val="21"/>
                <w:szCs w:val="21"/>
                <w:lang w:val="en-US" w:eastAsia="zh-CN" w:bidi="ar"/>
              </w:rPr>
              <w:t xml:space="preserve"> 项高）</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0DBD022">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0.2</w:t>
            </w:r>
          </w:p>
        </w:tc>
      </w:tr>
    </w:tbl>
    <w:p w14:paraId="0038DA8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最后计算得到评分为：ROI= 888.7%×0.5 + 138.2%×0.3 + 80%×0.2=501.81%，这意味着每投入1元，预计回收5.02元综合收益，实际场景中投资回报率可能产生一些浮动。</w:t>
      </w:r>
    </w:p>
    <w:p w14:paraId="1DB0DE5A">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1917ED69">
      <w:pPr>
        <w:jc w:val="center"/>
        <w:rPr>
          <w:rFonts w:hint="eastAsia"/>
          <w:sz w:val="32"/>
          <w:szCs w:val="40"/>
          <w:lang w:val="en-US" w:eastAsia="zh-CN"/>
        </w:rPr>
      </w:pPr>
      <w:r>
        <w:rPr>
          <w:rFonts w:hint="eastAsia"/>
          <w:sz w:val="32"/>
          <w:szCs w:val="40"/>
          <w:lang w:val="en-US" w:eastAsia="zh-CN"/>
        </w:rPr>
        <w:t>文件答疑业务AI化机会诊断报告</w:t>
      </w:r>
    </w:p>
    <w:p w14:paraId="0AF6930D">
      <w:pPr>
        <w:numPr>
          <w:ilvl w:val="0"/>
          <w:numId w:val="5"/>
        </w:numPr>
        <w:bidi w:val="0"/>
        <w:jc w:val="left"/>
        <w:rPr>
          <w:rFonts w:hint="eastAsia" w:cstheme="minorBidi"/>
          <w:kern w:val="2"/>
          <w:sz w:val="28"/>
          <w:szCs w:val="36"/>
          <w:lang w:val="en-US" w:eastAsia="zh-CN" w:bidi="ar-SA"/>
        </w:rPr>
      </w:pPr>
      <w:r>
        <w:rPr>
          <w:rFonts w:hint="eastAsia" w:cstheme="minorBidi"/>
          <w:kern w:val="2"/>
          <w:sz w:val="28"/>
          <w:szCs w:val="36"/>
          <w:lang w:val="en-US" w:eastAsia="zh-CN" w:bidi="ar-SA"/>
        </w:rPr>
        <w:t>业务现状分析</w:t>
      </w:r>
    </w:p>
    <w:p w14:paraId="3C48C7A9">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8"/>
          <w:szCs w:val="36"/>
          <w:lang w:val="en-US" w:eastAsia="zh-CN" w:bidi="ar-SA"/>
        </w:rPr>
      </w:pPr>
      <w:r>
        <w:rPr>
          <w:rFonts w:hint="eastAsia" w:cstheme="minorBidi"/>
          <w:kern w:val="2"/>
          <w:sz w:val="24"/>
          <w:szCs w:val="32"/>
          <w:lang w:val="en-US" w:eastAsia="zh-CN" w:bidi="ar-SA"/>
        </w:rPr>
        <w:t>1.1 业务场景定位</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6402"/>
      </w:tblGrid>
      <w:tr w14:paraId="1A4A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78C0E8B">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场景名称</w:t>
            </w:r>
          </w:p>
        </w:tc>
        <w:tc>
          <w:tcPr>
            <w:tcW w:w="6402" w:type="dxa"/>
          </w:tcPr>
          <w:p w14:paraId="7B123D33">
            <w:pPr>
              <w:bidi w:val="0"/>
              <w:jc w:val="left"/>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文件答疑业务</w:t>
            </w:r>
          </w:p>
        </w:tc>
      </w:tr>
      <w:tr w14:paraId="03B8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43FB09D8">
            <w:pPr>
              <w:bidi w:val="0"/>
              <w:jc w:val="left"/>
              <w:rPr>
                <w:rFonts w:hint="default"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业务特征</w:t>
            </w:r>
          </w:p>
        </w:tc>
        <w:tc>
          <w:tcPr>
            <w:tcW w:w="6402" w:type="dxa"/>
          </w:tcPr>
          <w:p w14:paraId="0111D512">
            <w:pPr>
              <w:bidi w:val="0"/>
              <w:jc w:val="left"/>
              <w:rPr>
                <w:rFonts w:hint="default" w:cstheme="minorBidi"/>
                <w:kern w:val="2"/>
                <w:sz w:val="21"/>
                <w:szCs w:val="24"/>
                <w:vertAlign w:val="baseline"/>
                <w:lang w:val="en-US" w:eastAsia="zh-CN" w:bidi="ar-SA"/>
              </w:rPr>
            </w:pPr>
            <w:r>
              <w:rPr>
                <w:rFonts w:hint="default" w:cstheme="minorBidi"/>
                <w:kern w:val="2"/>
                <w:sz w:val="21"/>
                <w:szCs w:val="24"/>
                <w:vertAlign w:val="baseline"/>
                <w:lang w:val="en-US" w:eastAsia="zh-CN" w:bidi="ar-SA"/>
              </w:rPr>
              <w:t>高频次、低时延要求、答案准确性要求极高、依赖文档版本一致性</w:t>
            </w:r>
          </w:p>
        </w:tc>
      </w:tr>
      <w:tr w14:paraId="33D7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auto"/>
            <w:vAlign w:val="top"/>
          </w:tcPr>
          <w:p w14:paraId="2DC19C5C">
            <w:pPr>
              <w:bidi w:val="0"/>
              <w:jc w:val="left"/>
              <w:rPr>
                <w:rFonts w:hint="default" w:asciiTheme="minorHAnsi" w:hAnsiTheme="minorHAnsi" w:eastAsiaTheme="minorEastAsia"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核心目标</w:t>
            </w:r>
          </w:p>
        </w:tc>
        <w:tc>
          <w:tcPr>
            <w:tcW w:w="6402" w:type="dxa"/>
            <w:shd w:val="clear" w:color="auto" w:fill="auto"/>
            <w:vAlign w:val="top"/>
          </w:tcPr>
          <w:p w14:paraId="27B7B984">
            <w:pPr>
              <w:bidi w:val="0"/>
              <w:jc w:val="left"/>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提高伙伴查询业务规范等文档的效率，加强企业知识管理的基础</w:t>
            </w:r>
          </w:p>
        </w:tc>
      </w:tr>
      <w:tr w14:paraId="6BFA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auto"/>
            <w:vAlign w:val="top"/>
          </w:tcPr>
          <w:p w14:paraId="2A7B4151">
            <w:pPr>
              <w:bidi w:val="0"/>
              <w:jc w:val="left"/>
              <w:rPr>
                <w:rFonts w:hint="default" w:asciiTheme="minorHAnsi" w:hAnsiTheme="minorHAnsi" w:eastAsiaTheme="minorEastAsia"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触发场景</w:t>
            </w:r>
          </w:p>
        </w:tc>
        <w:tc>
          <w:tcPr>
            <w:tcW w:w="6402" w:type="dxa"/>
            <w:shd w:val="clear" w:color="auto" w:fill="auto"/>
            <w:vAlign w:val="top"/>
          </w:tcPr>
          <w:p w14:paraId="54B24E67">
            <w:pPr>
              <w:bidi w:val="0"/>
              <w:jc w:val="left"/>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伙伴需使用或综合分析石墨文档</w:t>
            </w:r>
          </w:p>
        </w:tc>
      </w:tr>
      <w:tr w14:paraId="3407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auto"/>
            <w:vAlign w:val="top"/>
          </w:tcPr>
          <w:p w14:paraId="7011E35E">
            <w:pPr>
              <w:bidi w:val="0"/>
              <w:jc w:val="left"/>
              <w:rPr>
                <w:rFonts w:hint="eastAsia" w:asciiTheme="minorHAnsi" w:hAnsiTheme="minorHAnsi" w:eastAsiaTheme="minorEastAsia" w:cstheme="minorBidi"/>
                <w:b/>
                <w:bCs/>
                <w:kern w:val="2"/>
                <w:sz w:val="21"/>
                <w:szCs w:val="24"/>
                <w:vertAlign w:val="baseline"/>
                <w:lang w:val="en-US" w:eastAsia="zh-CN" w:bidi="ar-SA"/>
              </w:rPr>
            </w:pPr>
            <w:r>
              <w:rPr>
                <w:rFonts w:hint="eastAsia" w:cstheme="minorBidi"/>
                <w:b/>
                <w:bCs/>
                <w:kern w:val="2"/>
                <w:sz w:val="21"/>
                <w:szCs w:val="24"/>
                <w:vertAlign w:val="baseline"/>
                <w:lang w:val="en-US" w:eastAsia="zh-CN" w:bidi="ar-SA"/>
              </w:rPr>
              <w:t>选型确认</w:t>
            </w:r>
          </w:p>
        </w:tc>
        <w:tc>
          <w:tcPr>
            <w:tcW w:w="6402" w:type="dxa"/>
            <w:shd w:val="clear" w:color="auto" w:fill="auto"/>
            <w:vAlign w:val="top"/>
          </w:tcPr>
          <w:p w14:paraId="047F1847">
            <w:pPr>
              <w:numPr>
                <w:ilvl w:val="0"/>
                <w:numId w:val="0"/>
              </w:numPr>
              <w:bidi w:val="0"/>
              <w:ind w:left="0" w:leftChars="0" w:firstLine="0" w:firstLineChars="0"/>
              <w:jc w:val="left"/>
              <w:rPr>
                <w:rFonts w:hint="eastAsia" w:eastAsia="宋体" w:asciiTheme="minorHAnsi" w:hAnsiTheme="minorHAnsi" w:cstheme="minorBidi"/>
                <w:kern w:val="2"/>
                <w:sz w:val="21"/>
                <w:szCs w:val="21"/>
                <w:lang w:val="en-US" w:eastAsia="zh-CN" w:bidi="ar-SA"/>
              </w:rPr>
            </w:pPr>
            <w:r>
              <w:rPr>
                <w:rFonts w:hint="eastAsia" w:eastAsia="宋体"/>
                <w:sz w:val="21"/>
                <w:szCs w:val="21"/>
                <w:lang w:val="en-US" w:eastAsia="zh-CN"/>
              </w:rPr>
              <w:t>基于实际的使用需求</w:t>
            </w:r>
          </w:p>
        </w:tc>
      </w:tr>
    </w:tbl>
    <w:p w14:paraId="3D52EF83">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74331E1">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1.2 流程全貌</w:t>
      </w:r>
    </w:p>
    <w:p w14:paraId="3E8F705F">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drawing>
          <wp:inline distT="0" distB="0" distL="114300" distR="114300">
            <wp:extent cx="5264150" cy="335280"/>
            <wp:effectExtent l="0" t="0" r="3175" b="7620"/>
            <wp:docPr id="3" name="图片 3" descr="mermaid-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 (13)"/>
                    <pic:cNvPicPr>
                      <a:picLocks noChangeAspect="1"/>
                    </pic:cNvPicPr>
                  </pic:nvPicPr>
                  <pic:blipFill>
                    <a:blip r:embed="rId8"/>
                    <a:stretch>
                      <a:fillRect/>
                    </a:stretch>
                  </pic:blipFill>
                  <pic:spPr>
                    <a:xfrm>
                      <a:off x="0" y="0"/>
                      <a:ext cx="5264150" cy="335280"/>
                    </a:xfrm>
                    <a:prstGeom prst="rect">
                      <a:avLst/>
                    </a:prstGeom>
                  </pic:spPr>
                </pic:pic>
              </a:graphicData>
            </a:graphic>
          </wp:inline>
        </w:drawing>
      </w:r>
    </w:p>
    <w:p w14:paraId="200A39DF">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根据业务流程，整体呈现为6个节点，由于不涉及到部门间的流转以及数据的输入输出，因此暂不做SIPOC分析。各节点细致说明如下：</w:t>
      </w:r>
    </w:p>
    <w:tbl>
      <w:tblPr>
        <w:tblStyle w:val="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5F95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0F9420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b/>
                <w:i w:val="0"/>
                <w:kern w:val="2"/>
                <w:sz w:val="21"/>
                <w:szCs w:val="21"/>
                <w:vertAlign w:val="baseline"/>
                <w:lang w:val="en-US" w:eastAsia="zh-CN" w:bidi="ar-SA"/>
              </w:rPr>
            </w:pPr>
            <w:r>
              <w:rPr>
                <w:rFonts w:hint="eastAsia" w:hAnsi="Cambria Math" w:eastAsia="宋体" w:cstheme="minorBidi"/>
                <w:b/>
                <w:i w:val="0"/>
                <w:kern w:val="2"/>
                <w:sz w:val="21"/>
                <w:szCs w:val="21"/>
                <w:vertAlign w:val="baseline"/>
                <w:lang w:val="en-US" w:eastAsia="zh-CN" w:bidi="ar-SA"/>
              </w:rPr>
              <w:t>节点编号</w:t>
            </w:r>
          </w:p>
        </w:tc>
        <w:tc>
          <w:tcPr>
            <w:tcW w:w="0" w:type="auto"/>
            <w:vAlign w:val="center"/>
          </w:tcPr>
          <w:p w14:paraId="05A0A79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b/>
                <w:i w:val="0"/>
                <w:kern w:val="2"/>
                <w:sz w:val="21"/>
                <w:szCs w:val="21"/>
                <w:vertAlign w:val="baseline"/>
                <w:lang w:val="en-US" w:eastAsia="zh-CN" w:bidi="ar-SA"/>
              </w:rPr>
            </w:pPr>
            <w:r>
              <w:rPr>
                <w:rFonts w:hint="eastAsia" w:hAnsi="Cambria Math" w:eastAsia="宋体" w:cstheme="minorBidi"/>
                <w:b/>
                <w:i w:val="0"/>
                <w:kern w:val="2"/>
                <w:sz w:val="21"/>
                <w:szCs w:val="21"/>
                <w:vertAlign w:val="baseline"/>
                <w:lang w:val="en-US" w:eastAsia="zh-CN" w:bidi="ar-SA"/>
              </w:rPr>
              <w:t>节点描述</w:t>
            </w:r>
          </w:p>
        </w:tc>
        <w:tc>
          <w:tcPr>
            <w:tcW w:w="0" w:type="auto"/>
            <w:vAlign w:val="center"/>
          </w:tcPr>
          <w:p w14:paraId="5D9B33C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b/>
                <w:i w:val="0"/>
                <w:kern w:val="2"/>
                <w:sz w:val="21"/>
                <w:szCs w:val="21"/>
                <w:vertAlign w:val="baseline"/>
                <w:lang w:val="en-US" w:eastAsia="zh-CN" w:bidi="ar-SA"/>
              </w:rPr>
            </w:pPr>
            <w:r>
              <w:rPr>
                <w:rFonts w:hint="eastAsia" w:hAnsi="Cambria Math" w:eastAsia="宋体" w:cstheme="minorBidi"/>
                <w:b/>
                <w:i w:val="0"/>
                <w:kern w:val="2"/>
                <w:sz w:val="21"/>
                <w:szCs w:val="21"/>
                <w:vertAlign w:val="baseline"/>
                <w:lang w:val="en-US" w:eastAsia="zh-CN" w:bidi="ar-SA"/>
              </w:rPr>
              <w:t>执行角色</w:t>
            </w:r>
          </w:p>
        </w:tc>
        <w:tc>
          <w:tcPr>
            <w:tcW w:w="2130" w:type="dxa"/>
            <w:vAlign w:val="center"/>
          </w:tcPr>
          <w:p w14:paraId="7BBBCD3B">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b/>
                <w:i w:val="0"/>
                <w:kern w:val="2"/>
                <w:sz w:val="21"/>
                <w:szCs w:val="21"/>
                <w:vertAlign w:val="baseline"/>
                <w:lang w:val="en-US" w:eastAsia="zh-CN" w:bidi="ar-SA"/>
              </w:rPr>
            </w:pPr>
            <w:r>
              <w:rPr>
                <w:rFonts w:hint="eastAsia" w:hAnsi="Cambria Math" w:eastAsia="宋体" w:cstheme="minorBidi"/>
                <w:b/>
                <w:i w:val="0"/>
                <w:kern w:val="2"/>
                <w:sz w:val="21"/>
                <w:szCs w:val="21"/>
                <w:vertAlign w:val="baseline"/>
                <w:lang w:val="en-US" w:eastAsia="zh-CN" w:bidi="ar-SA"/>
              </w:rPr>
              <w:t>大致耗时</w:t>
            </w:r>
          </w:p>
        </w:tc>
      </w:tr>
      <w:tr w14:paraId="36A5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D42563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N01 制度文件归集</w:t>
            </w:r>
          </w:p>
        </w:tc>
        <w:tc>
          <w:tcPr>
            <w:tcW w:w="0" w:type="auto"/>
            <w:vAlign w:val="center"/>
          </w:tcPr>
          <w:p w14:paraId="73B314A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default" w:hAnsi="Cambria Math" w:eastAsia="宋体" w:cstheme="minorBidi"/>
                <w:i w:val="0"/>
                <w:kern w:val="2"/>
                <w:sz w:val="21"/>
                <w:szCs w:val="21"/>
                <w:vertAlign w:val="baseline"/>
                <w:lang w:val="en-US" w:eastAsia="zh-CN" w:bidi="ar-SA"/>
              </w:rPr>
              <w:t>各部门制度</w:t>
            </w:r>
            <w:r>
              <w:rPr>
                <w:rFonts w:hint="eastAsia" w:hAnsi="Cambria Math" w:eastAsia="宋体" w:cstheme="minorBidi"/>
                <w:i w:val="0"/>
                <w:kern w:val="2"/>
                <w:sz w:val="21"/>
                <w:szCs w:val="21"/>
                <w:vertAlign w:val="baseline"/>
                <w:lang w:val="en-US" w:eastAsia="zh-CN" w:bidi="ar-SA"/>
              </w:rPr>
              <w:t>文档</w:t>
            </w:r>
            <w:r>
              <w:rPr>
                <w:rFonts w:hint="default" w:hAnsi="Cambria Math" w:eastAsia="宋体" w:cstheme="minorBidi"/>
                <w:i w:val="0"/>
                <w:kern w:val="2"/>
                <w:sz w:val="21"/>
                <w:szCs w:val="21"/>
                <w:vertAlign w:val="baseline"/>
                <w:lang w:val="en-US" w:eastAsia="zh-CN" w:bidi="ar-SA"/>
              </w:rPr>
              <w:t>散落</w:t>
            </w:r>
            <w:r>
              <w:rPr>
                <w:rFonts w:hint="eastAsia" w:hAnsi="Cambria Math" w:eastAsia="宋体" w:cstheme="minorBidi"/>
                <w:i w:val="0"/>
                <w:kern w:val="2"/>
                <w:sz w:val="21"/>
                <w:szCs w:val="21"/>
                <w:vertAlign w:val="baseline"/>
                <w:lang w:val="en-US" w:eastAsia="zh-CN" w:bidi="ar-SA"/>
              </w:rPr>
              <w:t>在不同设备、不同类型文件中（包括石墨文档、已导出的PDF/Word/Excel文件）</w:t>
            </w:r>
          </w:p>
        </w:tc>
        <w:tc>
          <w:tcPr>
            <w:tcW w:w="0" w:type="auto"/>
            <w:vAlign w:val="center"/>
          </w:tcPr>
          <w:p w14:paraId="55DB109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部门经理/对应责任伙伴</w:t>
            </w:r>
          </w:p>
        </w:tc>
        <w:tc>
          <w:tcPr>
            <w:tcW w:w="2130" w:type="dxa"/>
            <w:vAlign w:val="center"/>
          </w:tcPr>
          <w:p w14:paraId="5CCFD3D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初次归集可能耗费数日时间</w:t>
            </w:r>
          </w:p>
        </w:tc>
      </w:tr>
      <w:tr w14:paraId="66BA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0A2F73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N02 文件归档管理</w:t>
            </w:r>
          </w:p>
        </w:tc>
        <w:tc>
          <w:tcPr>
            <w:tcW w:w="0" w:type="auto"/>
            <w:vAlign w:val="center"/>
          </w:tcPr>
          <w:p w14:paraId="5475FF0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在石墨文档中进行管理与储存</w:t>
            </w:r>
          </w:p>
        </w:tc>
        <w:tc>
          <w:tcPr>
            <w:tcW w:w="0" w:type="auto"/>
            <w:vAlign w:val="center"/>
          </w:tcPr>
          <w:p w14:paraId="1C00F57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IT伙伴/部门主责伙伴</w:t>
            </w:r>
          </w:p>
        </w:tc>
        <w:tc>
          <w:tcPr>
            <w:tcW w:w="2130" w:type="dxa"/>
            <w:vAlign w:val="center"/>
          </w:tcPr>
          <w:p w14:paraId="3EDCC36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default" w:hAnsi="Cambria Math" w:eastAsia="宋体" w:cstheme="minorBidi"/>
                <w:i w:val="0"/>
                <w:kern w:val="2"/>
                <w:sz w:val="21"/>
                <w:szCs w:val="21"/>
                <w:vertAlign w:val="baseline"/>
                <w:lang w:val="en-US" w:eastAsia="zh-CN" w:bidi="ar-SA"/>
              </w:rPr>
              <w:t>每次更新 0.5–2 小时</w:t>
            </w:r>
          </w:p>
        </w:tc>
      </w:tr>
      <w:tr w14:paraId="6F43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0CCBD9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N03 问题接收与派发</w:t>
            </w:r>
          </w:p>
        </w:tc>
        <w:tc>
          <w:tcPr>
            <w:tcW w:w="0" w:type="auto"/>
            <w:vAlign w:val="center"/>
          </w:tcPr>
          <w:p w14:paraId="1E264DB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伙伴</w:t>
            </w:r>
            <w:r>
              <w:rPr>
                <w:rFonts w:hint="default" w:hAnsi="Cambria Math" w:eastAsia="宋体" w:cstheme="minorBidi"/>
                <w:i w:val="0"/>
                <w:kern w:val="2"/>
                <w:sz w:val="21"/>
                <w:szCs w:val="21"/>
                <w:vertAlign w:val="baseline"/>
                <w:lang w:val="en-US" w:eastAsia="zh-CN" w:bidi="ar-SA"/>
              </w:rPr>
              <w:t>通过邮件、即时通讯或口头向</w:t>
            </w:r>
            <w:r>
              <w:rPr>
                <w:rFonts w:hint="eastAsia" w:hAnsi="Cambria Math" w:eastAsia="宋体" w:cstheme="minorBidi"/>
                <w:i w:val="0"/>
                <w:kern w:val="2"/>
                <w:sz w:val="21"/>
                <w:szCs w:val="21"/>
                <w:vertAlign w:val="baseline"/>
                <w:lang w:val="en-US" w:eastAsia="zh-CN" w:bidi="ar-SA"/>
              </w:rPr>
              <w:t>制度文件熟悉程度高的伙伴</w:t>
            </w:r>
            <w:r>
              <w:rPr>
                <w:rFonts w:hint="default" w:hAnsi="Cambria Math" w:eastAsia="宋体" w:cstheme="minorBidi"/>
                <w:i w:val="0"/>
                <w:kern w:val="2"/>
                <w:sz w:val="21"/>
                <w:szCs w:val="21"/>
                <w:vertAlign w:val="baseline"/>
                <w:lang w:val="en-US" w:eastAsia="zh-CN" w:bidi="ar-SA"/>
              </w:rPr>
              <w:t>提问</w:t>
            </w:r>
          </w:p>
        </w:tc>
        <w:tc>
          <w:tcPr>
            <w:tcW w:w="0" w:type="auto"/>
            <w:vAlign w:val="center"/>
          </w:tcPr>
          <w:p w14:paraId="08EFAF1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部门主责伙伴</w:t>
            </w:r>
          </w:p>
        </w:tc>
        <w:tc>
          <w:tcPr>
            <w:tcW w:w="2130" w:type="dxa"/>
            <w:vAlign w:val="center"/>
          </w:tcPr>
          <w:p w14:paraId="33C54BB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sz w:val="20"/>
              </w:rPr>
              <w:t>每个问题 0.5–4 小时等待</w:t>
            </w:r>
          </w:p>
        </w:tc>
      </w:tr>
      <w:tr w14:paraId="484C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BD5D21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N04 人工检索与查阅</w:t>
            </w:r>
          </w:p>
        </w:tc>
        <w:tc>
          <w:tcPr>
            <w:tcW w:w="0" w:type="auto"/>
            <w:vAlign w:val="center"/>
          </w:tcPr>
          <w:p w14:paraId="09C672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default" w:hAnsi="Cambria Math" w:eastAsia="宋体" w:cstheme="minorBidi"/>
                <w:i w:val="0"/>
                <w:kern w:val="2"/>
                <w:sz w:val="21"/>
                <w:szCs w:val="21"/>
                <w:vertAlign w:val="baseline"/>
                <w:lang w:val="en-US" w:eastAsia="zh-CN" w:bidi="ar-SA"/>
              </w:rPr>
              <w:t>回答者在多份制度文件中逐份翻阅、凭个人经验判断哪个段落是有效答案；跨文档交叉验证</w:t>
            </w:r>
            <w:r>
              <w:rPr>
                <w:rFonts w:hint="eastAsia" w:hAnsi="Cambria Math" w:eastAsia="宋体" w:cstheme="minorBidi"/>
                <w:i w:val="0"/>
                <w:kern w:val="2"/>
                <w:sz w:val="21"/>
                <w:szCs w:val="21"/>
                <w:vertAlign w:val="baseline"/>
                <w:lang w:val="en-US" w:eastAsia="zh-CN" w:bidi="ar-SA"/>
              </w:rPr>
              <w:t>较少</w:t>
            </w:r>
          </w:p>
        </w:tc>
        <w:tc>
          <w:tcPr>
            <w:tcW w:w="0" w:type="auto"/>
            <w:vAlign w:val="center"/>
          </w:tcPr>
          <w:p w14:paraId="5096640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部门主责伙伴</w:t>
            </w:r>
          </w:p>
        </w:tc>
        <w:tc>
          <w:tcPr>
            <w:tcW w:w="2130" w:type="dxa"/>
            <w:vAlign w:val="center"/>
          </w:tcPr>
          <w:p w14:paraId="76B3282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sz w:val="20"/>
              </w:rPr>
              <w:t>每个问题 10–60 分钟</w:t>
            </w:r>
          </w:p>
        </w:tc>
      </w:tr>
      <w:tr w14:paraId="10F0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29" w:type="dxa"/>
            <w:vAlign w:val="center"/>
          </w:tcPr>
          <w:p w14:paraId="626FE28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N05 答案撰写</w:t>
            </w:r>
          </w:p>
        </w:tc>
        <w:tc>
          <w:tcPr>
            <w:tcW w:w="2130" w:type="dxa"/>
            <w:vAlign w:val="center"/>
          </w:tcPr>
          <w:p w14:paraId="0B12BFD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default" w:hAnsi="Cambria Math" w:eastAsia="宋体" w:cstheme="minorBidi"/>
                <w:i w:val="0"/>
                <w:kern w:val="2"/>
                <w:sz w:val="21"/>
                <w:szCs w:val="21"/>
                <w:vertAlign w:val="baseline"/>
                <w:lang w:val="en-US" w:eastAsia="zh-CN" w:bidi="ar-SA"/>
              </w:rPr>
              <w:t>人工组织语言回复，部分场景附带文件名作为来源；多数情况不注明出处</w:t>
            </w:r>
          </w:p>
        </w:tc>
        <w:tc>
          <w:tcPr>
            <w:tcW w:w="2130" w:type="dxa"/>
            <w:vAlign w:val="center"/>
          </w:tcPr>
          <w:p w14:paraId="44EC0A7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部门主责伙伴</w:t>
            </w:r>
          </w:p>
        </w:tc>
        <w:tc>
          <w:tcPr>
            <w:tcW w:w="2130" w:type="dxa"/>
            <w:vAlign w:val="center"/>
          </w:tcPr>
          <w:p w14:paraId="4E0AE7E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sz w:val="20"/>
              </w:rPr>
              <w:t xml:space="preserve">每个问题 </w:t>
            </w:r>
            <w:r>
              <w:rPr>
                <w:rFonts w:hint="eastAsia"/>
                <w:sz w:val="20"/>
                <w:lang w:val="en-US" w:eastAsia="zh-CN"/>
              </w:rPr>
              <w:t>5-20</w:t>
            </w:r>
            <w:r>
              <w:rPr>
                <w:sz w:val="20"/>
              </w:rPr>
              <w:t xml:space="preserve"> 分钟</w:t>
            </w:r>
          </w:p>
        </w:tc>
      </w:tr>
      <w:tr w14:paraId="6267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29" w:type="dxa"/>
            <w:vAlign w:val="center"/>
          </w:tcPr>
          <w:p w14:paraId="4C0F596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N06 答案归档</w:t>
            </w:r>
          </w:p>
        </w:tc>
        <w:tc>
          <w:tcPr>
            <w:tcW w:w="2130" w:type="dxa"/>
            <w:vAlign w:val="center"/>
          </w:tcPr>
          <w:p w14:paraId="6E5A838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default" w:hAnsi="Cambria Math" w:eastAsia="宋体" w:cstheme="minorBidi"/>
                <w:i w:val="0"/>
                <w:kern w:val="2"/>
                <w:sz w:val="21"/>
                <w:szCs w:val="21"/>
                <w:vertAlign w:val="baseline"/>
                <w:lang w:val="en-US" w:eastAsia="zh-CN" w:bidi="ar-SA"/>
              </w:rPr>
              <w:t>敏感或高风险问题的答案需二次确认；已回复的问答无系统化归档，相同问题被反复提问；知识</w:t>
            </w:r>
            <w:r>
              <w:rPr>
                <w:rFonts w:hint="eastAsia" w:hAnsi="Cambria Math" w:eastAsia="宋体" w:cstheme="minorBidi"/>
                <w:i w:val="0"/>
                <w:kern w:val="2"/>
                <w:sz w:val="21"/>
                <w:szCs w:val="21"/>
                <w:vertAlign w:val="baseline"/>
                <w:lang w:val="en-US" w:eastAsia="zh-CN" w:bidi="ar-SA"/>
              </w:rPr>
              <w:t>难以</w:t>
            </w:r>
            <w:r>
              <w:rPr>
                <w:rFonts w:hint="default" w:hAnsi="Cambria Math" w:eastAsia="宋体" w:cstheme="minorBidi"/>
                <w:i w:val="0"/>
                <w:kern w:val="2"/>
                <w:sz w:val="21"/>
                <w:szCs w:val="21"/>
                <w:vertAlign w:val="baseline"/>
                <w:lang w:val="en-US" w:eastAsia="zh-CN" w:bidi="ar-SA"/>
              </w:rPr>
              <w:t>沉淀和复用</w:t>
            </w:r>
          </w:p>
        </w:tc>
        <w:tc>
          <w:tcPr>
            <w:tcW w:w="2130" w:type="dxa"/>
            <w:vAlign w:val="center"/>
          </w:tcPr>
          <w:p w14:paraId="3B8DE94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rFonts w:hint="eastAsia" w:hAnsi="Cambria Math" w:eastAsia="宋体" w:cstheme="minorBidi"/>
                <w:i w:val="0"/>
                <w:kern w:val="2"/>
                <w:sz w:val="21"/>
                <w:szCs w:val="21"/>
                <w:vertAlign w:val="baseline"/>
                <w:lang w:val="en-US" w:eastAsia="zh-CN" w:bidi="ar-SA"/>
              </w:rPr>
              <w:t>部门主责伙伴/部门经理</w:t>
            </w:r>
          </w:p>
        </w:tc>
        <w:tc>
          <w:tcPr>
            <w:tcW w:w="2130" w:type="dxa"/>
            <w:vAlign w:val="center"/>
          </w:tcPr>
          <w:p w14:paraId="4DDBA45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eastAsia="宋体" w:cstheme="minorBidi"/>
                <w:i w:val="0"/>
                <w:kern w:val="2"/>
                <w:sz w:val="21"/>
                <w:szCs w:val="21"/>
                <w:vertAlign w:val="baseline"/>
                <w:lang w:val="en-US" w:eastAsia="zh-CN" w:bidi="ar-SA"/>
              </w:rPr>
            </w:pPr>
            <w:r>
              <w:rPr>
                <w:sz w:val="20"/>
              </w:rPr>
              <w:t xml:space="preserve">每个敏感问题 </w:t>
            </w:r>
            <w:r>
              <w:rPr>
                <w:rFonts w:hint="eastAsia"/>
                <w:sz w:val="20"/>
                <w:lang w:val="en-US" w:eastAsia="zh-CN"/>
              </w:rPr>
              <w:t>5-10</w:t>
            </w:r>
            <w:r>
              <w:rPr>
                <w:sz w:val="20"/>
              </w:rPr>
              <w:t xml:space="preserve"> 分钟</w:t>
            </w:r>
          </w:p>
        </w:tc>
      </w:tr>
    </w:tbl>
    <w:p w14:paraId="148C5B13">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3242485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1.3 核心痛点识别</w:t>
      </w:r>
    </w:p>
    <w:p w14:paraId="77274BE1">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基于流程分析，捕捉了以下核心痛点</w:t>
      </w:r>
      <w:r>
        <w:rPr>
          <w:rFonts w:hint="eastAsia" w:hAnsi="Cambria Math" w:eastAsia="宋体" w:cstheme="minorBidi"/>
          <w:i w:val="0"/>
          <w:kern w:val="2"/>
          <w:sz w:val="21"/>
          <w:szCs w:val="21"/>
          <w:lang w:val="en-US" w:eastAsia="zh-CN" w:bidi="ar-SA"/>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2542"/>
        <w:gridCol w:w="5075"/>
      </w:tblGrid>
      <w:tr w14:paraId="7C5C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7E84A994">
            <w:pPr>
              <w:bidi w:val="0"/>
              <w:jc w:val="left"/>
              <w:rPr>
                <w:rFonts w:hint="default" w:eastAsia="宋体"/>
                <w:sz w:val="21"/>
                <w:szCs w:val="21"/>
                <w:vertAlign w:val="baseline"/>
                <w:lang w:val="en-US" w:eastAsia="zh-CN"/>
              </w:rPr>
            </w:pPr>
          </w:p>
        </w:tc>
        <w:tc>
          <w:tcPr>
            <w:tcW w:w="2542" w:type="dxa"/>
          </w:tcPr>
          <w:p w14:paraId="1292408D">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w:t>
            </w:r>
          </w:p>
        </w:tc>
        <w:tc>
          <w:tcPr>
            <w:tcW w:w="5075" w:type="dxa"/>
          </w:tcPr>
          <w:p w14:paraId="767CD84E">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表现</w:t>
            </w:r>
          </w:p>
        </w:tc>
      </w:tr>
      <w:tr w14:paraId="70D8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56E8B176">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痛点1</w:t>
            </w:r>
          </w:p>
        </w:tc>
        <w:tc>
          <w:tcPr>
            <w:tcW w:w="2542" w:type="dxa"/>
          </w:tcPr>
          <w:p w14:paraId="07CE2A88">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知识检索效率低</w:t>
            </w:r>
          </w:p>
        </w:tc>
        <w:tc>
          <w:tcPr>
            <w:tcW w:w="5075" w:type="dxa"/>
          </w:tcPr>
          <w:p w14:paraId="005DA84B">
            <w:pPr>
              <w:bidi w:val="0"/>
              <w:jc w:val="left"/>
              <w:rPr>
                <w:rFonts w:hint="default" w:eastAsia="宋体"/>
                <w:sz w:val="21"/>
                <w:szCs w:val="21"/>
                <w:vertAlign w:val="baseline"/>
                <w:lang w:val="en-US" w:eastAsia="zh-CN"/>
              </w:rPr>
            </w:pPr>
            <w:r>
              <w:rPr>
                <w:rFonts w:hint="default" w:eastAsia="宋体"/>
                <w:sz w:val="21"/>
                <w:szCs w:val="21"/>
                <w:vertAlign w:val="baseline"/>
                <w:lang w:val="en-US" w:eastAsia="zh-CN"/>
              </w:rPr>
              <w:t>制度文档分散在多个存储位置，检索依赖人工记忆和关键词匹配</w:t>
            </w:r>
          </w:p>
        </w:tc>
      </w:tr>
      <w:tr w14:paraId="6DBB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0962F4DE">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痛点2</w:t>
            </w:r>
          </w:p>
        </w:tc>
        <w:tc>
          <w:tcPr>
            <w:tcW w:w="2542" w:type="dxa"/>
          </w:tcPr>
          <w:p w14:paraId="7CB575A3">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答案质量不稳定</w:t>
            </w:r>
          </w:p>
        </w:tc>
        <w:tc>
          <w:tcPr>
            <w:tcW w:w="5075" w:type="dxa"/>
          </w:tcPr>
          <w:p w14:paraId="7B761F42">
            <w:pPr>
              <w:bidi w:val="0"/>
              <w:jc w:val="left"/>
              <w:rPr>
                <w:rFonts w:hint="default" w:eastAsia="宋体"/>
                <w:sz w:val="21"/>
                <w:szCs w:val="21"/>
                <w:vertAlign w:val="baseline"/>
                <w:lang w:val="en-US" w:eastAsia="zh-CN"/>
              </w:rPr>
            </w:pPr>
            <w:r>
              <w:rPr>
                <w:rFonts w:hint="default" w:eastAsia="宋体"/>
                <w:sz w:val="21"/>
                <w:szCs w:val="21"/>
                <w:vertAlign w:val="baseline"/>
                <w:lang w:val="en-US" w:eastAsia="zh-CN"/>
              </w:rPr>
              <w:t>回答者凭个人经验作答，可能遗漏最新版本的关键条款；不同人回答同一问题可能得出不同结论</w:t>
            </w:r>
          </w:p>
        </w:tc>
      </w:tr>
      <w:tr w14:paraId="3010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0960BCAD">
            <w:pPr>
              <w:bidi w:val="0"/>
              <w:jc w:val="left"/>
              <w:rPr>
                <w:rFonts w:hint="default" w:eastAsia="宋体"/>
                <w:sz w:val="21"/>
                <w:szCs w:val="21"/>
                <w:vertAlign w:val="baseline"/>
                <w:lang w:val="en-US" w:eastAsia="zh-CN"/>
              </w:rPr>
            </w:pPr>
            <w:r>
              <w:rPr>
                <w:rFonts w:hint="eastAsia" w:eastAsia="宋体"/>
                <w:sz w:val="21"/>
                <w:szCs w:val="21"/>
                <w:vertAlign w:val="baseline"/>
                <w:lang w:val="en-US" w:eastAsia="zh-CN"/>
              </w:rPr>
              <w:t>痛点3</w:t>
            </w:r>
          </w:p>
        </w:tc>
        <w:tc>
          <w:tcPr>
            <w:tcW w:w="2542" w:type="dxa"/>
          </w:tcPr>
          <w:p w14:paraId="20924BE2">
            <w:pPr>
              <w:bidi w:val="0"/>
              <w:jc w:val="left"/>
              <w:rPr>
                <w:rFonts w:hint="default" w:eastAsia="宋体"/>
                <w:sz w:val="21"/>
                <w:szCs w:val="21"/>
                <w:vertAlign w:val="baseline"/>
                <w:lang w:val="en-US" w:eastAsia="zh-CN"/>
              </w:rPr>
            </w:pPr>
            <w:r>
              <w:rPr>
                <w:sz w:val="20"/>
              </w:rPr>
              <w:t>知识无法沉淀复用</w:t>
            </w:r>
          </w:p>
        </w:tc>
        <w:tc>
          <w:tcPr>
            <w:tcW w:w="5075" w:type="dxa"/>
          </w:tcPr>
          <w:p w14:paraId="52016F30">
            <w:pPr>
              <w:bidi w:val="0"/>
              <w:jc w:val="left"/>
              <w:rPr>
                <w:rFonts w:hint="default" w:eastAsia="宋体"/>
                <w:sz w:val="21"/>
                <w:szCs w:val="21"/>
                <w:vertAlign w:val="baseline"/>
                <w:lang w:val="en-US" w:eastAsia="zh-CN"/>
              </w:rPr>
            </w:pPr>
            <w:r>
              <w:rPr>
                <w:rFonts w:hint="eastAsia"/>
              </w:rPr>
              <w:t>每次问答都是一次性的，无系统化记录；相同或相似问题被反复提问，</w:t>
            </w:r>
            <w:r>
              <w:rPr>
                <w:rFonts w:hint="eastAsia"/>
                <w:lang w:val="en-US" w:eastAsia="zh-CN"/>
              </w:rPr>
              <w:t>主责伙伴</w:t>
            </w:r>
            <w:r>
              <w:rPr>
                <w:rFonts w:hint="eastAsia"/>
              </w:rPr>
              <w:t>重复劳动</w:t>
            </w:r>
          </w:p>
        </w:tc>
      </w:tr>
    </w:tbl>
    <w:p w14:paraId="71B3372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2EB651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1.4 信息化基础</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326"/>
        <w:gridCol w:w="2596"/>
      </w:tblGrid>
      <w:tr w14:paraId="5564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00" w:type="dxa"/>
            <w:vAlign w:val="center"/>
          </w:tcPr>
          <w:p w14:paraId="4C99D718">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系统</w:t>
            </w:r>
          </w:p>
        </w:tc>
        <w:tc>
          <w:tcPr>
            <w:tcW w:w="3326" w:type="dxa"/>
            <w:vAlign w:val="center"/>
          </w:tcPr>
          <w:p w14:paraId="40487F48">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用途</w:t>
            </w:r>
          </w:p>
        </w:tc>
        <w:tc>
          <w:tcPr>
            <w:tcW w:w="2596" w:type="dxa"/>
            <w:vAlign w:val="center"/>
          </w:tcPr>
          <w:p w14:paraId="669CAE37">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数据可获得性</w:t>
            </w:r>
          </w:p>
        </w:tc>
      </w:tr>
      <w:tr w14:paraId="16F0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05353019">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石墨文档</w:t>
            </w:r>
          </w:p>
        </w:tc>
        <w:tc>
          <w:tcPr>
            <w:tcW w:w="3326" w:type="dxa"/>
            <w:vAlign w:val="center"/>
          </w:tcPr>
          <w:p w14:paraId="5D4EF127">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储存大部分流程文档与资料</w:t>
            </w:r>
          </w:p>
        </w:tc>
        <w:tc>
          <w:tcPr>
            <w:tcW w:w="2596" w:type="dxa"/>
            <w:vAlign w:val="center"/>
          </w:tcPr>
          <w:p w14:paraId="2A04B1CB">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需要权限后可以导出文档</w:t>
            </w:r>
          </w:p>
        </w:tc>
      </w:tr>
      <w:tr w14:paraId="75CD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1826469E">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结构化的文件</w:t>
            </w:r>
          </w:p>
        </w:tc>
        <w:tc>
          <w:tcPr>
            <w:tcW w:w="3326" w:type="dxa"/>
            <w:vAlign w:val="center"/>
          </w:tcPr>
          <w:p w14:paraId="4141BD1A">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部分资料以可结构化的文件形式存在</w:t>
            </w:r>
          </w:p>
        </w:tc>
        <w:tc>
          <w:tcPr>
            <w:tcW w:w="2596" w:type="dxa"/>
            <w:vAlign w:val="center"/>
          </w:tcPr>
          <w:p w14:paraId="1D9B6944">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可获得结构化的文件</w:t>
            </w:r>
          </w:p>
        </w:tc>
      </w:tr>
      <w:tr w14:paraId="0C6C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0" w:type="dxa"/>
            <w:vAlign w:val="center"/>
          </w:tcPr>
          <w:p w14:paraId="66D8223B">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其他需要输入的非结构化文件</w:t>
            </w:r>
          </w:p>
        </w:tc>
        <w:tc>
          <w:tcPr>
            <w:tcW w:w="3326" w:type="dxa"/>
            <w:vAlign w:val="center"/>
          </w:tcPr>
          <w:p w14:paraId="2C30AFB6">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存储一些业务执行资料</w:t>
            </w:r>
          </w:p>
        </w:tc>
        <w:tc>
          <w:tcPr>
            <w:tcW w:w="2596" w:type="dxa"/>
            <w:vAlign w:val="center"/>
          </w:tcPr>
          <w:p w14:paraId="12FC2284">
            <w:pPr>
              <w:bidi w:val="0"/>
              <w:snapToGrid w:val="0"/>
              <w:ind w:left="0" w:leftChars="0" w:right="0" w:rightChars="0" w:firstLine="0" w:firstLineChars="0"/>
              <w:jc w:val="left"/>
              <w:rPr>
                <w:rFonts w:hint="default" w:eastAsia="宋体"/>
                <w:sz w:val="21"/>
                <w:szCs w:val="21"/>
                <w:vertAlign w:val="baseline"/>
                <w:lang w:val="en-US" w:eastAsia="zh-CN"/>
              </w:rPr>
            </w:pPr>
            <w:r>
              <w:rPr>
                <w:rFonts w:hint="eastAsia" w:eastAsia="宋体"/>
                <w:sz w:val="21"/>
                <w:szCs w:val="21"/>
                <w:vertAlign w:val="baseline"/>
                <w:lang w:val="en-US" w:eastAsia="zh-CN"/>
              </w:rPr>
              <w:t>可导出文件并由系统进行处理</w:t>
            </w:r>
          </w:p>
        </w:tc>
      </w:tr>
    </w:tbl>
    <w:p w14:paraId="29D204F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 制度文档已数字化：绝大多数制度文件以</w:t>
      </w:r>
      <w:r>
        <w:rPr>
          <w:rFonts w:hint="eastAsia" w:hAnsi="Cambria Math" w:eastAsia="宋体" w:cstheme="minorBidi"/>
          <w:i w:val="0"/>
          <w:kern w:val="2"/>
          <w:sz w:val="21"/>
          <w:szCs w:val="21"/>
          <w:lang w:val="en-US" w:eastAsia="zh-CN" w:bidi="ar-SA"/>
        </w:rPr>
        <w:t>石墨文档或可导出的文件形式</w:t>
      </w:r>
      <w:r>
        <w:rPr>
          <w:rFonts w:hint="default" w:hAnsi="Cambria Math" w:eastAsia="宋体" w:cstheme="minorBidi"/>
          <w:i w:val="0"/>
          <w:kern w:val="2"/>
          <w:sz w:val="21"/>
          <w:szCs w:val="21"/>
          <w:lang w:val="en-US" w:eastAsia="zh-CN" w:bidi="ar-SA"/>
        </w:rPr>
        <w:t>存在，具备文本提取的技术条件。扫描件（纯图像PDF）占比需另行评估。</w:t>
      </w:r>
    </w:p>
    <w:p w14:paraId="22E51627">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 网络基础设施具备：企业内部网络可支持Web应用的部署和访问；</w:t>
      </w:r>
      <w:r>
        <w:rPr>
          <w:rFonts w:hint="eastAsia" w:hAnsi="Cambria Math" w:eastAsia="宋体" w:cstheme="minorBidi"/>
          <w:i w:val="0"/>
          <w:kern w:val="2"/>
          <w:sz w:val="21"/>
          <w:szCs w:val="21"/>
          <w:lang w:val="en-US" w:eastAsia="zh-CN" w:bidi="ar-SA"/>
        </w:rPr>
        <w:t>伙伴</w:t>
      </w:r>
      <w:r>
        <w:rPr>
          <w:rFonts w:hint="default" w:hAnsi="Cambria Math" w:eastAsia="宋体" w:cstheme="minorBidi"/>
          <w:i w:val="0"/>
          <w:kern w:val="2"/>
          <w:sz w:val="21"/>
          <w:szCs w:val="21"/>
          <w:lang w:val="en-US" w:eastAsia="zh-CN" w:bidi="ar-SA"/>
        </w:rPr>
        <w:t>具备浏览器</w:t>
      </w:r>
      <w:r>
        <w:rPr>
          <w:rFonts w:hint="eastAsia" w:hAnsi="Cambria Math" w:eastAsia="宋体" w:cstheme="minorBidi"/>
          <w:i w:val="0"/>
          <w:kern w:val="2"/>
          <w:sz w:val="21"/>
          <w:szCs w:val="21"/>
          <w:lang w:val="en-US" w:eastAsia="zh-CN" w:bidi="ar-SA"/>
        </w:rPr>
        <w:t>或石墨文档</w:t>
      </w:r>
      <w:r>
        <w:rPr>
          <w:rFonts w:hint="default" w:hAnsi="Cambria Math" w:eastAsia="宋体" w:cstheme="minorBidi"/>
          <w:i w:val="0"/>
          <w:kern w:val="2"/>
          <w:sz w:val="21"/>
          <w:szCs w:val="21"/>
          <w:lang w:val="en-US" w:eastAsia="zh-CN" w:bidi="ar-SA"/>
        </w:rPr>
        <w:t>使用习惯。</w:t>
      </w:r>
    </w:p>
    <w:p w14:paraId="79F4F46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 身份体系已有雏形：已有工号/邮箱体系，可在此基础上构建最小账号体系，无需从零建立身份管理。</w:t>
      </w:r>
    </w:p>
    <w:p w14:paraId="045BE7E4">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5028C97C">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二．AI化机会点识别</w:t>
      </w:r>
    </w:p>
    <w:p w14:paraId="3732A78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2.1 总体策略</w:t>
      </w:r>
    </w:p>
    <w:p w14:paraId="592607C0">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文件答疑助手</w:t>
      </w:r>
      <w:r>
        <w:rPr>
          <w:rFonts w:hint="default" w:hAnsi="Cambria Math" w:eastAsia="宋体" w:cstheme="minorBidi"/>
          <w:i w:val="0"/>
          <w:kern w:val="2"/>
          <w:sz w:val="21"/>
          <w:szCs w:val="21"/>
          <w:lang w:val="en-US" w:eastAsia="zh-CN" w:bidi="ar-SA"/>
        </w:rPr>
        <w:t>采用 Dense-only RAG（检索增强生成）架构作为文件答疑业务的AI化总体方案。该策略的核心逻辑是：将制度文档预先解析、分块、向量化后存入向量数据库；当员工提问时，将问题转换为向量，在制度库中检索最相关的文档片段（Top-K），经相似度阈值过滤后，将检索到的证据与问题一起提交给大语言模型（LLM），由LLM基于证据生成答案并提供引用。</w:t>
      </w:r>
    </w:p>
    <w:p w14:paraId="5315B275">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该策略遵循以下原则：</w:t>
      </w:r>
    </w:p>
    <w:p w14:paraId="07542329">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firstLineChars="20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1. 证据驱动</w:t>
      </w:r>
      <w:r>
        <w:rPr>
          <w:rFonts w:hint="eastAsia" w:hAnsi="Cambria Math" w:eastAsia="宋体" w:cstheme="minorBidi"/>
          <w:i w:val="0"/>
          <w:kern w:val="2"/>
          <w:sz w:val="21"/>
          <w:szCs w:val="21"/>
          <w:lang w:val="en-US" w:eastAsia="zh-CN" w:bidi="ar-SA"/>
        </w:rPr>
        <w:t>：</w:t>
      </w:r>
      <w:r>
        <w:rPr>
          <w:rFonts w:hint="default" w:hAnsi="Cambria Math" w:eastAsia="宋体" w:cstheme="minorBidi"/>
          <w:i w:val="0"/>
          <w:kern w:val="2"/>
          <w:sz w:val="21"/>
          <w:szCs w:val="21"/>
          <w:lang w:val="en-US" w:eastAsia="zh-CN" w:bidi="ar-SA"/>
        </w:rPr>
        <w:t>答案只能来自已入库的制度文档正文，LLM不得使用模型自身记忆补充事实。证据不足时系统明确拒绝回答，而非猜测或编造。</w:t>
      </w:r>
    </w:p>
    <w:p w14:paraId="148CCC8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2. 版本化检索</w:t>
      </w:r>
      <w:r>
        <w:rPr>
          <w:rFonts w:hint="eastAsia" w:hAnsi="Cambria Math" w:eastAsia="宋体" w:cstheme="minorBidi"/>
          <w:i w:val="0"/>
          <w:kern w:val="2"/>
          <w:sz w:val="21"/>
          <w:szCs w:val="21"/>
          <w:lang w:val="en-US" w:eastAsia="zh-CN" w:bidi="ar-SA"/>
        </w:rPr>
        <w:t>：</w:t>
      </w:r>
      <w:r>
        <w:rPr>
          <w:rFonts w:hint="default" w:hAnsi="Cambria Math" w:eastAsia="宋体" w:cstheme="minorBidi"/>
          <w:i w:val="0"/>
          <w:kern w:val="2"/>
          <w:sz w:val="21"/>
          <w:szCs w:val="21"/>
          <w:lang w:val="en-US" w:eastAsia="zh-CN" w:bidi="ar-SA"/>
        </w:rPr>
        <w:t>每次检索限定在"当前生效版本"集合中；旧版本在替换成功后自动退出检索范围，确保答案永远基于最新制度。</w:t>
      </w:r>
    </w:p>
    <w:p w14:paraId="48C599ED">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3. 供应商无关</w:t>
      </w:r>
      <w:r>
        <w:rPr>
          <w:rFonts w:hint="eastAsia" w:hAnsi="Cambria Math" w:eastAsia="宋体" w:cstheme="minorBidi"/>
          <w:i w:val="0"/>
          <w:kern w:val="2"/>
          <w:sz w:val="21"/>
          <w:szCs w:val="21"/>
          <w:lang w:val="en-US" w:eastAsia="zh-CN" w:bidi="ar-SA"/>
        </w:rPr>
        <w:t>：</w:t>
      </w:r>
      <w:r>
        <w:rPr>
          <w:rFonts w:hint="default" w:hAnsi="Cambria Math" w:eastAsia="宋体" w:cstheme="minorBidi"/>
          <w:i w:val="0"/>
          <w:kern w:val="2"/>
          <w:sz w:val="21"/>
          <w:szCs w:val="21"/>
          <w:lang w:val="en-US" w:eastAsia="zh-CN" w:bidi="ar-SA"/>
        </w:rPr>
        <w:t>LLM与Embedding均通过OpenAI兼容接口接入，URL、模型名、凭据全部配置化，业务代码不绑定任何单一供应商。</w:t>
      </w:r>
    </w:p>
    <w:p w14:paraId="7532AB2F">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t>4. 安全边界内聚</w:t>
      </w:r>
      <w:r>
        <w:rPr>
          <w:rFonts w:hint="eastAsia" w:hAnsi="Cambria Math" w:eastAsia="宋体" w:cstheme="minorBidi"/>
          <w:i w:val="0"/>
          <w:kern w:val="2"/>
          <w:sz w:val="21"/>
          <w:szCs w:val="21"/>
          <w:lang w:val="en-US" w:eastAsia="zh-CN" w:bidi="ar-SA"/>
        </w:rPr>
        <w:t>：</w:t>
      </w:r>
      <w:r>
        <w:rPr>
          <w:rFonts w:hint="default" w:hAnsi="Cambria Math" w:eastAsia="宋体" w:cstheme="minorBidi"/>
          <w:i w:val="0"/>
          <w:kern w:val="2"/>
          <w:sz w:val="21"/>
          <w:szCs w:val="21"/>
          <w:lang w:val="en-US" w:eastAsia="zh-CN" w:bidi="ar-SA"/>
        </w:rPr>
        <w:t>HttpOnly Cookie认证、Argon2密码哈希、服务端强制鉴权、密钥不入日志不提交仓库。</w:t>
      </w:r>
    </w:p>
    <w:p w14:paraId="4C72F673">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5F09C3FB">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2.2 AI机会点总结</w:t>
      </w:r>
    </w:p>
    <w:tbl>
      <w:tblPr>
        <w:tblStyle w:val="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5"/>
        <w:gridCol w:w="5394"/>
      </w:tblGrid>
      <w:tr w14:paraId="3A23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0018207F">
            <w:pPr>
              <w:snapToGrid w:val="0"/>
              <w:rPr>
                <w:rFonts w:hint="default" w:asciiTheme="minorHAnsi" w:hAnsiTheme="minorHAnsi" w:eastAsiaTheme="minorEastAsia" w:cstheme="minorBidi"/>
                <w:kern w:val="2"/>
                <w:sz w:val="21"/>
                <w:szCs w:val="21"/>
                <w:lang w:val="en-US" w:eastAsia="zh-CN" w:bidi="ar-SA"/>
              </w:rPr>
            </w:pPr>
            <w:r>
              <w:rPr>
                <w:sz w:val="21"/>
                <w:szCs w:val="21"/>
              </w:rPr>
              <w:t>N01 制度文件归集</w:t>
            </w:r>
          </w:p>
        </w:tc>
        <w:tc>
          <w:tcPr>
            <w:tcW w:w="5394" w:type="dxa"/>
            <w:shd w:val="clear" w:color="auto" w:fill="auto"/>
            <w:vAlign w:val="top"/>
          </w:tcPr>
          <w:p w14:paraId="12065622">
            <w:pPr>
              <w:snapToGrid w:val="0"/>
              <w:rPr>
                <w:rFonts w:hint="default" w:asciiTheme="minorHAnsi" w:hAnsiTheme="minorHAnsi" w:eastAsiaTheme="minorEastAsia" w:cstheme="minorBidi"/>
                <w:kern w:val="2"/>
                <w:sz w:val="21"/>
                <w:szCs w:val="21"/>
                <w:lang w:val="en-US" w:eastAsia="zh-CN" w:bidi="ar-SA"/>
              </w:rPr>
            </w:pPr>
            <w:r>
              <w:rPr>
                <w:sz w:val="21"/>
                <w:szCs w:val="21"/>
              </w:rPr>
              <w:t>管理员上传入口 + 格式校验 + 文本提取</w:t>
            </w:r>
          </w:p>
        </w:tc>
      </w:tr>
      <w:tr w14:paraId="50A5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shd w:val="clear" w:color="auto" w:fill="auto"/>
            <w:vAlign w:val="top"/>
          </w:tcPr>
          <w:p w14:paraId="29972342">
            <w:pPr>
              <w:snapToGrid w:val="0"/>
              <w:rPr>
                <w:rFonts w:hint="default" w:asciiTheme="minorHAnsi" w:hAnsiTheme="minorHAnsi" w:eastAsiaTheme="minorEastAsia" w:cstheme="minorBidi"/>
                <w:kern w:val="2"/>
                <w:sz w:val="21"/>
                <w:szCs w:val="21"/>
                <w:lang w:val="en-US" w:eastAsia="zh-CN" w:bidi="ar-SA"/>
              </w:rPr>
            </w:pPr>
            <w:r>
              <w:rPr>
                <w:sz w:val="21"/>
                <w:szCs w:val="21"/>
              </w:rPr>
              <w:t>N02 文件归档与版本管理</w:t>
            </w:r>
          </w:p>
        </w:tc>
        <w:tc>
          <w:tcPr>
            <w:tcW w:w="5394" w:type="dxa"/>
            <w:shd w:val="clear" w:color="auto" w:fill="auto"/>
            <w:vAlign w:val="top"/>
          </w:tcPr>
          <w:p w14:paraId="60703B3A">
            <w:pPr>
              <w:snapToGrid w:val="0"/>
              <w:rPr>
                <w:rFonts w:hint="default" w:asciiTheme="minorHAnsi" w:hAnsiTheme="minorHAnsi" w:eastAsiaTheme="minorEastAsia" w:cstheme="minorBidi"/>
                <w:kern w:val="2"/>
                <w:sz w:val="21"/>
                <w:szCs w:val="21"/>
                <w:lang w:val="en-US" w:eastAsia="zh-CN" w:bidi="ar-SA"/>
              </w:rPr>
            </w:pPr>
            <w:r>
              <w:rPr>
                <w:sz w:val="21"/>
                <w:szCs w:val="21"/>
              </w:rPr>
              <w:t>版本化存储 + 替换即生效 + 废止即退出检索</w:t>
            </w:r>
          </w:p>
        </w:tc>
      </w:tr>
      <w:tr w14:paraId="3C8C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7B627ECD">
            <w:pPr>
              <w:snapToGrid w:val="0"/>
              <w:rPr>
                <w:rFonts w:hint="default" w:asciiTheme="minorHAnsi" w:hAnsiTheme="minorHAnsi" w:eastAsiaTheme="minorEastAsia" w:cstheme="minorBidi"/>
                <w:kern w:val="2"/>
                <w:sz w:val="21"/>
                <w:szCs w:val="21"/>
                <w:lang w:val="en-US" w:eastAsia="zh-CN" w:bidi="ar-SA"/>
              </w:rPr>
            </w:pPr>
            <w:r>
              <w:rPr>
                <w:sz w:val="21"/>
                <w:szCs w:val="21"/>
              </w:rPr>
              <w:t>N03 问题接收与派发</w:t>
            </w:r>
          </w:p>
        </w:tc>
        <w:tc>
          <w:tcPr>
            <w:tcW w:w="5394" w:type="dxa"/>
            <w:shd w:val="clear" w:color="auto" w:fill="auto"/>
            <w:vAlign w:val="top"/>
          </w:tcPr>
          <w:p w14:paraId="75E6E3E8">
            <w:pPr>
              <w:snapToGrid w:val="0"/>
              <w:rPr>
                <w:rFonts w:hint="default" w:asciiTheme="minorHAnsi" w:hAnsiTheme="minorHAnsi" w:eastAsiaTheme="minorEastAsia" w:cstheme="minorBidi"/>
                <w:kern w:val="2"/>
                <w:sz w:val="21"/>
                <w:szCs w:val="21"/>
                <w:lang w:val="en-US" w:eastAsia="zh-CN" w:bidi="ar-SA"/>
              </w:rPr>
            </w:pPr>
            <w:r>
              <w:rPr>
                <w:sz w:val="21"/>
                <w:szCs w:val="21"/>
              </w:rPr>
              <w:t>统一Web问答界面 + 自助式提问</w:t>
            </w:r>
          </w:p>
        </w:tc>
      </w:tr>
      <w:tr w14:paraId="02B1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6C6E551B">
            <w:pPr>
              <w:snapToGrid w:val="0"/>
              <w:rPr>
                <w:rFonts w:hint="default" w:asciiTheme="minorHAnsi" w:hAnsiTheme="minorHAnsi" w:eastAsiaTheme="minorEastAsia" w:cstheme="minorBidi"/>
                <w:kern w:val="2"/>
                <w:sz w:val="21"/>
                <w:szCs w:val="21"/>
                <w:lang w:val="en-US" w:eastAsia="zh-CN" w:bidi="ar-SA"/>
              </w:rPr>
            </w:pPr>
            <w:r>
              <w:rPr>
                <w:sz w:val="21"/>
                <w:szCs w:val="21"/>
              </w:rPr>
              <w:t>N04 人工检索与查阅</w:t>
            </w:r>
          </w:p>
        </w:tc>
        <w:tc>
          <w:tcPr>
            <w:tcW w:w="5394" w:type="dxa"/>
            <w:shd w:val="clear" w:color="auto" w:fill="auto"/>
            <w:vAlign w:val="top"/>
          </w:tcPr>
          <w:p w14:paraId="52290F69">
            <w:pPr>
              <w:snapToGrid w:val="0"/>
              <w:rPr>
                <w:rFonts w:hint="default" w:asciiTheme="minorHAnsi" w:hAnsiTheme="minorHAnsi" w:eastAsiaTheme="minorEastAsia" w:cstheme="minorBidi"/>
                <w:kern w:val="2"/>
                <w:sz w:val="21"/>
                <w:szCs w:val="21"/>
                <w:lang w:val="en-US" w:eastAsia="zh-CN" w:bidi="ar-SA"/>
              </w:rPr>
            </w:pPr>
            <w:r>
              <w:rPr>
                <w:sz w:val="21"/>
                <w:szCs w:val="21"/>
              </w:rPr>
              <w:t>Dense向量检索 + 语义匹配 + Top-K门控</w:t>
            </w:r>
          </w:p>
        </w:tc>
      </w:tr>
      <w:tr w14:paraId="2BC6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top"/>
          </w:tcPr>
          <w:p w14:paraId="5EAA9D49">
            <w:pPr>
              <w:snapToGrid w:val="0"/>
              <w:rPr>
                <w:rFonts w:hint="default" w:asciiTheme="minorHAnsi" w:hAnsiTheme="minorHAnsi" w:eastAsiaTheme="minorEastAsia" w:cstheme="minorBidi"/>
                <w:kern w:val="2"/>
                <w:sz w:val="21"/>
                <w:szCs w:val="21"/>
                <w:lang w:val="en-US" w:eastAsia="zh-CN" w:bidi="ar-SA"/>
              </w:rPr>
            </w:pPr>
            <w:r>
              <w:rPr>
                <w:sz w:val="21"/>
                <w:szCs w:val="21"/>
              </w:rPr>
              <w:t>N05 答案撰写与引用</w:t>
            </w:r>
          </w:p>
        </w:tc>
        <w:tc>
          <w:tcPr>
            <w:tcW w:w="5394" w:type="dxa"/>
            <w:shd w:val="clear" w:color="auto" w:fill="auto"/>
            <w:vAlign w:val="top"/>
          </w:tcPr>
          <w:p w14:paraId="28077744">
            <w:pPr>
              <w:snapToGrid w:val="0"/>
              <w:rPr>
                <w:rFonts w:hint="default" w:asciiTheme="minorHAnsi" w:hAnsiTheme="minorHAnsi" w:eastAsiaTheme="minorEastAsia" w:cstheme="minorBidi"/>
                <w:kern w:val="2"/>
                <w:sz w:val="21"/>
                <w:szCs w:val="21"/>
                <w:lang w:val="en-US" w:eastAsia="zh-CN" w:bidi="ar-SA"/>
              </w:rPr>
            </w:pPr>
            <w:r>
              <w:rPr>
                <w:sz w:val="21"/>
                <w:szCs w:val="21"/>
              </w:rPr>
              <w:t>LLM证据合成 + 自动引用生成 + 来源追溯</w:t>
            </w:r>
          </w:p>
        </w:tc>
      </w:tr>
      <w:tr w14:paraId="3E41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5" w:type="dxa"/>
            <w:shd w:val="clear" w:color="auto" w:fill="auto"/>
            <w:vAlign w:val="top"/>
          </w:tcPr>
          <w:p w14:paraId="7ACD87F2">
            <w:pPr>
              <w:snapToGrid w:val="0"/>
              <w:rPr>
                <w:rFonts w:hint="default" w:asciiTheme="minorHAnsi" w:hAnsiTheme="minorHAnsi" w:eastAsiaTheme="minorEastAsia" w:cstheme="minorBidi"/>
                <w:kern w:val="2"/>
                <w:sz w:val="21"/>
                <w:szCs w:val="21"/>
                <w:lang w:val="en-US" w:eastAsia="zh-CN" w:bidi="ar-SA"/>
              </w:rPr>
            </w:pPr>
            <w:r>
              <w:rPr>
                <w:sz w:val="21"/>
                <w:szCs w:val="21"/>
              </w:rPr>
              <w:t>N06 答案复核与归档</w:t>
            </w:r>
          </w:p>
        </w:tc>
        <w:tc>
          <w:tcPr>
            <w:tcW w:w="5394" w:type="dxa"/>
            <w:shd w:val="clear" w:color="auto" w:fill="auto"/>
            <w:vAlign w:val="top"/>
          </w:tcPr>
          <w:p w14:paraId="11949188">
            <w:pPr>
              <w:snapToGrid w:val="0"/>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会话持久化，持续进行验证</w:t>
            </w:r>
          </w:p>
        </w:tc>
      </w:tr>
    </w:tbl>
    <w:p w14:paraId="67576C5B">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1EB4FC6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2.3 AI节点全景</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4"/>
        <w:gridCol w:w="1300"/>
        <w:gridCol w:w="2376"/>
        <w:gridCol w:w="3212"/>
      </w:tblGrid>
      <w:tr w14:paraId="5FC6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34" w:type="dxa"/>
            <w:vAlign w:val="center"/>
          </w:tcPr>
          <w:p w14:paraId="6F1D483C">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智能体节点</w:t>
            </w:r>
          </w:p>
        </w:tc>
        <w:tc>
          <w:tcPr>
            <w:tcW w:w="1300" w:type="dxa"/>
            <w:vAlign w:val="center"/>
          </w:tcPr>
          <w:p w14:paraId="760A0314">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对应业务</w:t>
            </w:r>
          </w:p>
        </w:tc>
        <w:tc>
          <w:tcPr>
            <w:tcW w:w="2376" w:type="dxa"/>
            <w:vAlign w:val="center"/>
          </w:tcPr>
          <w:p w14:paraId="488B646A">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类型</w:t>
            </w:r>
          </w:p>
        </w:tc>
        <w:tc>
          <w:tcPr>
            <w:tcW w:w="3212" w:type="dxa"/>
            <w:vAlign w:val="center"/>
          </w:tcPr>
          <w:p w14:paraId="4CC79188">
            <w:pPr>
              <w:bidi w:val="0"/>
              <w:snapToGrid w:val="0"/>
              <w:ind w:left="0" w:leftChars="0" w:right="0" w:rightChars="0" w:firstLine="0" w:firstLineChars="0"/>
              <w:jc w:val="center"/>
              <w:rPr>
                <w:rFonts w:hint="default" w:eastAsia="宋体"/>
                <w:b/>
                <w:bCs/>
                <w:sz w:val="21"/>
                <w:szCs w:val="21"/>
                <w:vertAlign w:val="baseline"/>
                <w:lang w:val="en-US" w:eastAsia="zh-CN"/>
              </w:rPr>
            </w:pPr>
            <w:r>
              <w:rPr>
                <w:rFonts w:hint="eastAsia" w:eastAsia="宋体"/>
                <w:b/>
                <w:bCs/>
                <w:sz w:val="21"/>
                <w:szCs w:val="21"/>
                <w:vertAlign w:val="baseline"/>
                <w:lang w:val="en-US" w:eastAsia="zh-CN"/>
              </w:rPr>
              <w:t>核心能力</w:t>
            </w:r>
          </w:p>
        </w:tc>
      </w:tr>
      <w:tr w14:paraId="7274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34" w:type="dxa"/>
            <w:vAlign w:val="center"/>
          </w:tcPr>
          <w:p w14:paraId="2C4C8383">
            <w:pPr>
              <w:snapToGrid w:val="0"/>
              <w:ind w:left="0" w:leftChars="0" w:right="0" w:rightChars="0" w:firstLine="0" w:firstLineChars="0"/>
              <w:jc w:val="left"/>
              <w:rPr>
                <w:rFonts w:hint="default" w:ascii="Segoe UI" w:eastAsia="宋体"/>
                <w:sz w:val="21"/>
                <w:szCs w:val="21"/>
                <w:vertAlign w:val="baseline"/>
                <w:lang w:val="en-US" w:eastAsia="zh-CN"/>
              </w:rPr>
            </w:pPr>
            <w:r>
              <w:rPr>
                <w:rFonts w:hint="eastAsia" w:ascii="Segoe UI" w:eastAsia="宋体"/>
                <w:sz w:val="21"/>
                <w:lang w:val="en-US" w:eastAsia="zh-CN"/>
              </w:rPr>
              <w:t xml:space="preserve">A01 </w:t>
            </w:r>
            <w:r>
              <w:rPr>
                <w:rFonts w:ascii="Segoe UI" w:eastAsia="宋体"/>
                <w:sz w:val="21"/>
              </w:rPr>
              <w:t>文件解析与分块</w:t>
            </w:r>
          </w:p>
        </w:tc>
        <w:tc>
          <w:tcPr>
            <w:tcW w:w="1300" w:type="dxa"/>
            <w:vAlign w:val="center"/>
          </w:tcPr>
          <w:p w14:paraId="7233B6F2">
            <w:pPr>
              <w:bidi w:val="0"/>
              <w:snapToGrid w:val="0"/>
              <w:ind w:left="0" w:leftChars="0" w:right="0" w:rightChars="0" w:firstLine="0" w:firstLineChars="0"/>
              <w:jc w:val="left"/>
              <w:rPr>
                <w:rFonts w:hint="default" w:ascii="Segoe UI"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N01</w:t>
            </w:r>
          </w:p>
        </w:tc>
        <w:tc>
          <w:tcPr>
            <w:tcW w:w="2376" w:type="dxa"/>
            <w:vAlign w:val="center"/>
          </w:tcPr>
          <w:p w14:paraId="385A8AB0">
            <w:pPr>
              <w:bidi w:val="0"/>
              <w:snapToGrid w:val="0"/>
              <w:ind w:left="0" w:leftChars="0" w:right="0" w:rightChars="0" w:firstLine="0" w:firstLineChars="0"/>
              <w:jc w:val="center"/>
              <w:rPr>
                <w:rFonts w:hint="default" w:ascii="Segoe UI" w:eastAsia="宋体"/>
                <w:b w:val="0"/>
                <w:bCs w:val="0"/>
                <w:sz w:val="21"/>
                <w:szCs w:val="21"/>
                <w:vertAlign w:val="baseline"/>
                <w:lang w:val="en-US" w:eastAsia="zh-CN"/>
              </w:rPr>
            </w:pPr>
            <w:r>
              <w:rPr>
                <w:rFonts w:hint="default" w:ascii="Segoe UI" w:hAnsi="Segoe UI" w:eastAsia="宋体" w:cs="Segoe UI"/>
                <w:b/>
                <w:bCs/>
                <w:i w:val="0"/>
                <w:iCs w:val="0"/>
                <w:caps w:val="0"/>
                <w:color w:val="181818"/>
                <w:spacing w:val="0"/>
                <w:kern w:val="0"/>
                <w:sz w:val="21"/>
                <w:szCs w:val="21"/>
                <w:lang w:val="en-US" w:eastAsia="zh-CN" w:bidi="ar"/>
              </w:rPr>
              <w:t>感知</w:t>
            </w:r>
            <w:r>
              <w:rPr>
                <w:rFonts w:hint="default" w:ascii="Segoe UI" w:hAnsi="Segoe UI" w:eastAsia="宋体" w:cs="Segoe UI"/>
                <w:b w:val="0"/>
                <w:bCs w:val="0"/>
                <w:i w:val="0"/>
                <w:iCs w:val="0"/>
                <w:caps w:val="0"/>
                <w:color w:val="181818"/>
                <w:spacing w:val="0"/>
                <w:kern w:val="0"/>
                <w:sz w:val="21"/>
                <w:szCs w:val="21"/>
                <w:lang w:val="en-US" w:eastAsia="zh-CN" w:bidi="ar"/>
              </w:rPr>
              <w:t xml:space="preserve"> / 决策 / 执行</w:t>
            </w:r>
          </w:p>
        </w:tc>
        <w:tc>
          <w:tcPr>
            <w:tcW w:w="3212" w:type="dxa"/>
            <w:shd w:val="clear" w:color="auto" w:fill="FFFFFF"/>
            <w:vAlign w:val="top"/>
          </w:tcPr>
          <w:p w14:paraId="783BB282">
            <w:pPr>
              <w:spacing w:beforeLines="0" w:afterLines="0"/>
              <w:rPr>
                <w:rFonts w:hint="default" w:ascii="Segoe UI" w:hAnsi="Segoe UI" w:eastAsia="宋体" w:cs="Segoe UI"/>
                <w:i w:val="0"/>
                <w:iCs w:val="0"/>
                <w:caps w:val="0"/>
                <w:color w:val="181818"/>
                <w:spacing w:val="0"/>
                <w:kern w:val="2"/>
                <w:sz w:val="21"/>
                <w:szCs w:val="21"/>
                <w:lang w:val="en-US" w:eastAsia="zh-CN" w:bidi="ar-SA"/>
              </w:rPr>
            </w:pPr>
            <w:r>
              <w:rPr>
                <w:rFonts w:hint="eastAsia"/>
                <w:sz w:val="20"/>
                <w:szCs w:val="22"/>
              </w:rPr>
              <w:t>将上传的制度文档提取为纯文本，按语义边界拆分为固定大小的文本块</w:t>
            </w:r>
          </w:p>
        </w:tc>
      </w:tr>
      <w:tr w14:paraId="5E6F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34" w:type="dxa"/>
            <w:shd w:val="clear" w:color="auto" w:fill="FFFFFF"/>
            <w:vAlign w:val="center"/>
          </w:tcPr>
          <w:p w14:paraId="26B75905">
            <w:pPr>
              <w:snapToGrid w:val="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eastAsia="宋体"/>
                <w:sz w:val="21"/>
                <w:lang w:val="en-US" w:eastAsia="zh-CN"/>
              </w:rPr>
              <w:t xml:space="preserve">A02 </w:t>
            </w:r>
            <w:r>
              <w:rPr>
                <w:rFonts w:ascii="Segoe UI" w:eastAsia="宋体"/>
                <w:sz w:val="21"/>
              </w:rPr>
              <w:t>向量化入库</w:t>
            </w:r>
          </w:p>
        </w:tc>
        <w:tc>
          <w:tcPr>
            <w:tcW w:w="1300" w:type="dxa"/>
            <w:vAlign w:val="center"/>
          </w:tcPr>
          <w:p w14:paraId="2C4606DC">
            <w:pPr>
              <w:bidi w:val="0"/>
              <w:snapToGrid w:val="0"/>
              <w:ind w:left="0" w:leftChars="0" w:right="0" w:rightChars="0" w:firstLine="0" w:firstLineChars="0"/>
              <w:jc w:val="left"/>
              <w:rPr>
                <w:rFonts w:hint="default" w:ascii="Segoe UI" w:eastAsia="宋体"/>
                <w:sz w:val="21"/>
                <w:szCs w:val="21"/>
                <w:vertAlign w:val="baseline"/>
                <w:lang w:val="en-US" w:eastAsia="zh-CN"/>
              </w:rPr>
            </w:pPr>
            <w:r>
              <w:rPr>
                <w:rFonts w:hint="eastAsia" w:ascii="Segoe UI" w:eastAsia="宋体"/>
                <w:sz w:val="21"/>
                <w:szCs w:val="21"/>
                <w:vertAlign w:val="baseline"/>
                <w:lang w:val="en-US" w:eastAsia="zh-CN"/>
              </w:rPr>
              <w:t>N01</w:t>
            </w:r>
          </w:p>
        </w:tc>
        <w:tc>
          <w:tcPr>
            <w:tcW w:w="2376" w:type="dxa"/>
            <w:shd w:val="clear" w:color="auto" w:fill="FFFFFF"/>
            <w:vAlign w:val="center"/>
          </w:tcPr>
          <w:p w14:paraId="0248121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b w:val="0"/>
                <w:bCs w:val="0"/>
                <w:i w:val="0"/>
                <w:iCs w:val="0"/>
                <w:caps w:val="0"/>
                <w:color w:val="181818"/>
                <w:spacing w:val="0"/>
                <w:kern w:val="2"/>
                <w:sz w:val="21"/>
                <w:szCs w:val="21"/>
                <w:lang w:val="en-US" w:eastAsia="zh-CN" w:bidi="ar-SA"/>
              </w:rPr>
            </w:pPr>
            <w:r>
              <w:rPr>
                <w:rFonts w:hint="default" w:ascii="Segoe UI" w:hAnsi="Segoe UI" w:eastAsia="宋体" w:cs="Segoe UI"/>
                <w:b/>
                <w:bCs/>
                <w:i w:val="0"/>
                <w:iCs w:val="0"/>
                <w:caps w:val="0"/>
                <w:color w:val="181818"/>
                <w:spacing w:val="0"/>
                <w:kern w:val="0"/>
                <w:sz w:val="21"/>
                <w:szCs w:val="21"/>
                <w:lang w:val="en-US" w:eastAsia="zh-CN" w:bidi="ar"/>
              </w:rPr>
              <w:t>感知</w:t>
            </w:r>
            <w:r>
              <w:rPr>
                <w:rFonts w:hint="default" w:ascii="Segoe UI" w:hAnsi="Segoe UI" w:eastAsia="宋体" w:cs="Segoe UI"/>
                <w:b w:val="0"/>
                <w:bCs w:val="0"/>
                <w:i w:val="0"/>
                <w:iCs w:val="0"/>
                <w:caps w:val="0"/>
                <w:color w:val="181818"/>
                <w:spacing w:val="0"/>
                <w:kern w:val="0"/>
                <w:sz w:val="21"/>
                <w:szCs w:val="21"/>
                <w:lang w:val="en-US" w:eastAsia="zh-CN" w:bidi="ar"/>
              </w:rPr>
              <w:t xml:space="preserve"> / 决策 / 执行</w:t>
            </w:r>
          </w:p>
        </w:tc>
        <w:tc>
          <w:tcPr>
            <w:tcW w:w="3212" w:type="dxa"/>
            <w:shd w:val="clear" w:color="auto" w:fill="FFFFFF"/>
            <w:vAlign w:val="top"/>
          </w:tcPr>
          <w:p w14:paraId="390FF1DC">
            <w:pPr>
              <w:spacing w:beforeLines="0" w:afterLines="0"/>
              <w:rPr>
                <w:rFonts w:hint="default" w:ascii="Segoe UI" w:hAnsi="Segoe UI" w:eastAsia="宋体" w:cs="Segoe UI"/>
                <w:i w:val="0"/>
                <w:iCs w:val="0"/>
                <w:caps w:val="0"/>
                <w:color w:val="181818"/>
                <w:spacing w:val="0"/>
                <w:kern w:val="2"/>
                <w:sz w:val="21"/>
                <w:szCs w:val="21"/>
                <w:lang w:val="en-US" w:eastAsia="zh-CN" w:bidi="ar-SA"/>
              </w:rPr>
            </w:pPr>
            <w:r>
              <w:rPr>
                <w:rFonts w:hint="eastAsia"/>
                <w:sz w:val="20"/>
                <w:szCs w:val="22"/>
              </w:rPr>
              <w:t>将文本块通过Embedding模型转换为高维向量，批量写入Milvus向量数据库</w:t>
            </w:r>
          </w:p>
        </w:tc>
      </w:tr>
      <w:tr w14:paraId="63F5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34" w:type="dxa"/>
            <w:shd w:val="clear" w:color="auto" w:fill="FFFFFF"/>
            <w:vAlign w:val="center"/>
          </w:tcPr>
          <w:p w14:paraId="2428FAA4">
            <w:pPr>
              <w:snapToGrid w:val="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eastAsia="宋体"/>
                <w:sz w:val="21"/>
                <w:lang w:val="en-US" w:eastAsia="zh-CN"/>
              </w:rPr>
              <w:t>A03</w:t>
            </w:r>
            <w:r>
              <w:rPr>
                <w:rFonts w:ascii="Segoe UI" w:eastAsia="宋体"/>
                <w:sz w:val="21"/>
              </w:rPr>
              <w:t>文档生命周期管理</w:t>
            </w:r>
          </w:p>
        </w:tc>
        <w:tc>
          <w:tcPr>
            <w:tcW w:w="1300" w:type="dxa"/>
            <w:vAlign w:val="center"/>
          </w:tcPr>
          <w:p w14:paraId="595F82BC">
            <w:pPr>
              <w:bidi w:val="0"/>
              <w:snapToGrid w:val="0"/>
              <w:ind w:left="0" w:leftChars="0" w:right="0" w:rightChars="0" w:firstLine="0" w:firstLineChars="0"/>
              <w:jc w:val="left"/>
              <w:rPr>
                <w:rFonts w:hint="default" w:ascii="Segoe UI"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N02</w:t>
            </w:r>
          </w:p>
        </w:tc>
        <w:tc>
          <w:tcPr>
            <w:tcW w:w="2376" w:type="dxa"/>
            <w:shd w:val="clear" w:color="auto" w:fill="FFFFFF"/>
            <w:vAlign w:val="center"/>
          </w:tcPr>
          <w:p w14:paraId="31D9F7E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b w:val="0"/>
                <w:bCs w:val="0"/>
                <w:i w:val="0"/>
                <w:iCs w:val="0"/>
                <w:caps w:val="0"/>
                <w:color w:val="181818"/>
                <w:spacing w:val="0"/>
                <w:kern w:val="2"/>
                <w:sz w:val="21"/>
                <w:szCs w:val="21"/>
                <w:lang w:val="en-US" w:eastAsia="zh-CN" w:bidi="ar-SA"/>
              </w:rPr>
            </w:pPr>
            <w:r>
              <w:rPr>
                <w:rFonts w:hint="default" w:ascii="Segoe UI" w:hAnsi="Segoe UI" w:eastAsia="宋体" w:cs="Segoe UI"/>
                <w:b w:val="0"/>
                <w:bCs w:val="0"/>
                <w:i w:val="0"/>
                <w:iCs w:val="0"/>
                <w:caps w:val="0"/>
                <w:color w:val="181818"/>
                <w:spacing w:val="0"/>
                <w:kern w:val="0"/>
                <w:sz w:val="21"/>
                <w:szCs w:val="21"/>
                <w:lang w:val="en-US" w:eastAsia="zh-CN" w:bidi="ar"/>
              </w:rPr>
              <w:t xml:space="preserve">感知 / </w:t>
            </w:r>
            <w:r>
              <w:rPr>
                <w:rFonts w:hint="default" w:ascii="Segoe UI" w:hAnsi="Segoe UI" w:eastAsia="宋体" w:cs="Segoe UI"/>
                <w:b/>
                <w:bCs/>
                <w:i w:val="0"/>
                <w:iCs w:val="0"/>
                <w:caps w:val="0"/>
                <w:color w:val="181818"/>
                <w:spacing w:val="0"/>
                <w:kern w:val="0"/>
                <w:sz w:val="21"/>
                <w:szCs w:val="21"/>
                <w:lang w:val="en-US" w:eastAsia="zh-CN" w:bidi="ar"/>
              </w:rPr>
              <w:t>决策</w:t>
            </w:r>
            <w:r>
              <w:rPr>
                <w:rFonts w:hint="default" w:ascii="Segoe UI" w:hAnsi="Segoe UI" w:eastAsia="宋体" w:cs="Segoe UI"/>
                <w:b w:val="0"/>
                <w:bCs w:val="0"/>
                <w:i w:val="0"/>
                <w:iCs w:val="0"/>
                <w:caps w:val="0"/>
                <w:color w:val="181818"/>
                <w:spacing w:val="0"/>
                <w:kern w:val="0"/>
                <w:sz w:val="21"/>
                <w:szCs w:val="21"/>
                <w:lang w:val="en-US" w:eastAsia="zh-CN" w:bidi="ar"/>
              </w:rPr>
              <w:t xml:space="preserve"> / 执行</w:t>
            </w:r>
          </w:p>
        </w:tc>
        <w:tc>
          <w:tcPr>
            <w:tcW w:w="3212" w:type="dxa"/>
            <w:vAlign w:val="top"/>
          </w:tcPr>
          <w:p w14:paraId="4C8C2DCC">
            <w:pPr>
              <w:spacing w:beforeLines="0" w:afterLines="0"/>
              <w:rPr>
                <w:rFonts w:hint="default" w:ascii="Segoe UI" w:eastAsia="宋体"/>
                <w:sz w:val="21"/>
                <w:szCs w:val="21"/>
                <w:vertAlign w:val="baseline"/>
                <w:lang w:val="en-US" w:eastAsia="zh-CN"/>
              </w:rPr>
            </w:pPr>
            <w:r>
              <w:rPr>
                <w:rFonts w:hint="eastAsia"/>
                <w:sz w:val="20"/>
                <w:szCs w:val="22"/>
              </w:rPr>
              <w:t>管理文档从上传→处理→生效→替换→废止的完整状态机</w:t>
            </w:r>
          </w:p>
        </w:tc>
      </w:tr>
      <w:tr w14:paraId="4102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34" w:type="dxa"/>
            <w:shd w:val="clear" w:color="auto" w:fill="FFFFFF"/>
            <w:vAlign w:val="center"/>
          </w:tcPr>
          <w:p w14:paraId="33197BBA">
            <w:pPr>
              <w:snapToGrid w:val="0"/>
              <w:ind w:left="0" w:leftChars="0" w:right="0" w:rightChars="0" w:firstLine="0" w:firstLineChars="0"/>
              <w:jc w:val="left"/>
              <w:rPr>
                <w:rFonts w:hint="eastAsia" w:ascii="Segoe UI" w:hAnsi="Segoe UI" w:eastAsia="宋体" w:cs="Segoe UI"/>
                <w:i w:val="0"/>
                <w:iCs w:val="0"/>
                <w:caps w:val="0"/>
                <w:color w:val="181818"/>
                <w:spacing w:val="0"/>
                <w:kern w:val="2"/>
                <w:sz w:val="21"/>
                <w:szCs w:val="21"/>
                <w:lang w:val="en-US" w:eastAsia="zh-CN" w:bidi="ar-SA"/>
              </w:rPr>
            </w:pPr>
            <w:r>
              <w:rPr>
                <w:rFonts w:hint="eastAsia" w:ascii="Segoe UI" w:eastAsia="宋体"/>
                <w:sz w:val="21"/>
                <w:lang w:val="en-US" w:eastAsia="zh-CN"/>
              </w:rPr>
              <w:t xml:space="preserve">A04 </w:t>
            </w:r>
            <w:r>
              <w:rPr>
                <w:rFonts w:ascii="Segoe UI" w:eastAsia="宋体"/>
                <w:sz w:val="21"/>
              </w:rPr>
              <w:t>Dense检索与证据门控</w:t>
            </w:r>
          </w:p>
        </w:tc>
        <w:tc>
          <w:tcPr>
            <w:tcW w:w="1300" w:type="dxa"/>
            <w:shd w:val="clear" w:color="auto" w:fill="auto"/>
            <w:vAlign w:val="center"/>
          </w:tcPr>
          <w:p w14:paraId="64EE19C9">
            <w:pPr>
              <w:bidi w:val="0"/>
              <w:snapToGrid w:val="0"/>
              <w:ind w:left="0" w:leftChars="0" w:right="0" w:rightChars="0" w:firstLine="0" w:firstLineChars="0"/>
              <w:jc w:val="left"/>
              <w:rPr>
                <w:rFonts w:hint="default" w:ascii="Segoe UI" w:eastAsia="宋体" w:hAnsiTheme="minorHAnsi" w:cstheme="minorBidi"/>
                <w:kern w:val="2"/>
                <w:sz w:val="21"/>
                <w:szCs w:val="21"/>
                <w:vertAlign w:val="baseline"/>
                <w:lang w:val="en-US" w:eastAsia="zh-CN" w:bidi="ar-SA"/>
              </w:rPr>
            </w:pPr>
            <w:r>
              <w:rPr>
                <w:rFonts w:hint="eastAsia" w:ascii="Segoe UI" w:hAnsi="Segoe UI" w:eastAsia="宋体" w:cs="Segoe UI"/>
                <w:i w:val="0"/>
                <w:iCs w:val="0"/>
                <w:caps w:val="0"/>
                <w:color w:val="181818"/>
                <w:spacing w:val="0"/>
                <w:sz w:val="21"/>
                <w:szCs w:val="21"/>
                <w:lang w:val="en-US" w:eastAsia="zh-CN"/>
              </w:rPr>
              <w:t>N04</w:t>
            </w:r>
          </w:p>
        </w:tc>
        <w:tc>
          <w:tcPr>
            <w:tcW w:w="2376" w:type="dxa"/>
            <w:shd w:val="clear" w:color="auto" w:fill="FFFFFF"/>
            <w:vAlign w:val="center"/>
          </w:tcPr>
          <w:p w14:paraId="13BE681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b w:val="0"/>
                <w:bCs w:val="0"/>
                <w:i w:val="0"/>
                <w:iCs w:val="0"/>
                <w:caps w:val="0"/>
                <w:color w:val="181818"/>
                <w:spacing w:val="0"/>
                <w:kern w:val="2"/>
                <w:sz w:val="21"/>
                <w:szCs w:val="21"/>
                <w:lang w:val="en-US" w:eastAsia="zh-CN" w:bidi="ar-SA"/>
              </w:rPr>
            </w:pPr>
            <w:r>
              <w:rPr>
                <w:rFonts w:hint="default" w:ascii="Segoe UI" w:hAnsi="Segoe UI" w:eastAsia="宋体" w:cs="Segoe UI"/>
                <w:b w:val="0"/>
                <w:bCs w:val="0"/>
                <w:i w:val="0"/>
                <w:iCs w:val="0"/>
                <w:caps w:val="0"/>
                <w:color w:val="181818"/>
                <w:spacing w:val="0"/>
                <w:kern w:val="0"/>
                <w:sz w:val="21"/>
                <w:szCs w:val="21"/>
                <w:lang w:val="en-US" w:eastAsia="zh-CN" w:bidi="ar"/>
              </w:rPr>
              <w:t xml:space="preserve">感知 / </w:t>
            </w:r>
            <w:r>
              <w:rPr>
                <w:rFonts w:hint="default" w:ascii="Segoe UI" w:hAnsi="Segoe UI" w:eastAsia="宋体" w:cs="Segoe UI"/>
                <w:b/>
                <w:bCs/>
                <w:i w:val="0"/>
                <w:iCs w:val="0"/>
                <w:caps w:val="0"/>
                <w:color w:val="181818"/>
                <w:spacing w:val="0"/>
                <w:kern w:val="0"/>
                <w:sz w:val="21"/>
                <w:szCs w:val="21"/>
                <w:lang w:val="en-US" w:eastAsia="zh-CN" w:bidi="ar"/>
              </w:rPr>
              <w:t>决策</w:t>
            </w:r>
            <w:r>
              <w:rPr>
                <w:rFonts w:hint="default" w:ascii="Segoe UI" w:hAnsi="Segoe UI" w:eastAsia="宋体" w:cs="Segoe UI"/>
                <w:b w:val="0"/>
                <w:bCs w:val="0"/>
                <w:i w:val="0"/>
                <w:iCs w:val="0"/>
                <w:caps w:val="0"/>
                <w:color w:val="181818"/>
                <w:spacing w:val="0"/>
                <w:kern w:val="0"/>
                <w:sz w:val="21"/>
                <w:szCs w:val="21"/>
                <w:lang w:val="en-US" w:eastAsia="zh-CN" w:bidi="ar"/>
              </w:rPr>
              <w:t xml:space="preserve"> / 执行</w:t>
            </w:r>
          </w:p>
        </w:tc>
        <w:tc>
          <w:tcPr>
            <w:tcW w:w="3212" w:type="dxa"/>
            <w:shd w:val="clear" w:color="auto" w:fill="FFFFFF"/>
            <w:vAlign w:val="top"/>
          </w:tcPr>
          <w:p w14:paraId="3BBB8302">
            <w:pPr>
              <w:spacing w:beforeLines="0" w:afterLines="0"/>
              <w:rPr>
                <w:rFonts w:hint="eastAsia" w:ascii="Segoe UI" w:hAnsi="Segoe UI" w:eastAsia="宋体" w:cs="Segoe UI"/>
                <w:i w:val="0"/>
                <w:iCs w:val="0"/>
                <w:caps w:val="0"/>
                <w:color w:val="181818"/>
                <w:spacing w:val="0"/>
                <w:kern w:val="2"/>
                <w:sz w:val="21"/>
                <w:szCs w:val="21"/>
                <w:lang w:val="en-US" w:eastAsia="zh-CN" w:bidi="ar-SA"/>
              </w:rPr>
            </w:pPr>
            <w:r>
              <w:rPr>
                <w:rFonts w:hint="eastAsia"/>
                <w:sz w:val="20"/>
                <w:szCs w:val="22"/>
              </w:rPr>
              <w:t>将用户问题向量化后在制度库中Dense检索，经相似度阈值过滤后返回Top-K证据块</w:t>
            </w:r>
          </w:p>
        </w:tc>
      </w:tr>
      <w:tr w14:paraId="6B517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34" w:type="dxa"/>
            <w:shd w:val="clear" w:color="auto" w:fill="FFFFFF"/>
            <w:vAlign w:val="center"/>
          </w:tcPr>
          <w:p w14:paraId="270E2DC0">
            <w:pPr>
              <w:snapToGrid w:val="0"/>
              <w:ind w:left="0" w:leftChars="0" w:right="0" w:rightChars="0" w:firstLine="0" w:firstLineChars="0"/>
              <w:jc w:val="left"/>
              <w:rPr>
                <w:rFonts w:hint="default" w:ascii="Segoe UI" w:hAnsi="Segoe UI" w:eastAsia="宋体" w:cs="Segoe UI"/>
                <w:i w:val="0"/>
                <w:iCs w:val="0"/>
                <w:caps w:val="0"/>
                <w:color w:val="181818"/>
                <w:spacing w:val="0"/>
                <w:kern w:val="2"/>
                <w:sz w:val="21"/>
                <w:szCs w:val="21"/>
                <w:lang w:val="en-US" w:eastAsia="zh-CN" w:bidi="ar-SA"/>
              </w:rPr>
            </w:pPr>
            <w:r>
              <w:rPr>
                <w:rFonts w:hint="eastAsia" w:ascii="Segoe UI" w:eastAsia="宋体"/>
                <w:sz w:val="21"/>
                <w:lang w:val="en-US" w:eastAsia="zh-CN"/>
              </w:rPr>
              <w:t>A05</w:t>
            </w:r>
            <w:r>
              <w:rPr>
                <w:rFonts w:ascii="Segoe UI" w:eastAsia="宋体"/>
                <w:sz w:val="21"/>
              </w:rPr>
              <w:t>证据合成与回答生成</w:t>
            </w:r>
          </w:p>
        </w:tc>
        <w:tc>
          <w:tcPr>
            <w:tcW w:w="1300" w:type="dxa"/>
            <w:vAlign w:val="center"/>
          </w:tcPr>
          <w:p w14:paraId="001D43A8">
            <w:pPr>
              <w:bidi w:val="0"/>
              <w:snapToGrid w:val="0"/>
              <w:ind w:left="0" w:leftChars="0" w:right="0" w:rightChars="0" w:firstLine="0" w:firstLineChars="0"/>
              <w:jc w:val="left"/>
              <w:rPr>
                <w:rFonts w:hint="default" w:ascii="Segoe UI" w:eastAsia="宋体"/>
                <w:sz w:val="21"/>
                <w:szCs w:val="21"/>
                <w:vertAlign w:val="baseline"/>
                <w:lang w:val="en-US" w:eastAsia="zh-CN"/>
              </w:rPr>
            </w:pPr>
            <w:r>
              <w:rPr>
                <w:rFonts w:hint="eastAsia" w:ascii="Segoe UI" w:hAnsi="Segoe UI" w:eastAsia="宋体" w:cs="Segoe UI"/>
                <w:i w:val="0"/>
                <w:iCs w:val="0"/>
                <w:caps w:val="0"/>
                <w:color w:val="181818"/>
                <w:spacing w:val="0"/>
                <w:sz w:val="21"/>
                <w:szCs w:val="21"/>
                <w:lang w:val="en-US" w:eastAsia="zh-CN"/>
              </w:rPr>
              <w:t>N05</w:t>
            </w:r>
          </w:p>
        </w:tc>
        <w:tc>
          <w:tcPr>
            <w:tcW w:w="2376" w:type="dxa"/>
            <w:shd w:val="clear" w:color="auto" w:fill="FFFFFF"/>
            <w:vAlign w:val="center"/>
          </w:tcPr>
          <w:p w14:paraId="0A1ECFD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b w:val="0"/>
                <w:bCs w:val="0"/>
                <w:i w:val="0"/>
                <w:iCs w:val="0"/>
                <w:caps w:val="0"/>
                <w:color w:val="181818"/>
                <w:spacing w:val="0"/>
                <w:kern w:val="2"/>
                <w:sz w:val="21"/>
                <w:szCs w:val="21"/>
                <w:lang w:val="en-US" w:eastAsia="zh-CN" w:bidi="ar-SA"/>
              </w:rPr>
            </w:pPr>
            <w:r>
              <w:rPr>
                <w:rFonts w:hint="default" w:ascii="Segoe UI" w:hAnsi="Segoe UI" w:eastAsia="宋体" w:cs="Segoe UI"/>
                <w:b w:val="0"/>
                <w:bCs w:val="0"/>
                <w:i w:val="0"/>
                <w:iCs w:val="0"/>
                <w:caps w:val="0"/>
                <w:color w:val="181818"/>
                <w:spacing w:val="0"/>
                <w:kern w:val="0"/>
                <w:sz w:val="21"/>
                <w:szCs w:val="21"/>
                <w:lang w:val="en-US" w:eastAsia="zh-CN" w:bidi="ar"/>
              </w:rPr>
              <w:t xml:space="preserve">感知 / 决策 / </w:t>
            </w:r>
            <w:r>
              <w:rPr>
                <w:rFonts w:hint="default" w:ascii="Segoe UI" w:hAnsi="Segoe UI" w:eastAsia="宋体" w:cs="Segoe UI"/>
                <w:b/>
                <w:bCs/>
                <w:i w:val="0"/>
                <w:iCs w:val="0"/>
                <w:caps w:val="0"/>
                <w:color w:val="181818"/>
                <w:spacing w:val="0"/>
                <w:kern w:val="0"/>
                <w:sz w:val="21"/>
                <w:szCs w:val="21"/>
                <w:lang w:val="en-US" w:eastAsia="zh-CN" w:bidi="ar"/>
              </w:rPr>
              <w:t>执行</w:t>
            </w:r>
          </w:p>
        </w:tc>
        <w:tc>
          <w:tcPr>
            <w:tcW w:w="3212" w:type="dxa"/>
            <w:shd w:val="clear" w:color="auto" w:fill="FFFFFF"/>
            <w:vAlign w:val="top"/>
          </w:tcPr>
          <w:p w14:paraId="0DF698A8">
            <w:pPr>
              <w:spacing w:beforeLines="0" w:afterLines="0"/>
              <w:rPr>
                <w:rFonts w:hint="default" w:ascii="Segoe UI" w:hAnsi="Segoe UI" w:eastAsia="宋体" w:cs="Segoe UI"/>
                <w:i w:val="0"/>
                <w:iCs w:val="0"/>
                <w:caps w:val="0"/>
                <w:color w:val="181818"/>
                <w:spacing w:val="0"/>
                <w:kern w:val="2"/>
                <w:sz w:val="21"/>
                <w:szCs w:val="21"/>
                <w:lang w:val="en-US" w:eastAsia="zh-CN" w:bidi="ar-SA"/>
              </w:rPr>
            </w:pPr>
            <w:r>
              <w:rPr>
                <w:rFonts w:hint="eastAsia"/>
                <w:sz w:val="20"/>
                <w:szCs w:val="22"/>
              </w:rPr>
              <w:t>将证据块与问题组装为提示词，提交LLM流式生成仅基于证据的回答并输出结构化引用</w:t>
            </w:r>
          </w:p>
        </w:tc>
      </w:tr>
    </w:tbl>
    <w:p w14:paraId="2DF91FE0">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0BE57D6E">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2.4 AI Workflow&amp;业务对应链</w:t>
      </w:r>
    </w:p>
    <w:p w14:paraId="536C0389">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default" w:hAnsi="Cambria Math" w:eastAsia="宋体" w:cstheme="minorBidi"/>
          <w:i w:val="0"/>
          <w:kern w:val="2"/>
          <w:sz w:val="21"/>
          <w:szCs w:val="21"/>
          <w:lang w:val="en-US" w:eastAsia="zh-CN" w:bidi="ar-SA"/>
        </w:rPr>
        <w:drawing>
          <wp:inline distT="0" distB="0" distL="114300" distR="114300">
            <wp:extent cx="4806315" cy="2724785"/>
            <wp:effectExtent l="0" t="0" r="0" b="8890"/>
            <wp:docPr id="4" name="图片 4" descr="业务节点_智能体对齐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业务节点_智能体对齐图 (1)"/>
                    <pic:cNvPicPr>
                      <a:picLocks noChangeAspect="1"/>
                    </pic:cNvPicPr>
                  </pic:nvPicPr>
                  <pic:blipFill>
                    <a:blip r:embed="rId9"/>
                    <a:stretch>
                      <a:fillRect/>
                    </a:stretch>
                  </pic:blipFill>
                  <pic:spPr>
                    <a:xfrm>
                      <a:off x="0" y="0"/>
                      <a:ext cx="4806315" cy="2724785"/>
                    </a:xfrm>
                    <a:prstGeom prst="rect">
                      <a:avLst/>
                    </a:prstGeom>
                  </pic:spPr>
                </pic:pic>
              </a:graphicData>
            </a:graphic>
          </wp:inline>
        </w:drawing>
      </w:r>
    </w:p>
    <w:p w14:paraId="4200D414">
      <w:pPr>
        <w:numPr>
          <w:ilvl w:val="0"/>
          <w:numId w:val="0"/>
        </w:numPr>
        <w:bidi w:val="0"/>
        <w:jc w:val="left"/>
        <w:rPr>
          <w:rFonts w:hint="eastAsia" w:cstheme="minorBidi"/>
          <w:kern w:val="2"/>
          <w:sz w:val="24"/>
          <w:szCs w:val="32"/>
          <w:lang w:val="en-US" w:eastAsia="zh-CN" w:bidi="ar-SA"/>
        </w:rPr>
      </w:pPr>
    </w:p>
    <w:p w14:paraId="65F01BBE">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三．各智能体节点说明</w:t>
      </w:r>
    </w:p>
    <w:p w14:paraId="37AACEA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3.1 A01文件解析与分块</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7446"/>
      </w:tblGrid>
      <w:tr w14:paraId="2946F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7D6A1CB">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ECD2353">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bCs/>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将一份制度文档（PDF、DOCX、MD或TXT）上传到系统后</w:t>
            </w:r>
            <w:r>
              <w:rPr>
                <w:rStyle w:val="7"/>
                <w:rFonts w:hint="eastAsia" w:ascii="Segoe UI" w:hAnsi="Segoe UI" w:eastAsia="Segoe UI" w:cs="Segoe UI"/>
                <w:b w:val="0"/>
                <w:bCs w:val="0"/>
                <w:i w:val="0"/>
                <w:iCs w:val="0"/>
                <w:caps w:val="0"/>
                <w:color w:val="181818"/>
                <w:spacing w:val="0"/>
                <w:kern w:val="0"/>
                <w:sz w:val="21"/>
                <w:szCs w:val="21"/>
                <w:lang w:val="en-US" w:eastAsia="zh-CN" w:bidi="ar"/>
              </w:rPr>
              <w:t>，若文件通过前端基本校验并保存至磁盘，则节点触发</w:t>
            </w:r>
          </w:p>
        </w:tc>
      </w:tr>
      <w:tr w14:paraId="5F07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88D581E">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60367EE">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A01执行两个串行步骤：解析（Parsing）→ 分块（Chunking）</w:t>
            </w:r>
          </w:p>
          <w:p w14:paraId="1F851420">
            <w:pPr>
              <w:keepNext w:val="0"/>
              <w:keepLines w:val="0"/>
              <w:widowControl/>
              <w:suppressLineNumbers w:val="0"/>
              <w:snapToGrid w:val="0"/>
              <w:spacing w:before="0" w:beforeAutospacing="0" w:after="0" w:afterAutospacing="0"/>
              <w:ind w:left="0" w:right="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解析阶段：根据文件扩展名选择对应的解析器</w:t>
            </w:r>
            <w:r>
              <w:rPr>
                <w:rStyle w:val="7"/>
                <w:rFonts w:hint="eastAsia" w:ascii="Segoe UI" w:hAnsi="Segoe UI" w:eastAsia="Segoe UI" w:cs="Segoe UI"/>
                <w:b w:val="0"/>
                <w:bCs w:val="0"/>
                <w:i w:val="0"/>
                <w:iCs w:val="0"/>
                <w:caps w:val="0"/>
                <w:color w:val="181818"/>
                <w:spacing w:val="0"/>
                <w:kern w:val="0"/>
                <w:sz w:val="21"/>
                <w:szCs w:val="21"/>
                <w:lang w:val="en-US" w:eastAsia="zh-CN" w:bidi="ar"/>
              </w:rPr>
              <w:t>（pypdf或python-docx）提取文本、页码（表格）以及一些结构化信息。解析失败的场景（如文件损坏、加密PDF）产生明确的受控错误并终止入库。</w:t>
            </w:r>
          </w:p>
          <w:p w14:paraId="54EE9E02">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分块阶段：将长文本按1000字符的固定大小分块，相邻块之间有150字符的重叠窗口。切割时优先在自然语义断点处切分——段落边界 &gt; 句号/感叹号/问号 &gt; 逗号 &gt; 硬截断——避免将一个完整的制度条款拆到两个块中。每个块的文本做标准化清洗（统一换行符、移除不可见控制字符、合并多余空白），然后计算SHA256内容哈希，生成唯一标识chunk_id，供后续引用追溯</w:t>
            </w:r>
          </w:p>
        </w:tc>
      </w:tr>
      <w:tr w14:paraId="6B54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70A762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8CACD48">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空文档：PDF为纯扫描件图像（无可提取文本）、DOCX仅含图片不含文字——A01明确拒绝，标记为"empty_document"，不进入后续管线</w:t>
            </w:r>
          </w:p>
          <w:p w14:paraId="65F0BE6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DOCX膨胀：</w:t>
            </w:r>
            <w:r>
              <w:rPr>
                <w:rStyle w:val="7"/>
                <w:rFonts w:hint="eastAsia" w:ascii="Segoe UI" w:hAnsi="Segoe UI" w:eastAsia="Segoe UI" w:cs="Segoe UI"/>
                <w:b w:val="0"/>
                <w:bCs w:val="0"/>
                <w:i w:val="0"/>
                <w:iCs w:val="0"/>
                <w:caps w:val="0"/>
                <w:color w:val="181818"/>
                <w:spacing w:val="0"/>
                <w:kern w:val="0"/>
                <w:sz w:val="21"/>
                <w:szCs w:val="21"/>
                <w:lang w:val="en-US" w:eastAsia="zh-CN" w:bidi="ar"/>
              </w:rPr>
              <w:t>一些</w:t>
            </w:r>
            <w:r>
              <w:rPr>
                <w:rStyle w:val="7"/>
                <w:rFonts w:hint="default" w:ascii="Segoe UI" w:hAnsi="Segoe UI" w:eastAsia="Segoe UI" w:cs="Segoe UI"/>
                <w:b w:val="0"/>
                <w:bCs w:val="0"/>
                <w:i w:val="0"/>
                <w:iCs w:val="0"/>
                <w:caps w:val="0"/>
                <w:color w:val="181818"/>
                <w:spacing w:val="0"/>
                <w:kern w:val="0"/>
                <w:sz w:val="21"/>
                <w:szCs w:val="21"/>
                <w:lang w:val="en-US" w:eastAsia="zh-CN" w:bidi="ar"/>
              </w:rPr>
              <w:t>DOCX文件可能包含数千个XML条目或解压后膨胀至数百MB。A01限制条目数≤1000、解压后总字节数≤100MB，超过即拒绝</w:t>
            </w:r>
          </w:p>
          <w:p w14:paraId="76FE473F">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文本质量极差：制度文档中出现大量无意义空白段落、重复的页眉页脚、全角/半角混排——sanitize_text通过段落重组和空白合并做归一化</w:t>
            </w:r>
          </w:p>
          <w:p w14:paraId="037BC14F">
            <w:pPr>
              <w:keepNext w:val="0"/>
              <w:keepLines w:val="0"/>
              <w:widowControl/>
              <w:suppressLineNumbers w:val="0"/>
              <w:snapToGrid w:val="0"/>
              <w:spacing w:before="0" w:beforeAutospacing="0" w:after="0" w:afterAutospacing="0"/>
              <w:ind w:left="0" w:right="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扫描件处理：当前版本不支持OCR。对于扫描件PDF（如盖章扫描版），A01会尝试提取文本，若完全无可提取文本则拒绝</w:t>
            </w:r>
            <w:r>
              <w:rPr>
                <w:rStyle w:val="7"/>
                <w:rFonts w:hint="eastAsia" w:ascii="Segoe UI" w:hAnsi="Segoe UI" w:eastAsia="Segoe UI" w:cs="Segoe UI"/>
                <w:b w:val="0"/>
                <w:bCs w:val="0"/>
                <w:i w:val="0"/>
                <w:iCs w:val="0"/>
                <w:caps w:val="0"/>
                <w:color w:val="181818"/>
                <w:spacing w:val="0"/>
                <w:kern w:val="0"/>
                <w:sz w:val="21"/>
                <w:szCs w:val="21"/>
                <w:lang w:val="en-US" w:eastAsia="zh-CN" w:bidi="ar"/>
              </w:rPr>
              <w:t>；目前需要进行外部的OCR处理</w:t>
            </w:r>
          </w:p>
          <w:p w14:paraId="52E9B85D">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b w:val="0"/>
                <w:sz w:val="21"/>
                <w:szCs w:val="21"/>
              </w:rPr>
              <w:t xml:space="preserve">• </w:t>
            </w:r>
            <w:r>
              <w:rPr>
                <w:rStyle w:val="7"/>
                <w:rFonts w:hint="default" w:ascii="Segoe UI" w:hAnsi="Segoe UI" w:eastAsia="Segoe UI" w:cs="Segoe UI"/>
                <w:b w:val="0"/>
                <w:bCs w:val="0"/>
                <w:i w:val="0"/>
                <w:iCs w:val="0"/>
                <w:caps w:val="0"/>
                <w:color w:val="181818"/>
                <w:spacing w:val="0"/>
                <w:kern w:val="0"/>
                <w:sz w:val="21"/>
                <w:szCs w:val="21"/>
                <w:lang w:val="en-US" w:eastAsia="zh-CN" w:bidi="ar"/>
              </w:rPr>
              <w:t>表格内容：DOCX中的表格数据以Tab分隔的文本形式提取，丢失了行列结构。对于依赖表格行列关系理解的数据（如"不同级别城市的装修补贴标准对照表"），当前提取方式可能导致LLM无法准确理解数据间的对应关系</w:t>
            </w:r>
          </w:p>
        </w:tc>
      </w:tr>
      <w:tr w14:paraId="39A84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50228F">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5B21128">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① 格式无关性：无论制度是用Word写的还是PDF发的，对员工来说查询体验完全一致——这是"统一知识入口"的前提。</w:t>
            </w:r>
          </w:p>
          <w:p w14:paraId="6753BE77">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② 可追溯性：每个分块携带页码、位置索引和SHA256哈希。当员工看到AI回答引用了</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r>
              <w:rPr>
                <w:rStyle w:val="7"/>
                <w:rFonts w:hint="default" w:ascii="Segoe UI" w:hAnsi="Segoe UI" w:eastAsia="Segoe UI" w:cs="Segoe UI"/>
                <w:b w:val="0"/>
                <w:bCs w:val="0"/>
                <w:i w:val="0"/>
                <w:iCs w:val="0"/>
                <w:caps w:val="0"/>
                <w:color w:val="181818"/>
                <w:spacing w:val="0"/>
                <w:kern w:val="0"/>
                <w:sz w:val="21"/>
                <w:szCs w:val="21"/>
                <w:lang w:val="en-US" w:eastAsia="zh-CN" w:bidi="ar"/>
              </w:rPr>
              <w:t>第3页第2段</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r>
              <w:rPr>
                <w:rStyle w:val="7"/>
                <w:rFonts w:hint="default" w:ascii="Segoe UI" w:hAnsi="Segoe UI" w:eastAsia="Segoe UI" w:cs="Segoe UI"/>
                <w:b w:val="0"/>
                <w:bCs w:val="0"/>
                <w:i w:val="0"/>
                <w:iCs w:val="0"/>
                <w:caps w:val="0"/>
                <w:color w:val="181818"/>
                <w:spacing w:val="0"/>
                <w:kern w:val="0"/>
                <w:sz w:val="21"/>
                <w:szCs w:val="21"/>
                <w:lang w:val="en-US" w:eastAsia="zh-CN" w:bidi="ar"/>
              </w:rPr>
              <w:t>，可以回到原文核验——这解决了人工答疑中</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r>
              <w:rPr>
                <w:rStyle w:val="7"/>
                <w:rFonts w:hint="default" w:ascii="Segoe UI" w:hAnsi="Segoe UI" w:eastAsia="Segoe UI" w:cs="Segoe UI"/>
                <w:b w:val="0"/>
                <w:bCs w:val="0"/>
                <w:i w:val="0"/>
                <w:iCs w:val="0"/>
                <w:caps w:val="0"/>
                <w:color w:val="181818"/>
                <w:spacing w:val="0"/>
                <w:kern w:val="0"/>
                <w:sz w:val="21"/>
                <w:szCs w:val="21"/>
                <w:lang w:val="en-US" w:eastAsia="zh-CN" w:bidi="ar"/>
              </w:rPr>
              <w:t>凭记忆回答、无据可查</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r>
              <w:rPr>
                <w:rStyle w:val="7"/>
                <w:rFonts w:hint="default" w:ascii="Segoe UI" w:hAnsi="Segoe UI" w:eastAsia="Segoe UI" w:cs="Segoe UI"/>
                <w:b w:val="0"/>
                <w:bCs w:val="0"/>
                <w:i w:val="0"/>
                <w:iCs w:val="0"/>
                <w:caps w:val="0"/>
                <w:color w:val="181818"/>
                <w:spacing w:val="0"/>
                <w:kern w:val="0"/>
                <w:sz w:val="21"/>
                <w:szCs w:val="21"/>
                <w:lang w:val="en-US" w:eastAsia="zh-CN" w:bidi="ar"/>
              </w:rPr>
              <w:t>的信任问题。</w:t>
            </w:r>
          </w:p>
          <w:p w14:paraId="70D88BF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③ 成本边界清晰：首次入库是最大的成本投入（需要人工逐份上传验证），但这是一次性的。后续更新仅增量处理变更文档</w:t>
            </w:r>
          </w:p>
        </w:tc>
      </w:tr>
      <w:tr w14:paraId="290E1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F72EFB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7ADBF4E">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b w:val="0"/>
              </w:rPr>
              <w:t xml:space="preserve">• </w:t>
            </w:r>
            <w:r>
              <w:rPr>
                <w:rStyle w:val="7"/>
                <w:rFonts w:hint="default" w:ascii="Segoe UI" w:hAnsi="Segoe UI" w:eastAsia="Segoe UI" w:cs="Segoe UI"/>
                <w:b w:val="0"/>
                <w:bCs w:val="0"/>
                <w:i w:val="0"/>
                <w:iCs w:val="0"/>
                <w:caps w:val="0"/>
                <w:color w:val="181818"/>
                <w:spacing w:val="0"/>
                <w:kern w:val="0"/>
                <w:sz w:val="21"/>
                <w:szCs w:val="21"/>
                <w:lang w:val="en-US" w:eastAsia="zh-CN" w:bidi="ar"/>
              </w:rPr>
              <w:t>固定字符数+自然断点的策略对叙述性制度（如流程说明）效果好，但对列表密集的制度（如"第X条…第Y条…"的法规式文本）效果差——同一个条款可能被切到两个块中，导致检索时只能召回半个条款</w:t>
            </w:r>
          </w:p>
          <w:p w14:paraId="5768E2F2">
            <w:pPr>
              <w:keepNext w:val="0"/>
              <w:keepLines w:val="0"/>
              <w:widowControl/>
              <w:suppressLineNumbers w:val="0"/>
              <w:snapToGrid w:val="0"/>
              <w:spacing w:before="0" w:beforeAutospacing="0" w:after="0" w:afterAutospacing="0"/>
              <w:ind w:left="0" w:right="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噪声文本干扰：页眉页脚、水印、页码、修订记录</w:t>
            </w:r>
            <w:r>
              <w:rPr>
                <w:rStyle w:val="7"/>
                <w:rFonts w:hint="eastAsia" w:ascii="Segoe UI" w:hAnsi="Segoe UI" w:eastAsia="Segoe UI" w:cs="Segoe UI"/>
                <w:b w:val="0"/>
                <w:bCs w:val="0"/>
                <w:i w:val="0"/>
                <w:iCs w:val="0"/>
                <w:caps w:val="0"/>
                <w:color w:val="181818"/>
                <w:spacing w:val="0"/>
                <w:kern w:val="0"/>
                <w:sz w:val="21"/>
                <w:szCs w:val="21"/>
                <w:lang w:val="en-US" w:eastAsia="zh-CN" w:bidi="ar"/>
              </w:rPr>
              <w:t>等噪声文本</w:t>
            </w:r>
            <w:r>
              <w:rPr>
                <w:rStyle w:val="7"/>
                <w:rFonts w:hint="default" w:ascii="Segoe UI" w:hAnsi="Segoe UI" w:eastAsia="Segoe UI" w:cs="Segoe UI"/>
                <w:b w:val="0"/>
                <w:bCs w:val="0"/>
                <w:i w:val="0"/>
                <w:iCs w:val="0"/>
                <w:caps w:val="0"/>
                <w:color w:val="181818"/>
                <w:spacing w:val="0"/>
                <w:kern w:val="0"/>
                <w:sz w:val="21"/>
                <w:szCs w:val="21"/>
                <w:lang w:val="en-US" w:eastAsia="zh-CN" w:bidi="ar"/>
              </w:rPr>
              <w:t>也会被分块入库。</w:t>
            </w:r>
            <w:r>
              <w:rPr>
                <w:rStyle w:val="7"/>
                <w:rFonts w:hint="eastAsia" w:ascii="Segoe UI" w:hAnsi="Segoe UI" w:eastAsia="Segoe UI" w:cs="Segoe UI"/>
                <w:b w:val="0"/>
                <w:bCs w:val="0"/>
                <w:i w:val="0"/>
                <w:iCs w:val="0"/>
                <w:caps w:val="0"/>
                <w:color w:val="181818"/>
                <w:spacing w:val="0"/>
                <w:kern w:val="0"/>
                <w:sz w:val="21"/>
                <w:szCs w:val="21"/>
                <w:lang w:val="en-US" w:eastAsia="zh-CN" w:bidi="ar"/>
              </w:rPr>
              <w:t>这些噪声在检索时将产生干扰，降低有效信息的召回精度</w:t>
            </w:r>
          </w:p>
          <w:p w14:paraId="1477D6C1">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b w:val="0"/>
              </w:rPr>
              <w:t>• 表格理解的语义丢失：制度文档中的表格（费用标准、审批权限矩阵、城市分级对照表）在提取时丢失行列结构后变成线性文本，LLM难以准确还原表格中的对应关系</w:t>
            </w:r>
          </w:p>
        </w:tc>
      </w:tr>
    </w:tbl>
    <w:p w14:paraId="67D6EBE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29E328B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3.2 A02向量化入库</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7446"/>
      </w:tblGrid>
      <w:tr w14:paraId="1914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D9C5773">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391C887">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A01产出了至少一个有效文本块（若A01产出空列表，A02被跳过，整个入库任务以"empty_document"错误结束）</w:t>
            </w:r>
            <w:r>
              <w:rPr>
                <w:rStyle w:val="7"/>
                <w:rFonts w:hint="eastAsia" w:ascii="Segoe UI" w:hAnsi="Segoe UI" w:eastAsia="Segoe UI" w:cs="Segoe UI"/>
                <w:b w:val="0"/>
                <w:bCs w:val="0"/>
                <w:i w:val="0"/>
                <w:iCs w:val="0"/>
                <w:caps w:val="0"/>
                <w:color w:val="181818"/>
                <w:spacing w:val="0"/>
                <w:kern w:val="0"/>
                <w:sz w:val="21"/>
                <w:szCs w:val="21"/>
                <w:lang w:val="en-US" w:eastAsia="zh-CN" w:bidi="ar"/>
              </w:rPr>
              <w:t>，A02自动触发</w:t>
            </w:r>
          </w:p>
        </w:tc>
      </w:tr>
      <w:tr w14:paraId="5BED7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992E69C">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01F996B">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A02执行三个步骤：批量Embedding → Milvus Schema自检 → 向量写入与索引。</w:t>
            </w:r>
          </w:p>
          <w:p w14:paraId="2E31EB4E">
            <w:pPr>
              <w:keepNext w:val="0"/>
              <w:keepLines w:val="0"/>
              <w:widowControl/>
              <w:suppressLineNumbers w:val="0"/>
              <w:snapToGrid w:val="0"/>
              <w:spacing w:before="0" w:beforeAutospacing="0" w:after="0" w:afterAutospacing="0"/>
              <w:ind w:left="0" w:right="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批量Embedding：将A01产出的Chunk列表按配置的批大小（默认10个一批）分组，逐批调用OpenAI兼容的Embedding API。每批调用后校验返回的向量数量和维度是否与请求一致——如果API返回了9个向量但请求了10个，或者向量维度不是预期的1024维，整个入库任务中止并标记为"embedding_failed"。批处理的设计平衡了两方面：批次太小则API调用次数多、总延迟高；批次太大则单次失败影响面大、重试成本高</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p>
          <w:p w14:paraId="4B20BDEE">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Milvus Schema自检（ensure_schema）：在首次写入数据前检查Milvus中的Collection是否存在且Schema匹配。若Collection不存在则自动创建（含HNSW向量索引+COSINE相似度度量+倒排标量索引）；若Collection存在但模型属性不匹配（例如之前用text-embedding-v3-512维，现在配置的是text-embedding-v4-1024维），则启动失败并给出明确错误信息——防止"用新模型向量写入旧模型创建的Collection"导致检索结果异常。Collection的properties中持久化记录embedding_model和embedding_dimension，作为该Collection的"数据出身证明"</w:t>
            </w:r>
          </w:p>
          <w:p w14:paraId="33C8C61B">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向量写入：每条向量连同其元数据（文本原文、document_id、version_id、chunk_id、源文件名、页码、内容哈希）以字典列表形式批量insert入Milvus，写入后执行flush确保数据持久化到磁盘。新版本向量写入成功后，立即按version_id删除该文档旧版本在Milvus中的全部向量记录</w:t>
            </w:r>
          </w:p>
        </w:tc>
      </w:tr>
      <w:tr w14:paraId="23E06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1ED968D">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FBA7C4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Embedding API不可用：网络超时、API Key失效、供应商服务降级——A02将此类异常统一映射为"embedding_failed"错误，保留详细错误信息。入库任务进入失败终态，管理员可手动重试</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p>
          <w:p w14:paraId="4AE47D3F">
            <w:pPr>
              <w:keepNext w:val="0"/>
              <w:keepLines w:val="0"/>
              <w:widowControl/>
              <w:suppressLineNumbers w:val="0"/>
              <w:snapToGrid w:val="0"/>
              <w:spacing w:before="0" w:beforeAutospacing="0" w:after="0" w:afterAutospacing="0"/>
              <w:ind w:left="0" w:right="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Milvus写入超时：若数据量极大或Milvus服务负载过高导致写入超时，A02将错误暴露为"vector_store_failed"</w:t>
            </w:r>
            <w:r>
              <w:rPr>
                <w:rStyle w:val="7"/>
                <w:rFonts w:hint="eastAsia" w:ascii="Segoe UI" w:hAnsi="Segoe UI" w:eastAsia="Segoe UI" w:cs="Segoe UI"/>
                <w:b w:val="0"/>
                <w:bCs w:val="0"/>
                <w:i w:val="0"/>
                <w:iCs w:val="0"/>
                <w:caps w:val="0"/>
                <w:color w:val="181818"/>
                <w:spacing w:val="0"/>
                <w:kern w:val="0"/>
                <w:sz w:val="21"/>
                <w:szCs w:val="21"/>
                <w:lang w:val="en-US" w:eastAsia="zh-CN" w:bidi="ar"/>
              </w:rPr>
              <w:t>。</w:t>
            </w:r>
          </w:p>
          <w:p w14:paraId="068D8223">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向量维度漂移：若配置中的embedding_dimension与Embedding API实际返回的维度不一致，A02在每批校验中捕获并中止</w:t>
            </w:r>
          </w:p>
          <w:p w14:paraId="060A32F8">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Collection模型属性不匹配：若发现Collection由另一个Embedding模型创建，A02不会尝试修复（如删库重建），而是直接拒绝运行并输出明确指引"请使用新的Collection名称并重建向量"</w:t>
            </w:r>
          </w:p>
        </w:tc>
      </w:tr>
      <w:tr w14:paraId="6B16D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542E31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0219051">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Embedding模型将自然语言的语义压缩为高维空间中的向量——语义相似的文本在向量空间中距离近，语义无关的文本距离远。A02决定了两件事：① 检索的"语义理解力"② 检索的</w:t>
            </w:r>
            <w:r>
              <w:rPr>
                <w:rStyle w:val="7"/>
                <w:rFonts w:hint="eastAsia" w:ascii="Segoe UI" w:hAnsi="Segoe UI" w:eastAsia="Segoe UI" w:cs="Segoe UI"/>
                <w:b w:val="0"/>
                <w:bCs w:val="0"/>
                <w:i w:val="0"/>
                <w:iCs w:val="0"/>
                <w:caps w:val="0"/>
                <w:color w:val="181818"/>
                <w:spacing w:val="0"/>
                <w:kern w:val="0"/>
                <w:sz w:val="21"/>
                <w:szCs w:val="21"/>
                <w:lang w:val="en-US" w:eastAsia="zh-CN" w:bidi="ar"/>
              </w:rPr>
              <w:t>及时更新</w:t>
            </w:r>
          </w:p>
        </w:tc>
      </w:tr>
      <w:tr w14:paraId="1FCBB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259DBC">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CE3E6CF">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Embedding模型的"黑盒"特性：不同Embedding模型对同一段文本产生的向量分布差异极大，且用户无法直观感知"哪个模型更适合我的制度文档"。当前方案依赖text-embedding-v4（1024维）作为默认，但并未针对中文企业制度语料做过专门的召回率基准测试</w:t>
            </w:r>
          </w:p>
          <w:p w14:paraId="417DF6E3">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嵌入成本与频率的权衡：全量入库时Embedding API调用的成本可控（千份文档 × 平均每份30个Chunk × 30批 ≈ 900次API调用）。但若制度频繁微调（如每月修订20份文档的个别条款），全量重嵌入的开销可能不经济</w:t>
            </w:r>
          </w:p>
          <w:p w14:paraId="4B940555">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b w:val="0"/>
              </w:rPr>
              <w:t>• 向量维度的"锁定效应"：一旦选定Embedding模型和维度，整个Collection中的数据就被"锁定"在该向量空间中。更换模型意味着需要清空Collection、重新向量化全部文档</w:t>
            </w:r>
          </w:p>
        </w:tc>
      </w:tr>
    </w:tbl>
    <w:p w14:paraId="3C244EB9">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59C8EF2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3.3 A03文档生命周期管理</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7446"/>
      </w:tblGrid>
      <w:tr w14:paraId="76FFA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3D7521C">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7B2F29">
            <w:pPr>
              <w:keepNext w:val="0"/>
              <w:keepLines w:val="0"/>
              <w:widowControl/>
              <w:suppressLineNumbers w:val="0"/>
              <w:snapToGrid w:val="0"/>
              <w:spacing w:before="0" w:beforeAutospacing="0" w:after="0" w:afterAutospacing="0"/>
              <w:ind w:left="0" w:right="0"/>
              <w:jc w:val="left"/>
              <w:rPr>
                <w:b w:val="0"/>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A03</w:t>
            </w:r>
            <w:r>
              <w:rPr>
                <w:b w:val="0"/>
              </w:rPr>
              <w:t>由三类业务事件触发：</w:t>
            </w:r>
          </w:p>
          <w:p w14:paraId="42F59AE7">
            <w:pPr>
              <w:keepNext w:val="0"/>
              <w:keepLines w:val="0"/>
              <w:widowControl/>
              <w:numPr>
                <w:ilvl w:val="0"/>
                <w:numId w:val="6"/>
              </w:numPr>
              <w:suppressLineNumbers w:val="0"/>
              <w:snapToGrid w:val="0"/>
              <w:spacing w:before="0" w:beforeAutospacing="0" w:after="0" w:afterAutospacing="0"/>
              <w:ind w:left="0" w:right="0"/>
              <w:jc w:val="left"/>
              <w:rPr>
                <w:b w:val="0"/>
              </w:rPr>
            </w:pPr>
            <w:r>
              <w:rPr>
                <w:b w:val="0"/>
              </w:rPr>
              <w:t>上传事件——管理员上传新文档时，A03创建Document + Version + IngestionJob三表记录，初始化状态机；</w:t>
            </w:r>
          </w:p>
          <w:p w14:paraId="4067CB5D">
            <w:pPr>
              <w:keepNext w:val="0"/>
              <w:keepLines w:val="0"/>
              <w:widowControl/>
              <w:numPr>
                <w:ilvl w:val="0"/>
                <w:numId w:val="6"/>
              </w:numPr>
              <w:suppressLineNumbers w:val="0"/>
              <w:snapToGrid w:val="0"/>
              <w:spacing w:before="0" w:beforeAutospacing="0" w:after="0" w:afterAutospacing="0"/>
              <w:ind w:left="0" w:leftChars="0" w:right="0" w:rightChars="0" w:firstLine="0" w:firstLineChars="0"/>
              <w:jc w:val="left"/>
              <w:rPr>
                <w:b w:val="0"/>
              </w:rPr>
            </w:pPr>
            <w:r>
              <w:rPr>
                <w:b w:val="0"/>
              </w:rPr>
              <w:t>入库完成事件——A02完成向量化写入后，A03执行"激活"操作，将新版本切换为当前生效版本；</w:t>
            </w:r>
          </w:p>
          <w:p w14:paraId="1D13BBA6">
            <w:pPr>
              <w:keepNext w:val="0"/>
              <w:keepLines w:val="0"/>
              <w:widowControl/>
              <w:numPr>
                <w:ilvl w:val="0"/>
                <w:numId w:val="0"/>
              </w:numPr>
              <w:suppressLineNumbers w:val="0"/>
              <w:snapToGrid w:val="0"/>
              <w:spacing w:before="0" w:beforeAutospacing="0" w:after="0" w:afterAutospacing="0"/>
              <w:ind w:leftChars="0" w:right="0" w:rightChars="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b w:val="0"/>
              </w:rPr>
              <w:t>③ 管理操作事件——管理员主动执行的替换（Replace）和废止（Retire）操作</w:t>
            </w:r>
          </w:p>
        </w:tc>
      </w:tr>
      <w:tr w14:paraId="2CAB2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FD34E4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E1B2E29">
            <w:pPr>
              <w:keepNext w:val="0"/>
              <w:keepLines w:val="0"/>
              <w:widowControl/>
              <w:numPr>
                <w:ilvl w:val="0"/>
                <w:numId w:val="7"/>
              </w:numPr>
              <w:suppressLineNumbers w:val="0"/>
              <w:snapToGrid w:val="0"/>
              <w:spacing w:before="0" w:beforeAutospacing="0" w:after="0" w:afterAutospacing="0"/>
              <w:ind w:left="420" w:leftChars="0" w:right="0" w:hanging="420" w:firstLineChars="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Document有独立的ID和显示名称，可以经历多个版本（Version）的变迁，状态包括ACTIVE（至少有一个生效版本）和RETIRED（已废止）</w:t>
            </w:r>
          </w:p>
          <w:p w14:paraId="484E0275">
            <w:pPr>
              <w:keepNext w:val="0"/>
              <w:keepLines w:val="0"/>
              <w:widowControl/>
              <w:numPr>
                <w:ilvl w:val="0"/>
                <w:numId w:val="7"/>
              </w:numPr>
              <w:suppressLineNumbers w:val="0"/>
              <w:snapToGrid w:val="0"/>
              <w:spacing w:before="0" w:beforeAutospacing="0" w:after="0" w:afterAutospacing="0"/>
              <w:ind w:left="420" w:leftChars="0" w:right="0" w:hanging="420" w:firstLineChars="0"/>
              <w:jc w:val="left"/>
              <w:rPr>
                <w:rStyle w:val="7"/>
                <w:rFonts w:hint="eastAsia"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Version代表Document在某个时间点的具体内容快照。每次管理员上传或替换，都创建一个新的Version。Version的状态流转路径为：PENDING（等待Worker处理）→ PROCESSING（Worker正在处理）→ ACTIVE（入库成功，参与检索）→ INACTIVE（被新版本替换或文档废止后退出检索）</w:t>
            </w:r>
          </w:p>
          <w:p w14:paraId="0F7332F5">
            <w:pPr>
              <w:keepNext w:val="0"/>
              <w:keepLines w:val="0"/>
              <w:widowControl/>
              <w:numPr>
                <w:ilvl w:val="0"/>
                <w:numId w:val="7"/>
              </w:numPr>
              <w:suppressLineNumbers w:val="0"/>
              <w:snapToGrid w:val="0"/>
              <w:spacing w:before="0" w:beforeAutospacing="0" w:after="0" w:afterAutospacing="0"/>
              <w:ind w:left="420" w:leftChars="0" w:right="0" w:hanging="420" w:firstLineChars="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I</w:t>
            </w:r>
            <w:r>
              <w:rPr>
                <w:rStyle w:val="7"/>
                <w:rFonts w:hint="default" w:ascii="Segoe UI" w:hAnsi="Segoe UI" w:eastAsia="Segoe UI" w:cs="Segoe UI"/>
                <w:b w:val="0"/>
                <w:bCs w:val="0"/>
                <w:i w:val="0"/>
                <w:iCs w:val="0"/>
                <w:caps w:val="0"/>
                <w:color w:val="181818"/>
                <w:spacing w:val="0"/>
                <w:kern w:val="0"/>
                <w:sz w:val="21"/>
                <w:szCs w:val="21"/>
                <w:lang w:val="en-US" w:eastAsia="zh-CN" w:bidi="ar"/>
              </w:rPr>
              <w:t>ngestionJob（入库任务）：代表一次具体的入库技术执行过程。它记录当前处理到哪个阶段</w:t>
            </w:r>
          </w:p>
          <w:p w14:paraId="00C62C6B">
            <w:pPr>
              <w:keepNext w:val="0"/>
              <w:keepLines w:val="0"/>
              <w:widowControl/>
              <w:numPr>
                <w:ilvl w:val="0"/>
                <w:numId w:val="7"/>
              </w:numPr>
              <w:suppressLineNumbers w:val="0"/>
              <w:snapToGrid w:val="0"/>
              <w:spacing w:before="0" w:beforeAutospacing="0" w:after="0" w:afterAutospacing="0"/>
              <w:ind w:left="420" w:leftChars="0" w:right="0" w:hanging="420" w:firstLineChars="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关键的"替换"语义：管理员为Document上传新版本时，旧ACTIVE版本保持生效；新版本走完入库全流程成功后，A03将旧版本标记为INACTIVE、新版本标记为ACTIVE，并触发A02清理旧版本的向量</w:t>
            </w:r>
          </w:p>
        </w:tc>
      </w:tr>
      <w:tr w14:paraId="02F64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6A91D6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ED1118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入库中途失败：若Version在PROCESSING阶段因任何原因失败（解析异常、Embedding超时、Milvus写入失败），A03将Version标记为FAILED状态并记录错误码和安全错误消息</w:t>
            </w:r>
          </w:p>
          <w:p w14:paraId="402DD9D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替换并发冲突：理论上可能发生"两个管理员同时上传同一Document的新版本"。A03在ACTIVATE阶段通过数据库行锁检测冲突——若发现待激活的Version对应的Document已被另一个Version占用ACTIVE状态，抛出DocumentConflictError</w:t>
            </w:r>
          </w:p>
          <w:p w14:paraId="4CBAD676">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 Worker进程重启：应用重启后，IngestionWorker自动查询所有处于PENDING或PROCESSING状态的Job并重新处理</w:t>
            </w:r>
          </w:p>
        </w:tc>
      </w:tr>
      <w:tr w14:paraId="69A90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F5A21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5A0A540">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A03用数据库事务+向量存储协同，提供了三个业务关键保障：</w:t>
            </w:r>
          </w:p>
          <w:p w14:paraId="096F1604">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① 检索一致性：每次检索都在"当前生效版本集合"的快照中执行。不存在"检索到一半时刚好有新版本激活导致结果跨版本"的竞态条件。</w:t>
            </w:r>
          </w:p>
          <w:p w14:paraId="279AD291">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② 替换零停机：旧版本在替换完成前持续服务，替换完成后瞬间切换。员工无感知——他们不会遇到"查询时系统提示维护中"的体验。</w:t>
            </w:r>
          </w:p>
          <w:p w14:paraId="777499C1">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③ 废止可审计：废止操作有数据库记录（操作人、时间、原因），配合Milvus的物理删除验证，确保废止后该文档"真的查不到了"——这对合规审计场景至关重要</w:t>
            </w:r>
          </w:p>
        </w:tc>
      </w:tr>
      <w:tr w14:paraId="13ADE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6558E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8A6FAB6">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废止的"冷却期"缺失：当前废止是即时生效的——操作确认后向量立刻被物理删除，无法恢复。某些场景下可能需要"软废止"（标记为废止但保留数据N天，供审计回溯查询），当前不支持</w:t>
            </w:r>
          </w:p>
        </w:tc>
      </w:tr>
    </w:tbl>
    <w:p w14:paraId="473295EB">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4BCBD72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3.4 A04 Dense检索与证据门控</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7446"/>
      </w:tblGrid>
      <w:tr w14:paraId="0F089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1CF2D5D">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675CFD4">
            <w:pPr>
              <w:keepNext w:val="0"/>
              <w:keepLines w:val="0"/>
              <w:widowControl/>
              <w:numPr>
                <w:ilvl w:val="0"/>
                <w:numId w:val="0"/>
              </w:numPr>
              <w:suppressLineNumbers w:val="0"/>
              <w:snapToGrid w:val="0"/>
              <w:spacing w:before="0" w:beforeAutospacing="0" w:after="0" w:afterAutospacing="0"/>
              <w:ind w:leftChars="0" w:right="0" w:rightChars="0"/>
              <w:jc w:val="left"/>
              <w:rPr>
                <w:rStyle w:val="7"/>
                <w:rFonts w:hint="eastAsia" w:ascii="Segoe UI" w:hAnsi="Segoe UI" w:cs="Segoe UI" w:eastAsiaTheme="minorEastAsia"/>
                <w:b w:val="0"/>
                <w:bCs w:val="0"/>
                <w:i w:val="0"/>
                <w:iCs w:val="0"/>
                <w:caps w:val="0"/>
                <w:color w:val="181818"/>
                <w:spacing w:val="0"/>
                <w:kern w:val="0"/>
                <w:sz w:val="21"/>
                <w:szCs w:val="21"/>
                <w:lang w:val="en-US" w:eastAsia="zh-CN" w:bidi="ar"/>
              </w:rPr>
            </w:pPr>
            <w:r>
              <w:rPr>
                <w:b w:val="0"/>
              </w:rPr>
              <w:t>A04在每次员工提交问题时被触发</w:t>
            </w:r>
            <w:r>
              <w:rPr>
                <w:rFonts w:hint="eastAsia"/>
                <w:b w:val="0"/>
                <w:lang w:eastAsia="zh-CN"/>
              </w:rPr>
              <w:t>，</w:t>
            </w:r>
            <w:r>
              <w:rPr>
                <w:b w:val="0"/>
              </w:rPr>
              <w:t>A04的执行前提是：① 员工已通过身份认证；② 系统中至少有一个处于ACTIVE状态的文档版本。若当前生效版本集合为空（没有任何制度文档入库），A04直接返回空列表</w:t>
            </w:r>
          </w:p>
        </w:tc>
      </w:tr>
      <w:tr w14:paraId="0BDBC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6534DF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DCBDAD5">
            <w:pPr>
              <w:keepNext w:val="0"/>
              <w:keepLines w:val="0"/>
              <w:widowControl/>
              <w:numPr>
                <w:ilvl w:val="0"/>
                <w:numId w:val="0"/>
              </w:numPr>
              <w:suppressLineNumbers w:val="0"/>
              <w:snapToGrid w:val="0"/>
              <w:spacing w:before="0" w:beforeAutospacing="0" w:after="0" w:afterAutospacing="0"/>
              <w:ind w:leftChars="0" w:right="0" w:rightChars="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A04执行一个严格的四步流水线：问题向量化 → Dense语义检索 → 版本白名单校验 → 分数门控排序</w:t>
            </w:r>
          </w:p>
          <w:p w14:paraId="74D63C14">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b w:val="0"/>
              </w:rPr>
            </w:pPr>
            <w:r>
              <w:rPr>
                <w:b w:val="0"/>
              </w:rPr>
              <w:t>问题向量化：使用与入库时相同的Embedding模型（保证向量空间一致），将员工的自然语言问题转换为向量</w:t>
            </w:r>
          </w:p>
          <w:p w14:paraId="55CD0272">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b w:val="0"/>
              </w:rPr>
            </w:pPr>
            <w:r>
              <w:rPr>
                <w:b w:val="0"/>
              </w:rPr>
              <w:t>Dense语义检索：在Milvus中以COSINE相似度度量搜索Top-K个最近邻向量</w:t>
            </w:r>
          </w:p>
          <w:p w14:paraId="7670097C">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b w:val="0"/>
              </w:rPr>
            </w:pPr>
            <w:r>
              <w:rPr>
                <w:b w:val="0"/>
              </w:rPr>
              <w:t>版本白名单二次校验：从Milvus返回的结果在Python层再做一次version_id ∈ 白名单的过滤</w:t>
            </w:r>
          </w:p>
          <w:p w14:paraId="6D9E132B">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rFonts w:hint="default"/>
                <w:b w:val="0"/>
                <w:lang w:val="en-US" w:eastAsia="zh-CN"/>
              </w:rPr>
            </w:pPr>
            <w:r>
              <w:rPr>
                <w:b w:val="0"/>
              </w:rPr>
              <w:t>分数门控排序：按COSINE相似度分数从高到低排序，仅保留score ≥ 0.60（默认阈值）的结果。然后截取前top_k条（默认5条）</w:t>
            </w:r>
          </w:p>
        </w:tc>
      </w:tr>
      <w:tr w14:paraId="13DB9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3492C0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E4F6868">
            <w:pPr>
              <w:keepNext w:val="0"/>
              <w:keepLines w:val="0"/>
              <w:widowControl/>
              <w:suppressLineNumbers w:val="0"/>
              <w:snapToGrid w:val="0"/>
              <w:spacing w:before="0" w:beforeAutospacing="0" w:after="0" w:afterAutospacing="0"/>
              <w:ind w:left="0" w:right="0"/>
              <w:jc w:val="left"/>
              <w:rPr>
                <w:b w:val="0"/>
              </w:rPr>
            </w:pPr>
            <w:r>
              <w:rPr>
                <w:b w:val="0"/>
              </w:rPr>
              <w:t>• 无生效文档：current_version_ids为空——直接返回空列表，零外部调用。</w:t>
            </w:r>
          </w:p>
          <w:p w14:paraId="5BE78CE2">
            <w:pPr>
              <w:keepNext w:val="0"/>
              <w:keepLines w:val="0"/>
              <w:widowControl/>
              <w:suppressLineNumbers w:val="0"/>
              <w:snapToGrid w:val="0"/>
              <w:spacing w:before="0" w:beforeAutospacing="0" w:after="0" w:afterAutospacing="0"/>
              <w:ind w:left="0" w:right="0"/>
              <w:jc w:val="left"/>
              <w:rPr>
                <w:b w:val="0"/>
              </w:rPr>
            </w:pPr>
            <w:r>
              <w:rPr>
                <w:b w:val="0"/>
              </w:rPr>
              <w:t>• Query Embedding失败：Embedding API不可用导致问题向量化失败——A04抛出EmbeddingError（retryable=true）</w:t>
            </w:r>
          </w:p>
          <w:p w14:paraId="4F008F6D">
            <w:pPr>
              <w:keepNext w:val="0"/>
              <w:keepLines w:val="0"/>
              <w:widowControl/>
              <w:suppressLineNumbers w:val="0"/>
              <w:snapToGrid w:val="0"/>
              <w:spacing w:before="0" w:beforeAutospacing="0" w:after="0" w:afterAutospacing="0"/>
              <w:ind w:left="0" w:right="0"/>
              <w:jc w:val="left"/>
              <w:rPr>
                <w:b w:val="0"/>
              </w:rPr>
            </w:pPr>
            <w:r>
              <w:rPr>
                <w:b w:val="0"/>
              </w:rPr>
              <w:t>• 全量低于阈值：检索返回了K个结果但全部分数&lt;0.60——A04返回空列表</w:t>
            </w:r>
          </w:p>
          <w:p w14:paraId="45A7CEA8">
            <w:pPr>
              <w:keepNext w:val="0"/>
              <w:keepLines w:val="0"/>
              <w:widowControl/>
              <w:suppressLineNumbers w:val="0"/>
              <w:snapToGrid w:val="0"/>
              <w:spacing w:before="0" w:beforeAutospacing="0" w:after="0" w:afterAutospacing="0"/>
              <w:ind w:left="0" w:right="0"/>
              <w:jc w:val="left"/>
              <w:rPr>
                <w:rFonts w:hint="default"/>
                <w:b w:val="0"/>
                <w:lang w:val="en-US" w:eastAsia="zh-CN"/>
              </w:rPr>
            </w:pPr>
            <w:r>
              <w:rPr>
                <w:rFonts w:hint="default"/>
                <w:b w:val="0"/>
                <w:lang w:val="en-US" w:eastAsia="zh-CN"/>
              </w:rPr>
              <w:t>• 客户端断开连接：员工在检索进行中关闭了页面或点击了"停止生成"——A04通过asyncio.shield保护正在执行的Milvus同步调用（防止PyMilvus资源泄漏），但检索完成后不将结果传给A05</w:t>
            </w:r>
          </w:p>
          <w:p w14:paraId="0107BD03">
            <w:pPr>
              <w:keepNext w:val="0"/>
              <w:keepLines w:val="0"/>
              <w:widowControl/>
              <w:suppressLineNumbers w:val="0"/>
              <w:snapToGrid w:val="0"/>
              <w:spacing w:before="0" w:beforeAutospacing="0" w:after="0" w:afterAutospacing="0"/>
              <w:ind w:left="0" w:right="0"/>
              <w:jc w:val="left"/>
              <w:rPr>
                <w:rFonts w:hint="default"/>
                <w:b w:val="0"/>
                <w:lang w:val="en-US" w:eastAsia="zh-CN"/>
              </w:rPr>
            </w:pPr>
            <w:r>
              <w:rPr>
                <w:rFonts w:hint="default"/>
                <w:b w:val="0"/>
                <w:lang w:val="en-US" w:eastAsia="zh-CN"/>
              </w:rPr>
              <w:t>• Milvus返回元数据异常：若返回的document_id不是合法UUID、source_filename包含路径分隔符或控制字符、page_number为负数——A04拒绝该条结果并标记为"Milvus响应异常"</w:t>
            </w:r>
          </w:p>
        </w:tc>
      </w:tr>
      <w:tr w14:paraId="1F05A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888085A">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0032F59">
            <w:pPr>
              <w:keepNext w:val="0"/>
              <w:keepLines w:val="0"/>
              <w:widowControl/>
              <w:suppressLineNumbers w:val="0"/>
              <w:snapToGrid w:val="0"/>
              <w:spacing w:before="0" w:beforeAutospacing="0" w:after="0" w:afterAutospacing="0"/>
              <w:ind w:left="0" w:right="0"/>
              <w:jc w:val="left"/>
              <w:rPr>
                <w:rStyle w:val="7"/>
                <w:rFonts w:hint="default" w:ascii="Segoe UI" w:hAnsi="Segoe UI" w:eastAsia="Segoe UI" w:cs="Segoe UI"/>
                <w:b w:val="0"/>
                <w:bCs w:val="0"/>
                <w:i w:val="0"/>
                <w:iCs w:val="0"/>
                <w:caps w:val="0"/>
                <w:color w:val="181818"/>
                <w:spacing w:val="0"/>
                <w:kern w:val="0"/>
                <w:sz w:val="21"/>
                <w:szCs w:val="21"/>
                <w:lang w:val="en-US" w:eastAsia="zh-CN" w:bidi="ar"/>
              </w:rPr>
            </w:pPr>
            <w:r>
              <w:rPr>
                <w:rStyle w:val="7"/>
                <w:rFonts w:hint="default" w:ascii="Segoe UI" w:hAnsi="Segoe UI" w:eastAsia="Segoe UI" w:cs="Segoe UI"/>
                <w:b w:val="0"/>
                <w:bCs w:val="0"/>
                <w:i w:val="0"/>
                <w:iCs w:val="0"/>
                <w:caps w:val="0"/>
                <w:color w:val="181818"/>
                <w:spacing w:val="0"/>
                <w:kern w:val="0"/>
                <w:sz w:val="21"/>
                <w:szCs w:val="21"/>
                <w:lang w:val="en-US" w:eastAsia="zh-CN" w:bidi="ar"/>
              </w:rPr>
              <w:t>A04的分数阈值门控就是为解决这个问题设计的：用数学上的"相似度不够"作为"不回答"的理由，比让LLM在弱证据上强行生成一个可能错误的答案更负责任</w:t>
            </w:r>
          </w:p>
        </w:tc>
      </w:tr>
      <w:tr w14:paraId="5D432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04D0E45">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AD85E46">
            <w:pPr>
              <w:keepNext w:val="0"/>
              <w:keepLines w:val="0"/>
              <w:widowControl/>
              <w:suppressLineNumbers w:val="0"/>
              <w:snapToGrid w:val="0"/>
              <w:spacing w:before="0" w:beforeAutospacing="0" w:after="0" w:afterAutospacing="0"/>
              <w:ind w:left="0" w:right="0"/>
              <w:jc w:val="left"/>
              <w:rPr>
                <w:b w:val="0"/>
              </w:rPr>
            </w:pPr>
            <w:r>
              <w:rPr>
                <w:b w:val="0"/>
              </w:rPr>
              <w:t>• 单一相似度度量的局限：COSINE相似度衡量的是向量方向的一致性，但"方向一致"不等于"内容相关"</w:t>
            </w:r>
          </w:p>
          <w:p w14:paraId="2D9521B2">
            <w:pPr>
              <w:keepNext w:val="0"/>
              <w:keepLines w:val="0"/>
              <w:widowControl/>
              <w:suppressLineNumbers w:val="0"/>
              <w:snapToGrid w:val="0"/>
              <w:spacing w:before="0" w:beforeAutospacing="0" w:after="0" w:afterAutospacing="0"/>
              <w:ind w:left="0" w:right="0"/>
              <w:jc w:val="left"/>
              <w:rPr>
                <w:b w:val="0"/>
              </w:rPr>
            </w:pPr>
            <w:r>
              <w:rPr>
                <w:b w:val="0"/>
              </w:rPr>
              <w:t>• 阈值的"一刀切"困境：score_threshold=0.60是一个全局值，但不同制度文档的向量分布可能不同</w:t>
            </w:r>
          </w:p>
          <w:p w14:paraId="3F6707EC">
            <w:pPr>
              <w:keepNext w:val="0"/>
              <w:keepLines w:val="0"/>
              <w:widowControl/>
              <w:suppressLineNumbers w:val="0"/>
              <w:snapToGrid w:val="0"/>
              <w:spacing w:before="0" w:beforeAutospacing="0" w:after="0" w:afterAutospacing="0"/>
              <w:ind w:left="0" w:right="0"/>
              <w:jc w:val="left"/>
              <w:rPr>
                <w:rFonts w:hint="default"/>
                <w:b w:val="0"/>
                <w:lang w:val="en-US" w:eastAsia="zh-CN"/>
              </w:rPr>
            </w:pPr>
            <w:r>
              <w:rPr>
                <w:b w:val="0"/>
              </w:rPr>
              <w:t>• 用户措辞敏感：语义检索对用户提问的用词和句式敏感</w:t>
            </w:r>
          </w:p>
        </w:tc>
      </w:tr>
    </w:tbl>
    <w:p w14:paraId="35B9905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3726006D">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3.5 A05证据合成与回答生成</w:t>
      </w:r>
    </w:p>
    <w:tbl>
      <w:tblPr>
        <w:tblStyle w:val="3"/>
        <w:tblW w:w="84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7446"/>
      </w:tblGrid>
      <w:tr w14:paraId="647A6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B946D1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触发</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8FAF633">
            <w:pPr>
              <w:keepNext w:val="0"/>
              <w:keepLines w:val="0"/>
              <w:widowControl/>
              <w:numPr>
                <w:ilvl w:val="0"/>
                <w:numId w:val="0"/>
              </w:numPr>
              <w:suppressLineNumbers w:val="0"/>
              <w:snapToGrid w:val="0"/>
              <w:spacing w:before="0" w:beforeAutospacing="0" w:after="0" w:afterAutospacing="0"/>
              <w:ind w:leftChars="0" w:right="0" w:rightChars="0"/>
              <w:jc w:val="left"/>
              <w:rPr>
                <w:rStyle w:val="7"/>
                <w:rFonts w:hint="eastAsia" w:ascii="Segoe UI" w:hAnsi="Segoe UI" w:cs="Segoe UI" w:eastAsiaTheme="minorEastAsia"/>
                <w:b w:val="0"/>
                <w:bCs w:val="0"/>
                <w:i w:val="0"/>
                <w:iCs w:val="0"/>
                <w:caps w:val="0"/>
                <w:color w:val="181818"/>
                <w:spacing w:val="0"/>
                <w:kern w:val="0"/>
                <w:sz w:val="21"/>
                <w:szCs w:val="21"/>
                <w:lang w:val="en-US" w:eastAsia="zh-CN" w:bidi="ar"/>
              </w:rPr>
            </w:pPr>
            <w:r>
              <w:rPr>
                <w:rStyle w:val="7"/>
                <w:rFonts w:hint="eastAsia" w:ascii="Segoe UI" w:hAnsi="Segoe UI" w:cs="Segoe UI" w:eastAsiaTheme="minorEastAsia"/>
                <w:b w:val="0"/>
                <w:bCs w:val="0"/>
                <w:i w:val="0"/>
                <w:iCs w:val="0"/>
                <w:caps w:val="0"/>
                <w:color w:val="181818"/>
                <w:spacing w:val="0"/>
                <w:kern w:val="0"/>
                <w:sz w:val="21"/>
                <w:szCs w:val="21"/>
                <w:lang w:val="en-US" w:eastAsia="zh-CN" w:bidi="ar"/>
              </w:rPr>
              <w:t>A04返回证据块列表后，A05被自动触发</w:t>
            </w:r>
            <w:r>
              <w:rPr>
                <w:rStyle w:val="7"/>
                <w:rFonts w:hint="eastAsia" w:ascii="Segoe UI" w:hAnsi="Segoe UI" w:cs="Segoe UI"/>
                <w:b w:val="0"/>
                <w:bCs w:val="0"/>
                <w:i w:val="0"/>
                <w:iCs w:val="0"/>
                <w:caps w:val="0"/>
                <w:color w:val="181818"/>
                <w:spacing w:val="0"/>
                <w:kern w:val="0"/>
                <w:sz w:val="21"/>
                <w:szCs w:val="21"/>
                <w:lang w:val="en-US" w:eastAsia="zh-CN" w:bidi="ar"/>
              </w:rPr>
              <w:t>；</w:t>
            </w:r>
            <w:r>
              <w:rPr>
                <w:b w:val="0"/>
              </w:rPr>
              <w:t>若A04返回空列表，A05完全不执行</w:t>
            </w:r>
          </w:p>
        </w:tc>
      </w:tr>
      <w:tr w14:paraId="3F6D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266E1F1">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方案</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068CAB5">
            <w:pPr>
              <w:keepNext w:val="0"/>
              <w:keepLines w:val="0"/>
              <w:widowControl/>
              <w:numPr>
                <w:ilvl w:val="0"/>
                <w:numId w:val="0"/>
              </w:numPr>
              <w:suppressLineNumbers w:val="0"/>
              <w:snapToGrid w:val="0"/>
              <w:spacing w:before="0" w:beforeAutospacing="0" w:after="0" w:afterAutospacing="0"/>
              <w:ind w:leftChars="0" w:right="0" w:rightChars="0"/>
              <w:jc w:val="left"/>
              <w:rPr>
                <w:b w:val="0"/>
              </w:rPr>
            </w:pPr>
            <w:r>
              <w:rPr>
                <w:b w:val="0"/>
              </w:rPr>
              <w:t>A05执行三个步骤：结构化引用生成 → 提示词组装 → LLM流式生成</w:t>
            </w:r>
          </w:p>
          <w:p w14:paraId="69A55E22">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rFonts w:hint="eastAsia" w:eastAsiaTheme="minorEastAsia"/>
                <w:b w:val="0"/>
                <w:lang w:eastAsia="zh-CN"/>
              </w:rPr>
            </w:pPr>
            <w:r>
              <w:rPr>
                <w:b w:val="0"/>
              </w:rPr>
              <w:t>结构化引用生成（citations）：为每个证据块生成一条结构化引用——编号（1-based，对应&lt;EVIDENCE N&gt;标签）、document_id、source_filename（源文件名）、页码（PDF为1-based页码，其他格式为chunk位置）、文本摘要（截取前240字符）</w:t>
            </w:r>
            <w:r>
              <w:rPr>
                <w:rFonts w:hint="eastAsia"/>
                <w:b w:val="0"/>
                <w:lang w:eastAsia="zh-CN"/>
              </w:rPr>
              <w:t>。</w:t>
            </w:r>
          </w:p>
          <w:p w14:paraId="5EB2505F">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rFonts w:hint="eastAsia" w:eastAsiaTheme="minorEastAsia"/>
                <w:b w:val="0"/>
                <w:lang w:eastAsia="zh-CN"/>
              </w:rPr>
            </w:pPr>
            <w:r>
              <w:rPr>
                <w:rFonts w:hint="default"/>
                <w:b w:val="0"/>
                <w:lang w:val="en-US" w:eastAsia="zh-CN"/>
              </w:rPr>
              <w:t>提示词组装（messages）：构造两条消息——System消息和User消息。System消息包含严格的"仅基于证据回答"指令</w:t>
            </w:r>
            <w:r>
              <w:rPr>
                <w:rFonts w:hint="eastAsia"/>
                <w:b w:val="0"/>
                <w:lang w:val="en-US" w:eastAsia="zh-CN"/>
              </w:rPr>
              <w:t>；</w:t>
            </w:r>
            <w:r>
              <w:rPr>
                <w:b w:val="0"/>
              </w:rPr>
              <w:t>User消息格式为 &lt;QUESTION&gt;问题&lt;/QUESTION&gt; + 编号的&lt;EVIDENCE N&gt;块。这种&lt;QUESTION&gt;/&lt;EVIDENCE&gt;的XML标签结构清晰分隔了"用户想问什么"和"可以依据什么回答"，减少LLM混淆两者的可能性</w:t>
            </w:r>
            <w:r>
              <w:rPr>
                <w:rFonts w:hint="eastAsia"/>
                <w:b w:val="0"/>
                <w:lang w:eastAsia="zh-CN"/>
              </w:rPr>
              <w:t>。</w:t>
            </w:r>
          </w:p>
          <w:p w14:paraId="6260F9CC">
            <w:pPr>
              <w:keepNext w:val="0"/>
              <w:keepLines w:val="0"/>
              <w:widowControl/>
              <w:numPr>
                <w:ilvl w:val="0"/>
                <w:numId w:val="7"/>
              </w:numPr>
              <w:suppressLineNumbers w:val="0"/>
              <w:snapToGrid w:val="0"/>
              <w:spacing w:before="0" w:beforeAutospacing="0" w:after="0" w:afterAutospacing="0"/>
              <w:ind w:left="420" w:leftChars="0" w:right="0" w:rightChars="0" w:hanging="420" w:firstLineChars="0"/>
              <w:jc w:val="left"/>
              <w:rPr>
                <w:rFonts w:hint="default"/>
                <w:b w:val="0"/>
                <w:lang w:val="en-US" w:eastAsia="zh-CN"/>
              </w:rPr>
            </w:pPr>
            <w:r>
              <w:rPr>
                <w:rFonts w:hint="default"/>
                <w:b w:val="0"/>
                <w:lang w:val="en-US" w:eastAsia="zh-CN"/>
              </w:rPr>
              <w:t>LLM流式生成：通过OpenAI兼容的Chat Completions API（stream=True）提交提示词，LLM逐token产出文本增量，每个增量通过SSE ContentEvent实时推送至前端。这种方式下用户看到的是"打字机效果"——答案一个字一个字地出现，而不是等待5秒后一次性展示全文</w:t>
            </w:r>
          </w:p>
        </w:tc>
      </w:tr>
      <w:tr w14:paraId="7E616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854EA36">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差异处理</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FFDFAAB">
            <w:pPr>
              <w:keepNext w:val="0"/>
              <w:keepLines w:val="0"/>
              <w:widowControl/>
              <w:suppressLineNumbers w:val="0"/>
              <w:snapToGrid w:val="0"/>
              <w:spacing w:before="0" w:beforeAutospacing="0" w:after="0" w:afterAutospacing="0"/>
              <w:ind w:left="0" w:right="0"/>
              <w:jc w:val="left"/>
              <w:rPr>
                <w:b w:val="0"/>
              </w:rPr>
            </w:pPr>
            <w:r>
              <w:rPr>
                <w:b w:val="0"/>
              </w:rPr>
              <w:t>• 证据为空：A04返回空列表→A05不执行→QA Service直接返回NoKnowledgeEvent（"当前制度库中没有足够证据回答该问题"）</w:t>
            </w:r>
          </w:p>
          <w:p w14:paraId="3DAE6765">
            <w:pPr>
              <w:keepNext w:val="0"/>
              <w:keepLines w:val="0"/>
              <w:widowControl/>
              <w:suppressLineNumbers w:val="0"/>
              <w:snapToGrid w:val="0"/>
              <w:spacing w:before="0" w:beforeAutospacing="0" w:after="0" w:afterAutospacing="0"/>
              <w:ind w:left="0" w:right="0"/>
              <w:jc w:val="left"/>
              <w:rPr>
                <w:b w:val="0"/>
              </w:rPr>
            </w:pPr>
            <w:r>
              <w:rPr>
                <w:b w:val="0"/>
              </w:rPr>
              <w:t>• LLM服务不可用：Embedding API正常但Chat API返回错误→A05抛出ModelInvocationError（retryable=true）</w:t>
            </w:r>
            <w:r>
              <w:rPr>
                <w:rFonts w:hint="eastAsia"/>
                <w:b w:val="0"/>
                <w:lang w:eastAsia="zh-CN"/>
              </w:rPr>
              <w:t>。</w:t>
            </w:r>
            <w:r>
              <w:rPr>
                <w:b w:val="0"/>
              </w:rPr>
              <w:t>前端展示"回答服务暂时不可用"</w:t>
            </w:r>
          </w:p>
          <w:p w14:paraId="0339CDDE">
            <w:pPr>
              <w:keepNext w:val="0"/>
              <w:keepLines w:val="0"/>
              <w:widowControl/>
              <w:suppressLineNumbers w:val="0"/>
              <w:snapToGrid w:val="0"/>
              <w:spacing w:before="0" w:beforeAutospacing="0" w:after="0" w:afterAutospacing="0"/>
              <w:ind w:left="0" w:right="0"/>
              <w:jc w:val="left"/>
              <w:rPr>
                <w:b w:val="0"/>
              </w:rPr>
            </w:pPr>
            <w:r>
              <w:rPr>
                <w:b w:val="0"/>
              </w:rPr>
              <w:t>• 客户端断开：员工在答案生成到一半时关闭页面→AbortController取消fetch→服务端检测到ASGI断开→QAService捕获取消信号→停止LLM流式读取</w:t>
            </w:r>
          </w:p>
          <w:p w14:paraId="5172B428">
            <w:pPr>
              <w:keepNext w:val="0"/>
              <w:keepLines w:val="0"/>
              <w:widowControl/>
              <w:suppressLineNumbers w:val="0"/>
              <w:snapToGrid w:val="0"/>
              <w:spacing w:before="0" w:beforeAutospacing="0" w:after="0" w:afterAutospacing="0"/>
              <w:ind w:left="0" w:right="0"/>
              <w:jc w:val="left"/>
              <w:rPr>
                <w:rFonts w:hint="default"/>
                <w:b w:val="0"/>
                <w:lang w:val="en-US" w:eastAsia="zh-CN"/>
              </w:rPr>
            </w:pPr>
            <w:r>
              <w:rPr>
                <w:b w:val="0"/>
              </w:rPr>
              <w:t>• LLM输出超长或跑偏：若LLM输出的答案超过了max_output_tokens限制（800 tokens），流式生成被截断。</w:t>
            </w:r>
          </w:p>
        </w:tc>
      </w:tr>
      <w:tr w14:paraId="1C6CE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2C297AF">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价值</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A6B837">
            <w:pPr>
              <w:keepNext w:val="0"/>
              <w:keepLines w:val="0"/>
              <w:widowControl/>
              <w:suppressLineNumbers w:val="0"/>
              <w:snapToGrid w:val="0"/>
              <w:spacing w:before="0" w:beforeAutospacing="0" w:after="0" w:afterAutospacing="0"/>
              <w:ind w:left="0" w:right="0"/>
              <w:jc w:val="left"/>
              <w:rPr>
                <w:rStyle w:val="7"/>
                <w:rFonts w:hint="default" w:ascii="Segoe UI" w:hAnsi="Segoe UI" w:cs="Segoe UI" w:eastAsiaTheme="minorEastAsia"/>
                <w:b w:val="0"/>
                <w:bCs w:val="0"/>
                <w:i w:val="0"/>
                <w:iCs w:val="0"/>
                <w:caps w:val="0"/>
                <w:color w:val="181818"/>
                <w:spacing w:val="0"/>
                <w:kern w:val="0"/>
                <w:sz w:val="21"/>
                <w:szCs w:val="21"/>
                <w:lang w:val="en-US" w:eastAsia="zh-CN" w:bidi="ar"/>
              </w:rPr>
            </w:pPr>
            <w:r>
              <w:rPr>
                <w:rStyle w:val="7"/>
                <w:rFonts w:hint="eastAsia" w:ascii="Segoe UI" w:hAnsi="Segoe UI" w:eastAsia="Segoe UI" w:cs="Segoe UI"/>
                <w:b w:val="0"/>
                <w:bCs w:val="0"/>
                <w:i w:val="0"/>
                <w:iCs w:val="0"/>
                <w:caps w:val="0"/>
                <w:color w:val="181818"/>
                <w:spacing w:val="0"/>
                <w:kern w:val="0"/>
                <w:sz w:val="21"/>
                <w:szCs w:val="21"/>
                <w:lang w:val="en-US" w:eastAsia="zh-CN" w:bidi="ar"/>
              </w:rPr>
              <w:t>A05的价值为</w:t>
            </w:r>
            <w:r>
              <w:rPr>
                <w:b w:val="0"/>
              </w:rPr>
              <w:t>"把证据和问题组织成LLM能理解的格式，把LLM的回答原样传给前端"</w:t>
            </w:r>
            <w:r>
              <w:rPr>
                <w:rFonts w:hint="eastAsia"/>
                <w:b w:val="0"/>
                <w:lang w:eastAsia="zh-CN"/>
              </w:rPr>
              <w:t>，</w:t>
            </w:r>
            <w:r>
              <w:rPr>
                <w:rFonts w:hint="eastAsia"/>
                <w:b w:val="0"/>
                <w:lang w:val="en-US" w:eastAsia="zh-CN"/>
              </w:rPr>
              <w:t>使得整体业务执行具备可控性（</w:t>
            </w:r>
            <w:r>
              <w:rPr>
                <w:b w:val="0"/>
              </w:rPr>
              <w:t>LLM的行为边界被System Prompt明确定义</w:t>
            </w:r>
            <w:r>
              <w:rPr>
                <w:rFonts w:hint="eastAsia"/>
                <w:b w:val="0"/>
                <w:lang w:val="en-US" w:eastAsia="zh-CN"/>
              </w:rPr>
              <w:t>）、可替换性（</w:t>
            </w:r>
            <w:r>
              <w:rPr>
                <w:b w:val="0"/>
              </w:rPr>
              <w:t>更换模型只需修改配置文件中的llm_model和llm_base_url</w:t>
            </w:r>
            <w:r>
              <w:rPr>
                <w:rFonts w:hint="eastAsia"/>
                <w:b w:val="0"/>
                <w:lang w:val="en-US" w:eastAsia="zh-CN"/>
              </w:rPr>
              <w:t>）、引用可信性（</w:t>
            </w:r>
            <w:r>
              <w:rPr>
                <w:b w:val="0"/>
              </w:rPr>
              <w:t>引用由服务端元数据生成而非LLM输出</w:t>
            </w:r>
            <w:r>
              <w:rPr>
                <w:rFonts w:hint="eastAsia"/>
                <w:b w:val="0"/>
                <w:lang w:val="en-US" w:eastAsia="zh-CN"/>
              </w:rPr>
              <w:t>）</w:t>
            </w:r>
          </w:p>
        </w:tc>
      </w:tr>
      <w:tr w14:paraId="7544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4B1EF27">
            <w:pPr>
              <w:keepNext w:val="0"/>
              <w:keepLines w:val="0"/>
              <w:widowControl/>
              <w:suppressLineNumbers w:val="0"/>
              <w:snapToGrid w:val="0"/>
              <w:spacing w:before="0" w:beforeAutospacing="0" w:after="0" w:afterAutospacing="0"/>
              <w:ind w:left="0" w:right="0"/>
              <w:jc w:val="left"/>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难点</w:t>
            </w:r>
          </w:p>
        </w:tc>
        <w:tc>
          <w:tcPr>
            <w:tcW w:w="744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A6702C9">
            <w:pPr>
              <w:keepNext w:val="0"/>
              <w:keepLines w:val="0"/>
              <w:widowControl/>
              <w:suppressLineNumbers w:val="0"/>
              <w:snapToGrid w:val="0"/>
              <w:spacing w:before="0" w:beforeAutospacing="0" w:after="0" w:afterAutospacing="0"/>
              <w:ind w:left="0" w:right="0"/>
              <w:jc w:val="left"/>
              <w:rPr>
                <w:b w:val="0"/>
              </w:rPr>
            </w:pPr>
            <w:r>
              <w:rPr>
                <w:b w:val="0"/>
              </w:rPr>
              <w:t>• System Prompt的"软约束"本质：无论Prompt写得多严格，LLM仍然可能不遵守</w:t>
            </w:r>
          </w:p>
          <w:p w14:paraId="0047F2FB">
            <w:pPr>
              <w:keepNext w:val="0"/>
              <w:keepLines w:val="0"/>
              <w:widowControl/>
              <w:suppressLineNumbers w:val="0"/>
              <w:snapToGrid w:val="0"/>
              <w:spacing w:before="0" w:beforeAutospacing="0" w:after="0" w:afterAutospacing="0"/>
              <w:ind w:left="0" w:right="0"/>
              <w:jc w:val="left"/>
              <w:rPr>
                <w:b w:val="0"/>
              </w:rPr>
            </w:pPr>
            <w:r>
              <w:rPr>
                <w:b w:val="0"/>
              </w:rPr>
              <w:t>• 证据排序的隐式偏差：A04按相似度排序的证据块，排在最前面的会被LLM赋予更高权重（LLM有"位置偏差"——倾向于更关注靠前的信息）</w:t>
            </w:r>
          </w:p>
          <w:p w14:paraId="1B685813">
            <w:pPr>
              <w:keepNext w:val="0"/>
              <w:keepLines w:val="0"/>
              <w:widowControl/>
              <w:suppressLineNumbers w:val="0"/>
              <w:snapToGrid w:val="0"/>
              <w:spacing w:before="0" w:beforeAutospacing="0" w:after="0" w:afterAutospacing="0"/>
              <w:ind w:left="0" w:right="0"/>
              <w:jc w:val="left"/>
              <w:rPr>
                <w:rFonts w:hint="default"/>
                <w:b w:val="0"/>
                <w:lang w:val="en-US" w:eastAsia="zh-CN"/>
              </w:rPr>
            </w:pPr>
            <w:r>
              <w:rPr>
                <w:b w:val="0"/>
              </w:rPr>
              <w:t>• 答案风格的一致性：不同LLM对于同一组证据和问题的输出风格差异显著——有的简洁直接，有的喜欢先概述再分点，有的会在答案末尾加免责声明</w:t>
            </w:r>
          </w:p>
        </w:tc>
      </w:tr>
    </w:tbl>
    <w:p w14:paraId="22E2A675">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0281C0BD">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四．ROI测算</w:t>
      </w:r>
    </w:p>
    <w:p w14:paraId="0BDDE2B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r>
        <w:rPr>
          <w:rFonts w:hint="eastAsia" w:cstheme="minorBidi"/>
          <w:kern w:val="2"/>
          <w:sz w:val="24"/>
          <w:szCs w:val="32"/>
          <w:lang w:val="en-US" w:eastAsia="zh-CN" w:bidi="ar-SA"/>
        </w:rPr>
        <w:t>4.1 测算原则</w:t>
      </w:r>
    </w:p>
    <w:p w14:paraId="492742D4">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复合型 ROI 框架：覆盖财务 ROI、质量 ROI、战略 ROI 三个维度，兼顾短期收益与长期价值；</w:t>
      </w:r>
    </w:p>
    <w:p w14:paraId="188E2BC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数据溯源：所有参数标注来源路径与当前获取状态；</w:t>
      </w:r>
    </w:p>
    <w:p w14:paraId="7C6973E1">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r>
        <w:rPr>
          <w:rFonts w:hint="eastAsia" w:eastAsia="宋体"/>
          <w:sz w:val="21"/>
          <w:szCs w:val="21"/>
          <w:lang w:val="en-US" w:eastAsia="zh-CN"/>
        </w:rPr>
        <w:t>敏感性与风险：对关键变量做区间估算，不做单一乐观值；风险单列一节以保障结论科学性。</w:t>
      </w:r>
    </w:p>
    <w:p w14:paraId="4DF9AFA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eastAsia="宋体"/>
          <w:sz w:val="21"/>
          <w:szCs w:val="21"/>
          <w:lang w:val="en-US" w:eastAsia="zh-CN"/>
        </w:rPr>
      </w:pPr>
    </w:p>
    <w:p w14:paraId="0960F562">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4.2 投资成本归集</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58"/>
        <w:gridCol w:w="2617"/>
        <w:gridCol w:w="3227"/>
      </w:tblGrid>
      <w:tr w14:paraId="2A88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auto"/>
            <w:vAlign w:val="center"/>
          </w:tcPr>
          <w:p w14:paraId="1B0D1D6A">
            <w:pPr>
              <w:snapToGrid w:val="0"/>
              <w:ind w:left="0" w:leftChars="0" w:right="0" w:rightChars="0" w:firstLine="0" w:firstLineChars="0"/>
              <w:jc w:val="center"/>
              <w:rPr>
                <w:rFonts w:hint="eastAsia" w:eastAsiaTheme="minorEastAsia"/>
                <w:b/>
                <w:bCs/>
                <w:sz w:val="20"/>
                <w:lang w:val="en-US" w:eastAsia="zh-CN"/>
              </w:rPr>
            </w:pPr>
            <w:r>
              <w:rPr>
                <w:rFonts w:hint="eastAsia"/>
                <w:b/>
                <w:bCs/>
                <w:sz w:val="20"/>
                <w:lang w:val="en-US" w:eastAsia="zh-CN"/>
              </w:rPr>
              <w:t>名称</w:t>
            </w:r>
          </w:p>
        </w:tc>
        <w:tc>
          <w:tcPr>
            <w:tcW w:w="1358" w:type="dxa"/>
            <w:shd w:val="clear" w:color="auto" w:fill="auto"/>
            <w:vAlign w:val="center"/>
          </w:tcPr>
          <w:p w14:paraId="20845093">
            <w:pPr>
              <w:snapToGrid w:val="0"/>
              <w:ind w:left="0" w:leftChars="0" w:right="0" w:rightChars="0" w:firstLine="0" w:firstLineChars="0"/>
              <w:jc w:val="center"/>
              <w:rPr>
                <w:rFonts w:hint="eastAsia" w:eastAsiaTheme="minorEastAsia"/>
                <w:b/>
                <w:bCs/>
                <w:sz w:val="20"/>
                <w:lang w:val="en-US" w:eastAsia="zh-CN"/>
              </w:rPr>
            </w:pPr>
            <w:r>
              <w:rPr>
                <w:rFonts w:hint="eastAsia"/>
                <w:b/>
                <w:bCs/>
                <w:sz w:val="20"/>
                <w:lang w:val="en-US" w:eastAsia="zh-CN"/>
              </w:rPr>
              <w:t>类别</w:t>
            </w:r>
          </w:p>
        </w:tc>
        <w:tc>
          <w:tcPr>
            <w:tcW w:w="2617" w:type="dxa"/>
            <w:shd w:val="clear" w:color="auto" w:fill="auto"/>
            <w:vAlign w:val="center"/>
          </w:tcPr>
          <w:p w14:paraId="337F8F19">
            <w:pPr>
              <w:snapToGrid w:val="0"/>
              <w:ind w:left="0" w:leftChars="0" w:right="0" w:rightChars="0" w:firstLine="0" w:firstLineChars="0"/>
              <w:jc w:val="center"/>
              <w:rPr>
                <w:rFonts w:hint="eastAsia" w:eastAsiaTheme="minorEastAsia"/>
                <w:b/>
                <w:bCs/>
                <w:sz w:val="20"/>
                <w:lang w:val="en-US" w:eastAsia="zh-CN"/>
              </w:rPr>
            </w:pPr>
            <w:r>
              <w:rPr>
                <w:rFonts w:hint="eastAsia"/>
                <w:b/>
                <w:bCs/>
                <w:sz w:val="20"/>
                <w:lang w:val="en-US" w:eastAsia="zh-CN"/>
              </w:rPr>
              <w:t>内容</w:t>
            </w:r>
          </w:p>
        </w:tc>
        <w:tc>
          <w:tcPr>
            <w:tcW w:w="3227" w:type="dxa"/>
            <w:shd w:val="clear" w:color="auto" w:fill="auto"/>
            <w:vAlign w:val="center"/>
          </w:tcPr>
          <w:p w14:paraId="749A6455">
            <w:pPr>
              <w:snapToGrid w:val="0"/>
              <w:ind w:left="0" w:leftChars="0" w:right="0" w:rightChars="0" w:firstLine="0" w:firstLineChars="0"/>
              <w:jc w:val="center"/>
              <w:rPr>
                <w:rFonts w:hint="eastAsia" w:eastAsiaTheme="minorEastAsia"/>
                <w:b/>
                <w:bCs/>
                <w:sz w:val="20"/>
                <w:lang w:val="en-US" w:eastAsia="zh-CN"/>
              </w:rPr>
            </w:pPr>
            <w:r>
              <w:rPr>
                <w:rFonts w:hint="eastAsia"/>
                <w:b/>
                <w:bCs/>
                <w:sz w:val="20"/>
                <w:lang w:val="en-US" w:eastAsia="zh-CN"/>
              </w:rPr>
              <w:t>成本</w:t>
            </w:r>
          </w:p>
        </w:tc>
      </w:tr>
      <w:tr w14:paraId="19CF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0B0F74DB">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制度文档入库</w:t>
            </w:r>
          </w:p>
        </w:tc>
        <w:tc>
          <w:tcPr>
            <w:tcW w:w="1358" w:type="dxa"/>
            <w:shd w:val="clear" w:color="auto" w:fill="auto"/>
            <w:vAlign w:val="center"/>
          </w:tcPr>
          <w:p w14:paraId="28783A1E">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一次性投入</w:t>
            </w:r>
          </w:p>
        </w:tc>
        <w:tc>
          <w:tcPr>
            <w:tcW w:w="2617" w:type="dxa"/>
            <w:shd w:val="clear" w:color="auto" w:fill="auto"/>
            <w:vAlign w:val="center"/>
          </w:tcPr>
          <w:p w14:paraId="661010F6">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将现有制度文档</w:t>
            </w:r>
            <w:r>
              <w:rPr>
                <w:rFonts w:hint="eastAsia" w:ascii="Calibri" w:eastAsia="宋体"/>
                <w:sz w:val="20"/>
                <w:lang w:val="en-US" w:eastAsia="zh-CN"/>
              </w:rPr>
              <w:t>的一部分</w:t>
            </w:r>
            <w:r>
              <w:rPr>
                <w:rFonts w:ascii="Calibri" w:eastAsia="宋体"/>
                <w:sz w:val="20"/>
              </w:rPr>
              <w:t>（假设</w:t>
            </w:r>
            <w:r>
              <w:rPr>
                <w:rFonts w:hint="eastAsia" w:ascii="Calibri" w:eastAsia="宋体"/>
                <w:sz w:val="20"/>
                <w:lang w:val="en-US" w:eastAsia="zh-CN"/>
              </w:rPr>
              <w:t>168000</w:t>
            </w:r>
            <w:r>
              <w:rPr>
                <w:rFonts w:ascii="Calibri" w:eastAsia="宋体"/>
                <w:sz w:val="20"/>
              </w:rPr>
              <w:t>份）逐一上传、验证入库效果、修正解析异常</w:t>
            </w:r>
          </w:p>
        </w:tc>
        <w:tc>
          <w:tcPr>
            <w:tcW w:w="3227" w:type="dxa"/>
            <w:shd w:val="clear" w:color="auto" w:fill="auto"/>
            <w:vAlign w:val="center"/>
          </w:tcPr>
          <w:p w14:paraId="7316773B">
            <w:pPr>
              <w:wordWrap w:val="0"/>
              <w:snapToGrid w:val="0"/>
              <w:ind w:left="0" w:leftChars="0" w:right="0" w:rightChars="0" w:firstLine="0" w:firstLineChars="0"/>
              <w:jc w:val="right"/>
              <w:rPr>
                <w:rFonts w:ascii="Calibri" w:eastAsia="宋体"/>
                <w:sz w:val="20"/>
              </w:rPr>
            </w:pPr>
            <w:r>
              <w:rPr>
                <w:rFonts w:hint="eastAsia" w:ascii="Calibri" w:eastAsia="宋体"/>
                <w:sz w:val="20"/>
                <w:lang w:val="en-US" w:eastAsia="zh-CN"/>
              </w:rPr>
              <w:t>C_ingest = 720min</w:t>
            </w:r>
            <w:r>
              <w:rPr>
                <w:rFonts w:ascii="Calibri" w:eastAsia="宋体"/>
                <w:sz w:val="20"/>
              </w:rPr>
              <w:t xml:space="preserve"> </w:t>
            </w:r>
          </w:p>
          <w:p w14:paraId="05C5B7FB">
            <w:pPr>
              <w:wordWrap w:val="0"/>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ascii="Calibri" w:eastAsia="宋体"/>
                <w:sz w:val="20"/>
              </w:rPr>
              <w:t xml:space="preserve">= </w:t>
            </w:r>
            <w:r>
              <w:rPr>
                <w:rFonts w:hint="eastAsia" w:ascii="Calibri" w:eastAsia="宋体"/>
                <w:sz w:val="20"/>
                <w:lang w:val="en-US" w:eastAsia="zh-CN"/>
              </w:rPr>
              <w:t>1440</w:t>
            </w:r>
            <w:r>
              <w:rPr>
                <w:rFonts w:ascii="Calibri" w:eastAsia="宋体"/>
                <w:sz w:val="20"/>
              </w:rPr>
              <w:t xml:space="preserve">× </w:t>
            </w:r>
            <w:r>
              <w:rPr>
                <w:rFonts w:hint="eastAsia" w:ascii="Calibri" w:eastAsia="宋体"/>
                <w:sz w:val="20"/>
                <w:lang w:val="en-US" w:eastAsia="zh-CN"/>
              </w:rPr>
              <w:t xml:space="preserve">0.5min/份 =￥698.66 </w:t>
            </w:r>
          </w:p>
        </w:tc>
      </w:tr>
      <w:tr w14:paraId="2E58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31C00277">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Embedding API费用</w:t>
            </w:r>
          </w:p>
        </w:tc>
        <w:tc>
          <w:tcPr>
            <w:tcW w:w="1358" w:type="dxa"/>
            <w:shd w:val="clear" w:color="auto" w:fill="auto"/>
            <w:vAlign w:val="center"/>
          </w:tcPr>
          <w:p w14:paraId="636656BE">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一次性投入</w:t>
            </w:r>
          </w:p>
        </w:tc>
        <w:tc>
          <w:tcPr>
            <w:tcW w:w="2617" w:type="dxa"/>
            <w:shd w:val="clear" w:color="auto" w:fill="auto"/>
            <w:vAlign w:val="center"/>
          </w:tcPr>
          <w:p w14:paraId="46AFA663">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全文档集首次向量化产生的API调用费用</w:t>
            </w:r>
          </w:p>
        </w:tc>
        <w:tc>
          <w:tcPr>
            <w:tcW w:w="3227" w:type="dxa"/>
            <w:shd w:val="clear" w:color="auto" w:fill="auto"/>
            <w:vAlign w:val="center"/>
          </w:tcPr>
          <w:p w14:paraId="2231D924">
            <w:pPr>
              <w:wordWrap w:val="0"/>
              <w:snapToGrid w:val="0"/>
              <w:ind w:left="0" w:leftChars="0" w:right="0" w:rightChars="0" w:firstLine="0" w:firstLineChars="0"/>
              <w:jc w:val="right"/>
              <w:rPr>
                <w:rFonts w:ascii="Calibri" w:eastAsia="宋体"/>
                <w:sz w:val="20"/>
              </w:rPr>
            </w:pPr>
            <w:r>
              <w:rPr>
                <w:rFonts w:ascii="Calibri" w:eastAsia="宋体"/>
                <w:sz w:val="20"/>
              </w:rPr>
              <w:t xml:space="preserve">C_embed_init = </w:t>
            </w:r>
          </w:p>
          <w:p w14:paraId="377C4E57">
            <w:pPr>
              <w:wordWrap w:val="0"/>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hint="eastAsia" w:ascii="Calibri" w:eastAsia="宋体"/>
                <w:sz w:val="20"/>
                <w:lang w:val="en-US" w:eastAsia="zh-CN"/>
              </w:rPr>
              <w:t>1440</w:t>
            </w:r>
            <w:r>
              <w:rPr>
                <w:rFonts w:ascii="Calibri" w:eastAsia="宋体"/>
                <w:sz w:val="20"/>
              </w:rPr>
              <w:t xml:space="preserve"> × </w:t>
            </w:r>
            <w:r>
              <w:rPr>
                <w:rFonts w:hint="eastAsia" w:ascii="Calibri" w:eastAsia="宋体"/>
                <w:sz w:val="20"/>
                <w:lang w:val="en-US" w:eastAsia="zh-CN"/>
              </w:rPr>
              <w:t>30chunks</w:t>
            </w:r>
            <w:r>
              <w:rPr>
                <w:rFonts w:ascii="Calibri" w:eastAsia="宋体"/>
                <w:sz w:val="20"/>
              </w:rPr>
              <w:t xml:space="preserve"> × </w:t>
            </w:r>
            <w:r>
              <w:rPr>
                <w:rFonts w:hint="eastAsia" w:ascii="Calibri" w:eastAsia="宋体"/>
                <w:sz w:val="20"/>
                <w:lang w:eastAsia="zh-CN"/>
              </w:rPr>
              <w:t>￥</w:t>
            </w:r>
            <w:r>
              <w:rPr>
                <w:rFonts w:hint="eastAsia" w:ascii="Calibri" w:eastAsia="宋体"/>
                <w:sz w:val="20"/>
                <w:lang w:val="en-US" w:eastAsia="zh-CN"/>
              </w:rPr>
              <w:t>0.001 = ￥43.2</w:t>
            </w:r>
          </w:p>
        </w:tc>
      </w:tr>
      <w:tr w14:paraId="7DB3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7276EAAE">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LLM API调用费用</w:t>
            </w:r>
          </w:p>
        </w:tc>
        <w:tc>
          <w:tcPr>
            <w:tcW w:w="1358" w:type="dxa"/>
            <w:shd w:val="clear" w:color="auto" w:fill="auto"/>
            <w:vAlign w:val="center"/>
          </w:tcPr>
          <w:p w14:paraId="4B44AB43">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持续性运营</w:t>
            </w:r>
          </w:p>
        </w:tc>
        <w:tc>
          <w:tcPr>
            <w:tcW w:w="2617" w:type="dxa"/>
            <w:shd w:val="clear" w:color="auto" w:fill="auto"/>
            <w:vAlign w:val="center"/>
          </w:tcPr>
          <w:p w14:paraId="43EB91BD">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每次问答消耗：Query Embedding + Chat Completion（input: system+evidence tokens, output: answer tokens）</w:t>
            </w:r>
          </w:p>
        </w:tc>
        <w:tc>
          <w:tcPr>
            <w:tcW w:w="3227" w:type="dxa"/>
            <w:shd w:val="clear" w:color="auto" w:fill="auto"/>
            <w:vAlign w:val="center"/>
          </w:tcPr>
          <w:p w14:paraId="7A0DE190">
            <w:pPr>
              <w:snapToGrid w:val="0"/>
              <w:ind w:left="0" w:leftChars="0" w:right="0" w:rightChars="0" w:firstLine="0" w:firstLineChars="0"/>
              <w:jc w:val="right"/>
              <w:rPr>
                <w:rFonts w:hint="eastAsia" w:ascii="Calibri" w:eastAsia="宋体" w:cstheme="minorBidi"/>
                <w:kern w:val="2"/>
                <w:sz w:val="20"/>
                <w:szCs w:val="24"/>
                <w:lang w:val="en-US" w:eastAsia="zh-CN" w:bidi="ar-SA"/>
              </w:rPr>
            </w:pPr>
            <w:r>
              <w:rPr>
                <w:sz w:val="20"/>
              </w:rPr>
              <w:t>C_llm_per_query</w:t>
            </w:r>
            <w:r>
              <w:rPr>
                <w:rFonts w:hint="eastAsia"/>
                <w:sz w:val="20"/>
                <w:lang w:val="en-US" w:eastAsia="zh-CN"/>
              </w:rPr>
              <w:t>=</w:t>
            </w:r>
            <w:r>
              <w:rPr>
                <w:rFonts w:hint="eastAsia" w:ascii="Calibri" w:eastAsia="宋体" w:cstheme="minorBidi"/>
                <w:kern w:val="2"/>
                <w:sz w:val="20"/>
                <w:szCs w:val="24"/>
                <w:lang w:val="en-US" w:eastAsia="zh-CN" w:bidi="ar-SA"/>
              </w:rPr>
              <w:t>￥0.0128</w:t>
            </w:r>
          </w:p>
          <w:p w14:paraId="5AE9BB19">
            <w:pPr>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hint="eastAsia" w:ascii="Calibri" w:eastAsia="宋体" w:cstheme="minorBidi"/>
                <w:kern w:val="2"/>
                <w:sz w:val="20"/>
                <w:szCs w:val="24"/>
                <w:lang w:val="en-US" w:eastAsia="zh-CN" w:bidi="ar-SA"/>
              </w:rPr>
              <w:t>（假设进行了一次常规的问答，包含500个汉字的提问，系统拼接了2000个汉字的背景证据，最后模型输出了500个汉字的回答）</w:t>
            </w:r>
          </w:p>
        </w:tc>
      </w:tr>
      <w:tr w14:paraId="2BCB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7BB40044">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基础设施维护</w:t>
            </w:r>
          </w:p>
        </w:tc>
        <w:tc>
          <w:tcPr>
            <w:tcW w:w="1358" w:type="dxa"/>
            <w:shd w:val="clear" w:color="auto" w:fill="auto"/>
            <w:vAlign w:val="center"/>
          </w:tcPr>
          <w:p w14:paraId="506DE19B">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持续性运营</w:t>
            </w:r>
          </w:p>
        </w:tc>
        <w:tc>
          <w:tcPr>
            <w:tcW w:w="2617" w:type="dxa"/>
            <w:shd w:val="clear" w:color="auto" w:fill="auto"/>
            <w:vAlign w:val="center"/>
          </w:tcPr>
          <w:p w14:paraId="2A2C439A">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数据库备份、日志轮转、Docker容器健康监控。当前Compose配置已含健康检查和自动重启</w:t>
            </w:r>
          </w:p>
        </w:tc>
        <w:tc>
          <w:tcPr>
            <w:tcW w:w="3227" w:type="dxa"/>
            <w:shd w:val="clear" w:color="auto" w:fill="auto"/>
            <w:vAlign w:val="center"/>
          </w:tcPr>
          <w:p w14:paraId="79B05E0C">
            <w:pPr>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ascii="Calibri" w:eastAsia="宋体"/>
                <w:sz w:val="20"/>
              </w:rPr>
              <w:t>C_maint_per_month</w:t>
            </w:r>
            <w:r>
              <w:rPr>
                <w:rFonts w:hint="eastAsia" w:ascii="Calibri" w:eastAsia="宋体"/>
                <w:sz w:val="20"/>
                <w:lang w:val="en-US" w:eastAsia="zh-CN"/>
              </w:rPr>
              <w:t>=8次/月*1人*10min/次=￥104.47/月</w:t>
            </w:r>
          </w:p>
        </w:tc>
      </w:tr>
      <w:tr w14:paraId="5207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354B6180">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制度更新入库</w:t>
            </w:r>
          </w:p>
        </w:tc>
        <w:tc>
          <w:tcPr>
            <w:tcW w:w="1358" w:type="dxa"/>
            <w:shd w:val="clear" w:color="auto" w:fill="auto"/>
            <w:vAlign w:val="center"/>
          </w:tcPr>
          <w:p w14:paraId="02A66974">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持续性运营</w:t>
            </w:r>
          </w:p>
        </w:tc>
        <w:tc>
          <w:tcPr>
            <w:tcW w:w="2617" w:type="dxa"/>
            <w:shd w:val="clear" w:color="auto" w:fill="auto"/>
            <w:vAlign w:val="center"/>
          </w:tcPr>
          <w:p w14:paraId="0266963B">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制度更新时管理员上传新版本的人时消耗</w:t>
            </w:r>
          </w:p>
        </w:tc>
        <w:tc>
          <w:tcPr>
            <w:tcW w:w="3227" w:type="dxa"/>
            <w:shd w:val="clear" w:color="auto" w:fill="auto"/>
            <w:vAlign w:val="center"/>
          </w:tcPr>
          <w:p w14:paraId="0A7B29AA">
            <w:pPr>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ascii="Calibri" w:eastAsia="宋体"/>
                <w:sz w:val="20"/>
              </w:rPr>
              <w:t xml:space="preserve">C_update = </w:t>
            </w:r>
            <w:r>
              <w:rPr>
                <w:rFonts w:hint="eastAsia" w:ascii="Calibri" w:eastAsia="宋体"/>
                <w:sz w:val="20"/>
                <w:lang w:val="en-US" w:eastAsia="zh-CN"/>
              </w:rPr>
              <w:t>4次</w:t>
            </w:r>
            <w:r>
              <w:rPr>
                <w:rFonts w:ascii="Calibri" w:eastAsia="宋体"/>
                <w:sz w:val="20"/>
              </w:rPr>
              <w:t xml:space="preserve"> × </w:t>
            </w:r>
            <w:r>
              <w:rPr>
                <w:rFonts w:hint="eastAsia" w:ascii="Calibri" w:eastAsia="宋体"/>
                <w:sz w:val="20"/>
                <w:lang w:val="en-US" w:eastAsia="zh-CN"/>
              </w:rPr>
              <w:t>15min/次=￥58.22</w:t>
            </w:r>
          </w:p>
        </w:tc>
      </w:tr>
      <w:tr w14:paraId="051C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20" w:type="dxa"/>
            <w:shd w:val="clear" w:color="auto" w:fill="auto"/>
            <w:vAlign w:val="center"/>
          </w:tcPr>
          <w:p w14:paraId="37545C6C">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Embedding更新费用</w:t>
            </w:r>
          </w:p>
        </w:tc>
        <w:tc>
          <w:tcPr>
            <w:tcW w:w="1358" w:type="dxa"/>
            <w:shd w:val="clear" w:color="auto" w:fill="auto"/>
            <w:vAlign w:val="center"/>
          </w:tcPr>
          <w:p w14:paraId="35BC2519">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持续性运营</w:t>
            </w:r>
          </w:p>
        </w:tc>
        <w:tc>
          <w:tcPr>
            <w:tcW w:w="2617" w:type="dxa"/>
            <w:shd w:val="clear" w:color="auto" w:fill="auto"/>
            <w:vAlign w:val="center"/>
          </w:tcPr>
          <w:p w14:paraId="3B988421">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制度版本替换时重新向量化产生的API费用</w:t>
            </w:r>
          </w:p>
        </w:tc>
        <w:tc>
          <w:tcPr>
            <w:tcW w:w="3227" w:type="dxa"/>
            <w:shd w:val="clear" w:color="auto" w:fill="auto"/>
            <w:vAlign w:val="center"/>
          </w:tcPr>
          <w:p w14:paraId="191F084C">
            <w:pPr>
              <w:snapToGrid w:val="0"/>
              <w:ind w:left="0" w:leftChars="0" w:right="0" w:rightChars="0" w:firstLine="0" w:firstLineChars="0"/>
              <w:jc w:val="right"/>
              <w:rPr>
                <w:rFonts w:hint="default" w:ascii="Calibri" w:eastAsia="宋体" w:hAnsiTheme="minorHAnsi" w:cstheme="minorBidi"/>
                <w:kern w:val="2"/>
                <w:sz w:val="20"/>
                <w:szCs w:val="24"/>
                <w:lang w:val="en-US" w:eastAsia="zh-CN" w:bidi="ar-SA"/>
              </w:rPr>
            </w:pPr>
            <w:r>
              <w:rPr>
                <w:rFonts w:ascii="Calibri" w:eastAsia="宋体"/>
                <w:sz w:val="20"/>
              </w:rPr>
              <w:t xml:space="preserve">C_embed_update = </w:t>
            </w:r>
            <w:r>
              <w:rPr>
                <w:rFonts w:hint="eastAsia" w:ascii="Calibri" w:eastAsia="宋体"/>
                <w:sz w:val="20"/>
                <w:lang w:val="en-US" w:eastAsia="zh-CN"/>
              </w:rPr>
              <w:t>4次</w:t>
            </w:r>
            <w:r>
              <w:rPr>
                <w:rFonts w:ascii="Calibri" w:eastAsia="宋体"/>
                <w:sz w:val="20"/>
              </w:rPr>
              <w:t xml:space="preserve"> × </w:t>
            </w:r>
            <w:r>
              <w:rPr>
                <w:rFonts w:hint="eastAsia" w:ascii="Calibri" w:eastAsia="宋体"/>
                <w:sz w:val="20"/>
                <w:lang w:val="en-US" w:eastAsia="zh-CN"/>
              </w:rPr>
              <w:t>900 chunks</w:t>
            </w:r>
            <w:r>
              <w:rPr>
                <w:rFonts w:ascii="Calibri" w:eastAsia="宋体"/>
                <w:sz w:val="20"/>
              </w:rPr>
              <w:t xml:space="preserve"> × </w:t>
            </w:r>
            <w:r>
              <w:rPr>
                <w:rFonts w:hint="eastAsia" w:ascii="Calibri" w:eastAsia="宋体"/>
                <w:sz w:val="20"/>
                <w:lang w:eastAsia="zh-CN"/>
              </w:rPr>
              <w:t>￥</w:t>
            </w:r>
            <w:r>
              <w:rPr>
                <w:rFonts w:hint="eastAsia" w:ascii="Calibri" w:eastAsia="宋体"/>
                <w:sz w:val="20"/>
                <w:lang w:val="en-US" w:eastAsia="zh-CN"/>
              </w:rPr>
              <w:t>0.001 =￥3.6</w:t>
            </w:r>
          </w:p>
        </w:tc>
      </w:tr>
    </w:tbl>
    <w:p w14:paraId="469DE339">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ascii="Calibri" w:eastAsia="宋体"/>
          <w:sz w:val="21"/>
          <w:szCs w:val="21"/>
          <w:lang w:val="en-US" w:eastAsia="zh-CN"/>
        </w:rPr>
      </w:pPr>
      <w:r>
        <w:rPr>
          <w:rFonts w:hint="eastAsia" w:cstheme="minorBidi"/>
          <w:kern w:val="2"/>
          <w:sz w:val="21"/>
          <w:szCs w:val="21"/>
          <w:lang w:val="en-US" w:eastAsia="zh-CN" w:bidi="ar-SA"/>
        </w:rPr>
        <w:t xml:space="preserve">D_total估算：2.4TB / 10MB </w:t>
      </w:r>
      <w:r>
        <w:rPr>
          <w:rFonts w:ascii="Calibri" w:eastAsia="宋体"/>
          <w:sz w:val="21"/>
          <w:szCs w:val="21"/>
        </w:rPr>
        <w:t>×</w:t>
      </w:r>
      <w:r>
        <w:rPr>
          <w:rFonts w:hint="eastAsia" w:ascii="Calibri" w:eastAsia="宋体"/>
          <w:sz w:val="21"/>
          <w:szCs w:val="21"/>
          <w:lang w:val="en-US" w:eastAsia="zh-CN"/>
        </w:rPr>
        <w:t xml:space="preserve"> 60% = 144000</w:t>
      </w:r>
    </w:p>
    <w:p w14:paraId="460EFF6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ascii="Calibri" w:eastAsia="宋体"/>
          <w:sz w:val="21"/>
          <w:szCs w:val="21"/>
          <w:lang w:val="en-US" w:eastAsia="zh-CN"/>
        </w:rPr>
      </w:pPr>
      <w:r>
        <w:rPr>
          <w:rFonts w:hint="eastAsia" w:ascii="Calibri" w:eastAsia="宋体"/>
          <w:sz w:val="21"/>
          <w:szCs w:val="21"/>
          <w:lang w:val="en-US" w:eastAsia="zh-CN"/>
        </w:rPr>
        <w:t xml:space="preserve">假设在初始阶段上传总数为144000 </w:t>
      </w:r>
      <w:r>
        <w:rPr>
          <w:rFonts w:ascii="Calibri" w:eastAsia="宋体"/>
          <w:sz w:val="21"/>
          <w:szCs w:val="21"/>
        </w:rPr>
        <w:t>×</w:t>
      </w:r>
      <w:r>
        <w:rPr>
          <w:rFonts w:hint="eastAsia" w:ascii="Calibri" w:eastAsia="宋体"/>
          <w:sz w:val="21"/>
          <w:szCs w:val="21"/>
          <w:lang w:val="en-US" w:eastAsia="zh-CN"/>
        </w:rPr>
        <w:t xml:space="preserve"> 1% =1440。</w:t>
      </w:r>
    </w:p>
    <w:p w14:paraId="181672D7">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FE38C9E">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4.3 收益量化</w:t>
      </w:r>
    </w:p>
    <w:p w14:paraId="6EF33E36">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4.3.1 财务ROI：时间成本节约</w:t>
      </w:r>
    </w:p>
    <w:tbl>
      <w:tblPr>
        <w:tblStyle w:val="5"/>
        <w:tblW w:w="0" w:type="auto"/>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700"/>
        <w:gridCol w:w="1706"/>
        <w:gridCol w:w="1707"/>
        <w:gridCol w:w="1706"/>
        <w:gridCol w:w="1703"/>
      </w:tblGrid>
      <w:tr w14:paraId="4CC7636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Ex>
        <w:trPr>
          <w:jc w:val="center"/>
        </w:trPr>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7DA945B">
            <w:pPr>
              <w:spacing w:after="0" w:line="240" w:lineRule="auto"/>
            </w:pPr>
            <w:r>
              <w:rPr>
                <w:b/>
                <w:sz w:val="20"/>
              </w:rPr>
              <w:t>人工环节</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1D801C4">
            <w:pPr>
              <w:spacing w:after="0" w:line="240" w:lineRule="auto"/>
            </w:pPr>
            <w:r>
              <w:rPr>
                <w:b/>
                <w:sz w:val="20"/>
              </w:rPr>
              <w:t>单次耗时（分钟）</w:t>
            </w:r>
          </w:p>
        </w:tc>
        <w:tc>
          <w:tcPr>
            <w:tcW w:w="17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1740F5B">
            <w:pPr>
              <w:spacing w:after="0" w:line="240" w:lineRule="auto"/>
            </w:pPr>
            <w:r>
              <w:rPr>
                <w:b/>
                <w:sz w:val="20"/>
              </w:rPr>
              <w:t>平台化后耗时</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B2685AB">
            <w:pPr>
              <w:spacing w:after="0" w:line="240" w:lineRule="auto"/>
            </w:pPr>
            <w:r>
              <w:rPr>
                <w:b/>
                <w:sz w:val="20"/>
              </w:rPr>
              <w:t>节约量</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18C35D4">
            <w:pPr>
              <w:spacing w:after="0" w:line="240" w:lineRule="auto"/>
            </w:pPr>
            <w:r>
              <w:rPr>
                <w:b/>
                <w:sz w:val="20"/>
              </w:rPr>
              <w:t>备注</w:t>
            </w:r>
          </w:p>
        </w:tc>
      </w:tr>
      <w:tr w14:paraId="23565CF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33A82A3">
            <w:pPr>
              <w:spacing w:after="0" w:line="240" w:lineRule="auto"/>
            </w:pPr>
            <w:r>
              <w:rPr>
                <w:sz w:val="20"/>
              </w:rPr>
              <w:t>N03 问题接收与派发</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6901428">
            <w:pPr>
              <w:spacing w:after="0" w:line="240" w:lineRule="auto"/>
              <w:rPr>
                <w:rFonts w:hint="default" w:eastAsiaTheme="minorEastAsia"/>
                <w:lang w:val="en-US" w:eastAsia="zh-CN"/>
              </w:rPr>
            </w:pPr>
            <w:r>
              <w:rPr>
                <w:rFonts w:hint="eastAsia"/>
                <w:sz w:val="20"/>
                <w:lang w:val="en-US" w:eastAsia="zh-CN"/>
              </w:rPr>
              <w:t>2min</w:t>
            </w:r>
          </w:p>
        </w:tc>
        <w:tc>
          <w:tcPr>
            <w:tcW w:w="17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74BF78E">
            <w:pPr>
              <w:spacing w:after="0" w:line="240" w:lineRule="auto"/>
            </w:pPr>
            <w:r>
              <w:rPr>
                <w:sz w:val="20"/>
              </w:rPr>
              <w:t>≈ 0（Web自助提问，平台基础设施支撑）</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D13A7CD">
            <w:pPr>
              <w:spacing w:after="0" w:line="240" w:lineRule="auto"/>
              <w:rPr>
                <w:rFonts w:hint="default" w:eastAsiaTheme="minorEastAsia"/>
                <w:lang w:val="en-US" w:eastAsia="zh-CN"/>
              </w:rPr>
            </w:pPr>
            <w:r>
              <w:rPr>
                <w:rFonts w:hint="eastAsia"/>
                <w:sz w:val="20"/>
                <w:lang w:val="en-US" w:eastAsia="zh-CN"/>
              </w:rPr>
              <w:t>2min</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056EB61">
            <w:pPr>
              <w:spacing w:after="0" w:line="240" w:lineRule="auto"/>
            </w:pPr>
            <w:r>
              <w:rPr>
                <w:sz w:val="20"/>
              </w:rPr>
              <w:t>消除等待和转发环节</w:t>
            </w:r>
          </w:p>
        </w:tc>
      </w:tr>
      <w:tr w14:paraId="1A8BA19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D02140B">
            <w:pPr>
              <w:spacing w:after="0" w:line="240" w:lineRule="auto"/>
            </w:pPr>
            <w:r>
              <w:rPr>
                <w:sz w:val="20"/>
              </w:rPr>
              <w:t>N04 人工检索与查阅</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EC82A14">
            <w:pPr>
              <w:spacing w:after="0" w:line="240" w:lineRule="auto"/>
              <w:rPr>
                <w:rFonts w:hint="default" w:eastAsiaTheme="minorEastAsia"/>
                <w:lang w:val="en-US" w:eastAsia="zh-CN"/>
              </w:rPr>
            </w:pPr>
            <w:r>
              <w:rPr>
                <w:rFonts w:hint="eastAsia"/>
                <w:sz w:val="20"/>
                <w:lang w:val="en-US" w:eastAsia="zh-CN"/>
              </w:rPr>
              <w:t>10min</w:t>
            </w:r>
          </w:p>
        </w:tc>
        <w:tc>
          <w:tcPr>
            <w:tcW w:w="17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27BFE1B">
            <w:pPr>
              <w:spacing w:after="0" w:line="240" w:lineRule="auto"/>
            </w:pPr>
            <w:r>
              <w:rPr>
                <w:sz w:val="20"/>
              </w:rPr>
              <w:t xml:space="preserve">≈ </w:t>
            </w:r>
            <w:r>
              <w:rPr>
                <w:rFonts w:hint="eastAsia"/>
                <w:sz w:val="20"/>
                <w:lang w:val="en-US" w:eastAsia="zh-CN"/>
              </w:rPr>
              <w:t>0.2min</w:t>
            </w:r>
            <w:r>
              <w:rPr>
                <w:sz w:val="20"/>
              </w:rPr>
              <w:t>（A04检索延迟&lt;1秒+快速浏览）</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0D089DF">
            <w:pPr>
              <w:spacing w:after="0" w:line="240" w:lineRule="auto"/>
              <w:rPr>
                <w:rFonts w:hint="default" w:eastAsiaTheme="minorEastAsia"/>
                <w:lang w:val="en-US" w:eastAsia="zh-CN"/>
              </w:rPr>
            </w:pPr>
            <w:r>
              <w:rPr>
                <w:rFonts w:hint="eastAsia"/>
                <w:sz w:val="20"/>
                <w:lang w:val="en-US" w:eastAsia="zh-CN"/>
              </w:rPr>
              <w:t>9.8min</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9AC8B0">
            <w:pPr>
              <w:spacing w:after="0" w:line="240" w:lineRule="auto"/>
            </w:pPr>
            <w:r>
              <w:rPr>
                <w:sz w:val="20"/>
              </w:rPr>
              <w:t>核心节约环节，A04承担</w:t>
            </w:r>
          </w:p>
        </w:tc>
      </w:tr>
      <w:tr w14:paraId="1183B2B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jc w:val="center"/>
        </w:trPr>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D4752D5">
            <w:pPr>
              <w:spacing w:after="0" w:line="240" w:lineRule="auto"/>
            </w:pPr>
            <w:r>
              <w:rPr>
                <w:sz w:val="20"/>
              </w:rPr>
              <w:t>N05 答案撰写与引用</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B9F6B89">
            <w:pPr>
              <w:spacing w:after="0" w:line="240" w:lineRule="auto"/>
              <w:rPr>
                <w:rFonts w:hint="default" w:eastAsiaTheme="minorEastAsia"/>
                <w:lang w:val="en-US" w:eastAsia="zh-CN"/>
              </w:rPr>
            </w:pPr>
            <w:r>
              <w:rPr>
                <w:rFonts w:hint="eastAsia"/>
                <w:sz w:val="20"/>
                <w:lang w:val="en-US" w:eastAsia="zh-CN"/>
              </w:rPr>
              <w:t>3min</w:t>
            </w:r>
          </w:p>
        </w:tc>
        <w:tc>
          <w:tcPr>
            <w:tcW w:w="17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9206A33">
            <w:pPr>
              <w:spacing w:after="0" w:line="240" w:lineRule="auto"/>
            </w:pPr>
            <w:r>
              <w:rPr>
                <w:sz w:val="20"/>
              </w:rPr>
              <w:t xml:space="preserve">≈ </w:t>
            </w:r>
            <w:r>
              <w:rPr>
                <w:rFonts w:hint="eastAsia"/>
                <w:sz w:val="20"/>
                <w:lang w:val="en-US" w:eastAsia="zh-CN"/>
              </w:rPr>
              <w:t>1min</w:t>
            </w:r>
            <w:r>
              <w:rPr>
                <w:sz w:val="20"/>
              </w:rPr>
              <w:t>（阅读AI答案+确认A05引用）</w:t>
            </w:r>
          </w:p>
        </w:tc>
        <w:tc>
          <w:tcPr>
            <w:tcW w:w="170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F931E7">
            <w:pPr>
              <w:spacing w:after="0" w:line="240" w:lineRule="auto"/>
              <w:rPr>
                <w:rFonts w:hint="eastAsia" w:eastAsiaTheme="minorEastAsia"/>
                <w:lang w:val="en-US" w:eastAsia="zh-CN"/>
              </w:rPr>
            </w:pPr>
            <w:r>
              <w:rPr>
                <w:rFonts w:hint="eastAsia"/>
                <w:sz w:val="20"/>
                <w:lang w:val="en-US" w:eastAsia="zh-CN"/>
              </w:rPr>
              <w:t>2</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7D2D44">
            <w:pPr>
              <w:spacing w:after="0" w:line="240" w:lineRule="auto"/>
            </w:pPr>
            <w:r>
              <w:rPr>
                <w:sz w:val="20"/>
              </w:rPr>
              <w:t>A05生成答案，人工仅确认</w:t>
            </w:r>
          </w:p>
        </w:tc>
      </w:tr>
    </w:tbl>
    <w:p w14:paraId="5BB62E9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则：</w:t>
      </w:r>
    </w:p>
    <w:p w14:paraId="1FC80BF3">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b w:val="0"/>
          <w:i w:val="0"/>
          <w:kern w:val="2"/>
          <w:sz w:val="21"/>
          <w:szCs w:val="21"/>
          <w:lang w:val="en-US" w:eastAsia="zh-CN" w:bidi="ar-SA"/>
        </w:rPr>
      </w:pPr>
      <m:oMathPara>
        <m:oMath>
          <m:r>
            <m:rPr>
              <m:sty m:val="p"/>
            </m:rPr>
            <w:rPr>
              <w:rFonts w:hint="eastAsia" w:ascii="Cambria Math" w:hAnsi="Cambria Math" w:eastAsia="宋体" w:cstheme="minorBidi"/>
              <w:kern w:val="2"/>
              <w:sz w:val="21"/>
              <w:szCs w:val="21"/>
              <w:lang w:val="en-US" w:eastAsia="zh-CN" w:bidi="ar-SA"/>
            </w:rPr>
            <m:t>年节省金额= 12× Q_monthly × (单次时间节约) × C_labor_per_minute</m:t>
          </m:r>
        </m:oMath>
      </m:oMathPara>
    </w:p>
    <w:p w14:paraId="0DE1C6AC">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b w:val="0"/>
          <w:i w:val="0"/>
          <w:kern w:val="2"/>
          <w:sz w:val="21"/>
          <w:szCs w:val="21"/>
          <w:lang w:val="en-US" w:eastAsia="zh-CN" w:bidi="ar-SA"/>
        </w:rPr>
      </w:pPr>
      <w:r>
        <w:rPr>
          <w:rFonts w:hint="eastAsia" w:hAnsi="Cambria Math" w:eastAsia="宋体" w:cstheme="minorBidi"/>
          <w:b w:val="0"/>
          <w:i w:val="0"/>
          <w:kern w:val="2"/>
          <w:sz w:val="21"/>
          <w:szCs w:val="21"/>
          <w:lang w:val="en-US" w:eastAsia="zh-CN" w:bidi="ar-SA"/>
        </w:rPr>
        <w:t>得到年节省金额为：12</w:t>
      </w:r>
      <m:oMath>
        <m:r>
          <m:rPr>
            <m:sty m:val="p"/>
          </m:rPr>
          <w:rPr>
            <w:rFonts w:hint="default" w:ascii="Cambria Math" w:hAnsi="Cambria Math" w:eastAsia="宋体" w:cstheme="minorBidi"/>
            <w:kern w:val="2"/>
            <w:sz w:val="21"/>
            <w:szCs w:val="21"/>
            <w:lang w:val="en-US" w:eastAsia="zh-CN" w:bidi="ar-SA"/>
          </w:rPr>
          <m:t xml:space="preserve"> </m:t>
        </m:r>
      </m:oMath>
      <w:r>
        <w:rPr>
          <w:rFonts w:hint="default" w:ascii="Arial" w:hAnsi="Arial" w:eastAsia="宋体" w:cs="Arial"/>
          <w:b w:val="0"/>
          <w:i w:val="0"/>
          <w:kern w:val="2"/>
          <w:sz w:val="21"/>
          <w:szCs w:val="21"/>
          <w:lang w:val="en-US" w:eastAsia="zh-CN" w:bidi="ar-SA"/>
        </w:rPr>
        <w:t>×</w:t>
      </w:r>
      <w:r>
        <w:rPr>
          <w:rFonts w:hint="eastAsia" w:hAnsi="Cambria Math" w:eastAsia="宋体" w:cstheme="minorBidi"/>
          <w:b w:val="0"/>
          <w:i w:val="0"/>
          <w:kern w:val="2"/>
          <w:sz w:val="21"/>
          <w:szCs w:val="21"/>
          <w:lang w:val="en-US" w:eastAsia="zh-CN" w:bidi="ar-SA"/>
        </w:rPr>
        <w:t xml:space="preserve"> 200次 </w:t>
      </w:r>
      <w:r>
        <w:rPr>
          <w:rFonts w:hint="default" w:ascii="Arial" w:hAnsi="Arial" w:eastAsia="宋体" w:cs="Arial"/>
          <w:b w:val="0"/>
          <w:i w:val="0"/>
          <w:kern w:val="2"/>
          <w:sz w:val="21"/>
          <w:szCs w:val="21"/>
          <w:lang w:val="en-US" w:eastAsia="zh-CN" w:bidi="ar-SA"/>
        </w:rPr>
        <w:t>×</w:t>
      </w:r>
      <w:r>
        <w:rPr>
          <w:rFonts w:hint="eastAsia" w:ascii="Arial" w:hAnsi="Arial" w:eastAsia="宋体" w:cs="Arial"/>
          <w:b w:val="0"/>
          <w:i w:val="0"/>
          <w:kern w:val="2"/>
          <w:sz w:val="21"/>
          <w:szCs w:val="21"/>
          <w:lang w:val="en-US" w:eastAsia="zh-CN" w:bidi="ar-SA"/>
        </w:rPr>
        <w:t xml:space="preserve"> 13.8min </w:t>
      </w:r>
      <w:r>
        <w:rPr>
          <w:rFonts w:hint="default" w:ascii="Arial" w:hAnsi="Arial" w:eastAsia="宋体" w:cs="Arial"/>
          <w:b w:val="0"/>
          <w:i w:val="0"/>
          <w:kern w:val="2"/>
          <w:sz w:val="21"/>
          <w:szCs w:val="21"/>
          <w:lang w:val="en-US" w:eastAsia="zh-CN" w:bidi="ar-SA"/>
        </w:rPr>
        <w:t>×</w:t>
      </w:r>
      <w:r>
        <w:rPr>
          <w:rFonts w:hint="eastAsia" w:ascii="Arial" w:hAnsi="Arial" w:eastAsia="宋体" w:cs="Arial"/>
          <w:b w:val="0"/>
          <w:i w:val="0"/>
          <w:kern w:val="2"/>
          <w:sz w:val="21"/>
          <w:szCs w:val="21"/>
          <w:lang w:val="en-US" w:eastAsia="zh-CN" w:bidi="ar-SA"/>
        </w:rPr>
        <w:t xml:space="preserve"> (￥465.77/8/60) = </w:t>
      </w:r>
      <w:r>
        <w:rPr>
          <w:rFonts w:hint="eastAsia" w:hAnsi="Cambria Math" w:eastAsia="宋体" w:cstheme="minorBidi"/>
          <w:b w:val="0"/>
          <w:i w:val="0"/>
          <w:kern w:val="2"/>
          <w:sz w:val="21"/>
          <w:szCs w:val="21"/>
          <w:lang w:val="en-US" w:eastAsia="zh-CN" w:bidi="ar-SA"/>
        </w:rPr>
        <w:t>￥32138.13</w:t>
      </w:r>
    </w:p>
    <w:p w14:paraId="341AE445">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4.3.2 质量ROI：风险规避收益</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97"/>
        <w:gridCol w:w="1883"/>
        <w:gridCol w:w="1066"/>
        <w:gridCol w:w="1277"/>
        <w:gridCol w:w="1799"/>
      </w:tblGrid>
      <w:tr w14:paraId="2649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4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41A1948">
            <w:pPr>
              <w:keepNext/>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质量事件</w:t>
            </w:r>
          </w:p>
        </w:tc>
        <w:tc>
          <w:tcPr>
            <w:tcW w:w="188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2090FE">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单次损失</w:t>
            </w:r>
          </w:p>
        </w:tc>
        <w:tc>
          <w:tcPr>
            <w:tcW w:w="106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284B654">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kern w:val="0"/>
                <w:sz w:val="21"/>
                <w:szCs w:val="21"/>
                <w:lang w:val="en-US" w:eastAsia="zh-CN" w:bidi="ar"/>
              </w:rPr>
            </w:pPr>
            <w:r>
              <w:rPr>
                <w:rFonts w:hint="eastAsia" w:ascii="Segoe UI" w:hAnsi="Segoe UI" w:eastAsia="Segoe UI" w:cs="Segoe UI"/>
                <w:b/>
                <w:bCs/>
                <w:i w:val="0"/>
                <w:iCs w:val="0"/>
                <w:caps w:val="0"/>
                <w:color w:val="181818"/>
                <w:spacing w:val="0"/>
                <w:kern w:val="0"/>
                <w:sz w:val="21"/>
                <w:szCs w:val="21"/>
                <w:lang w:val="en-US" w:eastAsia="zh-CN" w:bidi="ar"/>
              </w:rPr>
              <w:t>降低概率</w:t>
            </w:r>
          </w:p>
        </w:tc>
        <w:tc>
          <w:tcPr>
            <w:tcW w:w="127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E320C3F">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年避免次数</w:t>
            </w:r>
          </w:p>
        </w:tc>
        <w:tc>
          <w:tcPr>
            <w:tcW w:w="179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9430145">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年规避额</w:t>
            </w:r>
          </w:p>
        </w:tc>
      </w:tr>
      <w:tr w14:paraId="586E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B2C3DC">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合规违规罚款</w:t>
            </w:r>
          </w:p>
        </w:tc>
        <w:tc>
          <w:tcPr>
            <w:tcW w:w="188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2F9B798">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￥2000</w:t>
            </w:r>
          </w:p>
        </w:tc>
        <w:tc>
          <w:tcPr>
            <w:tcW w:w="106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1DAE28D">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Segoe UI" w:cs="Segoe UI"/>
                <w:i w:val="0"/>
                <w:iCs w:val="0"/>
                <w:caps w:val="0"/>
                <w:color w:val="181818"/>
                <w:spacing w:val="0"/>
                <w:kern w:val="0"/>
                <w:sz w:val="21"/>
                <w:szCs w:val="21"/>
                <w:lang w:val="en-US" w:eastAsia="zh-CN" w:bidi="ar"/>
              </w:rPr>
              <w:t>70%</w:t>
            </w:r>
          </w:p>
        </w:tc>
        <w:tc>
          <w:tcPr>
            <w:tcW w:w="127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52A3A78">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3次</w:t>
            </w:r>
          </w:p>
        </w:tc>
        <w:tc>
          <w:tcPr>
            <w:tcW w:w="179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C382F03">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b/>
                <w:bCs/>
                <w:i w:val="0"/>
                <w:iCs w:val="0"/>
                <w:caps w:val="0"/>
                <w:color w:val="181818"/>
                <w:spacing w:val="0"/>
                <w:sz w:val="21"/>
                <w:szCs w:val="21"/>
                <w:lang w:val="en-US" w:eastAsia="zh-CN"/>
              </w:rPr>
            </w:pPr>
            <w:r>
              <w:rPr>
                <w:rFonts w:hint="eastAsia" w:ascii="Segoe UI" w:hAnsi="Segoe UI" w:eastAsia="宋体" w:cs="Segoe UI"/>
                <w:b/>
                <w:bCs/>
                <w:i w:val="0"/>
                <w:iCs w:val="0"/>
                <w:caps w:val="0"/>
                <w:color w:val="181818"/>
                <w:spacing w:val="0"/>
                <w:sz w:val="21"/>
                <w:szCs w:val="21"/>
                <w:lang w:val="en-US" w:eastAsia="zh-CN"/>
              </w:rPr>
              <w:t>￥6000</w:t>
            </w:r>
          </w:p>
        </w:tc>
      </w:tr>
      <w:tr w14:paraId="7CB85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0B92444">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操作失误返工</w:t>
            </w:r>
          </w:p>
        </w:tc>
        <w:tc>
          <w:tcPr>
            <w:tcW w:w="188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F9B00A2">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1000</w:t>
            </w:r>
          </w:p>
        </w:tc>
        <w:tc>
          <w:tcPr>
            <w:tcW w:w="106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A3897E8">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Segoe UI" w:cs="Segoe UI"/>
                <w:i w:val="0"/>
                <w:iCs w:val="0"/>
                <w:caps w:val="0"/>
                <w:color w:val="181818"/>
                <w:spacing w:val="0"/>
                <w:kern w:val="0"/>
                <w:sz w:val="21"/>
                <w:szCs w:val="21"/>
                <w:lang w:val="en-US" w:eastAsia="zh-CN" w:bidi="ar"/>
              </w:rPr>
              <w:t>50%</w:t>
            </w:r>
          </w:p>
        </w:tc>
        <w:tc>
          <w:tcPr>
            <w:tcW w:w="127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CDE2734">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5次</w:t>
            </w:r>
          </w:p>
        </w:tc>
        <w:tc>
          <w:tcPr>
            <w:tcW w:w="179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C42C46A">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val="en-US" w:eastAsia="zh-CN"/>
              </w:rPr>
              <w:t>￥5000</w:t>
            </w:r>
          </w:p>
        </w:tc>
      </w:tr>
      <w:tr w14:paraId="147B6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B10A25F">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lang w:val="en-US" w:eastAsia="zh-CN"/>
              </w:rPr>
            </w:pPr>
            <w:r>
              <w:rPr>
                <w:rFonts w:hint="eastAsia" w:ascii="Segoe UI" w:hAnsi="Segoe UI" w:eastAsia="Segoe UI" w:cs="Segoe UI"/>
                <w:i w:val="0"/>
                <w:iCs w:val="0"/>
                <w:caps w:val="0"/>
                <w:color w:val="181818"/>
                <w:spacing w:val="0"/>
                <w:sz w:val="21"/>
                <w:szCs w:val="21"/>
                <w:lang w:val="en-US" w:eastAsia="zh-CN"/>
              </w:rPr>
              <w:t>设计发现后整改</w:t>
            </w:r>
          </w:p>
        </w:tc>
        <w:tc>
          <w:tcPr>
            <w:tcW w:w="188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F00636">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500</w:t>
            </w:r>
          </w:p>
        </w:tc>
        <w:tc>
          <w:tcPr>
            <w:tcW w:w="106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51AAFB6">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kern w:val="0"/>
                <w:sz w:val="21"/>
                <w:szCs w:val="21"/>
                <w:lang w:val="en-US" w:eastAsia="zh-CN" w:bidi="ar"/>
              </w:rPr>
            </w:pPr>
            <w:r>
              <w:rPr>
                <w:rFonts w:hint="eastAsia" w:ascii="Segoe UI" w:hAnsi="Segoe UI" w:eastAsia="Segoe UI" w:cs="Segoe UI"/>
                <w:i w:val="0"/>
                <w:iCs w:val="0"/>
                <w:caps w:val="0"/>
                <w:color w:val="181818"/>
                <w:spacing w:val="0"/>
                <w:kern w:val="0"/>
                <w:sz w:val="21"/>
                <w:szCs w:val="21"/>
                <w:lang w:val="en-US" w:eastAsia="zh-CN" w:bidi="ar"/>
              </w:rPr>
              <w:t>30%</w:t>
            </w:r>
          </w:p>
        </w:tc>
        <w:tc>
          <w:tcPr>
            <w:tcW w:w="127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F32D5BC">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6次</w:t>
            </w:r>
          </w:p>
        </w:tc>
        <w:tc>
          <w:tcPr>
            <w:tcW w:w="179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08696A8">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val="en-US" w:eastAsia="zh-CN"/>
              </w:rPr>
              <w:t>￥3000</w:t>
            </w:r>
          </w:p>
        </w:tc>
      </w:tr>
      <w:tr w14:paraId="2FCD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9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EA34FC4">
            <w:pPr>
              <w:keepNext/>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质量收益合计（可量化部分）</w:t>
            </w:r>
          </w:p>
        </w:tc>
        <w:tc>
          <w:tcPr>
            <w:tcW w:w="188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0C07F4">
            <w:pPr>
              <w:keepNext/>
              <w:snapToGrid w:val="0"/>
              <w:ind w:left="0" w:leftChars="0" w:right="0" w:rightChars="0" w:firstLine="0" w:firstLineChars="0"/>
              <w:jc w:val="center"/>
              <w:rPr>
                <w:rFonts w:hint="default" w:ascii="Segoe UI" w:hAnsi="Segoe UI" w:eastAsia="Segoe UI" w:cs="Segoe UI"/>
                <w:b/>
                <w:i w:val="0"/>
                <w:iCs w:val="0"/>
                <w:caps w:val="0"/>
                <w:color w:val="181818"/>
                <w:spacing w:val="0"/>
                <w:sz w:val="21"/>
                <w:szCs w:val="21"/>
              </w:rPr>
            </w:pPr>
          </w:p>
        </w:tc>
        <w:tc>
          <w:tcPr>
            <w:tcW w:w="106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D2A547A">
            <w:pPr>
              <w:keepNext/>
              <w:snapToGrid w:val="0"/>
              <w:ind w:left="0" w:leftChars="0" w:right="0" w:rightChars="0" w:firstLine="0" w:firstLineChars="0"/>
              <w:jc w:val="center"/>
              <w:rPr>
                <w:rFonts w:hint="default" w:ascii="Segoe UI" w:hAnsi="Segoe UI" w:eastAsia="Segoe UI" w:cs="Segoe UI"/>
                <w:b/>
                <w:i w:val="0"/>
                <w:iCs w:val="0"/>
                <w:caps w:val="0"/>
                <w:color w:val="181818"/>
                <w:spacing w:val="0"/>
                <w:sz w:val="21"/>
                <w:szCs w:val="21"/>
              </w:rPr>
            </w:pPr>
          </w:p>
        </w:tc>
        <w:tc>
          <w:tcPr>
            <w:tcW w:w="127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9F005CD">
            <w:pPr>
              <w:keepNext/>
              <w:snapToGrid w:val="0"/>
              <w:ind w:left="0" w:leftChars="0" w:right="0" w:rightChars="0" w:firstLine="0" w:firstLineChars="0"/>
              <w:jc w:val="center"/>
              <w:rPr>
                <w:rFonts w:hint="default" w:ascii="Segoe UI" w:hAnsi="Segoe UI" w:eastAsia="Segoe UI" w:cs="Segoe UI"/>
                <w:b/>
                <w:i w:val="0"/>
                <w:iCs w:val="0"/>
                <w:caps w:val="0"/>
                <w:color w:val="181818"/>
                <w:spacing w:val="0"/>
                <w:sz w:val="21"/>
                <w:szCs w:val="21"/>
              </w:rPr>
            </w:pPr>
          </w:p>
        </w:tc>
        <w:tc>
          <w:tcPr>
            <w:tcW w:w="1798"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6A33A1">
            <w:pPr>
              <w:keepNext/>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b/>
                <w:bCs/>
                <w:i w:val="0"/>
                <w:iCs w:val="0"/>
                <w:caps w:val="0"/>
                <w:color w:val="181818"/>
                <w:spacing w:val="0"/>
                <w:sz w:val="21"/>
                <w:szCs w:val="21"/>
                <w:lang w:val="en-US" w:eastAsia="zh-CN"/>
              </w:rPr>
            </w:pPr>
            <w:r>
              <w:rPr>
                <w:rFonts w:hint="eastAsia" w:ascii="Segoe UI" w:hAnsi="Segoe UI" w:eastAsia="Segoe UI" w:cs="Segoe UI"/>
                <w:b/>
                <w:bCs/>
                <w:i w:val="0"/>
                <w:iCs w:val="0"/>
                <w:caps w:val="0"/>
                <w:color w:val="181818"/>
                <w:spacing w:val="0"/>
                <w:sz w:val="21"/>
                <w:szCs w:val="21"/>
                <w:lang w:val="en-US" w:eastAsia="zh-CN"/>
              </w:rPr>
              <w:t>￥14000</w:t>
            </w:r>
          </w:p>
        </w:tc>
      </w:tr>
    </w:tbl>
    <w:p w14:paraId="44FD94D5">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4.4.3 战略ROI：长期价值</w:t>
      </w:r>
    </w:p>
    <w:tbl>
      <w:tblPr>
        <w:tblStyle w:val="5"/>
        <w:tblW w:w="8305"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60"/>
        <w:gridCol w:w="2841"/>
        <w:gridCol w:w="1902"/>
        <w:gridCol w:w="1902"/>
      </w:tblGrid>
      <w:tr w14:paraId="4F3B73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tblHeader/>
          <w:jc w:val="center"/>
        </w:trPr>
        <w:tc>
          <w:tcPr>
            <w:tcW w:w="1660" w:type="dxa"/>
            <w:tcBorders>
              <w:tl2br w:val="nil"/>
              <w:tr2bl w:val="nil"/>
            </w:tcBorders>
            <w:vAlign w:val="center"/>
          </w:tcPr>
          <w:p w14:paraId="07673849">
            <w:pPr>
              <w:snapToGrid w:val="0"/>
              <w:spacing w:after="0" w:line="240" w:lineRule="auto"/>
              <w:ind w:left="0" w:leftChars="0" w:right="0" w:rightChars="0" w:firstLine="0" w:firstLineChars="0"/>
              <w:jc w:val="center"/>
              <w:rPr>
                <w:rFonts w:ascii="Calibri" w:eastAsia="宋体"/>
                <w:b/>
                <w:sz w:val="20"/>
              </w:rPr>
            </w:pPr>
            <w:r>
              <w:rPr>
                <w:rFonts w:ascii="Calibri" w:eastAsia="宋体"/>
                <w:b/>
                <w:sz w:val="20"/>
              </w:rPr>
              <w:t>战略价值维度</w:t>
            </w:r>
          </w:p>
        </w:tc>
        <w:tc>
          <w:tcPr>
            <w:tcW w:w="2841" w:type="dxa"/>
            <w:tcBorders>
              <w:tl2br w:val="nil"/>
              <w:tr2bl w:val="nil"/>
            </w:tcBorders>
            <w:vAlign w:val="center"/>
          </w:tcPr>
          <w:p w14:paraId="542D1CD6">
            <w:pPr>
              <w:snapToGrid w:val="0"/>
              <w:spacing w:after="0" w:line="240" w:lineRule="auto"/>
              <w:ind w:left="0" w:leftChars="0" w:right="0" w:rightChars="0" w:firstLine="0" w:firstLineChars="0"/>
              <w:jc w:val="center"/>
              <w:rPr>
                <w:rFonts w:ascii="Calibri" w:eastAsia="宋体"/>
                <w:b/>
                <w:sz w:val="20"/>
              </w:rPr>
            </w:pPr>
            <w:r>
              <w:rPr>
                <w:rFonts w:ascii="Calibri" w:eastAsia="宋体"/>
                <w:b/>
                <w:sz w:val="20"/>
              </w:rPr>
              <w:t>评估指标</w:t>
            </w:r>
          </w:p>
        </w:tc>
        <w:tc>
          <w:tcPr>
            <w:tcW w:w="1902" w:type="dxa"/>
            <w:tcBorders>
              <w:tl2br w:val="nil"/>
              <w:tr2bl w:val="nil"/>
            </w:tcBorders>
            <w:vAlign w:val="center"/>
          </w:tcPr>
          <w:p w14:paraId="76464F15">
            <w:pPr>
              <w:snapToGrid w:val="0"/>
              <w:spacing w:after="0" w:line="240" w:lineRule="auto"/>
              <w:ind w:left="0" w:leftChars="0" w:right="0" w:rightChars="0" w:firstLine="0" w:firstLineChars="0"/>
              <w:jc w:val="center"/>
              <w:rPr>
                <w:rFonts w:ascii="Calibri" w:eastAsia="宋体"/>
                <w:b/>
                <w:sz w:val="20"/>
              </w:rPr>
            </w:pPr>
            <w:r>
              <w:rPr>
                <w:rFonts w:ascii="Calibri" w:eastAsia="宋体"/>
                <w:b/>
                <w:sz w:val="20"/>
              </w:rPr>
              <w:t>部署doc-qa后</w:t>
            </w:r>
          </w:p>
        </w:tc>
        <w:tc>
          <w:tcPr>
            <w:tcW w:w="1902" w:type="dxa"/>
            <w:tcBorders>
              <w:tl2br w:val="nil"/>
              <w:tr2bl w:val="nil"/>
            </w:tcBorders>
            <w:vAlign w:val="center"/>
          </w:tcPr>
          <w:p w14:paraId="50E95811">
            <w:pPr>
              <w:snapToGrid w:val="0"/>
              <w:spacing w:after="0" w:line="240" w:lineRule="auto"/>
              <w:ind w:left="0" w:leftChars="0" w:right="0" w:rightChars="0" w:firstLine="0" w:firstLineChars="0"/>
              <w:jc w:val="center"/>
              <w:rPr>
                <w:rFonts w:hint="eastAsia" w:ascii="Calibri" w:eastAsia="宋体"/>
                <w:b/>
                <w:sz w:val="20"/>
                <w:lang w:val="en-US" w:eastAsia="zh-CN"/>
              </w:rPr>
            </w:pPr>
            <w:r>
              <w:rPr>
                <w:rFonts w:hint="eastAsia" w:ascii="Calibri" w:eastAsia="宋体"/>
                <w:b/>
                <w:sz w:val="20"/>
                <w:lang w:val="en-US" w:eastAsia="zh-CN"/>
              </w:rPr>
              <w:t>评分</w:t>
            </w:r>
          </w:p>
        </w:tc>
      </w:tr>
      <w:tr w14:paraId="2AF055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14:paraId="2A5B0CA5">
            <w:pPr>
              <w:snapToGrid w:val="0"/>
              <w:spacing w:after="0" w:line="240" w:lineRule="auto"/>
              <w:ind w:left="0" w:leftChars="0" w:right="0" w:rightChars="0" w:firstLine="0" w:firstLineChars="0"/>
              <w:jc w:val="left"/>
              <w:rPr>
                <w:rFonts w:ascii="Calibri" w:eastAsia="宋体"/>
                <w:sz w:val="20"/>
              </w:rPr>
            </w:pPr>
            <w:r>
              <w:rPr>
                <w:rFonts w:ascii="Calibri" w:eastAsia="宋体"/>
                <w:sz w:val="20"/>
              </w:rPr>
              <w:t>知识资产沉淀</w:t>
            </w:r>
          </w:p>
        </w:tc>
        <w:tc>
          <w:tcPr>
            <w:tcW w:w="2841" w:type="dxa"/>
            <w:tcBorders>
              <w:tl2br w:val="nil"/>
              <w:tr2bl w:val="nil"/>
            </w:tcBorders>
            <w:vAlign w:val="center"/>
          </w:tcPr>
          <w:p w14:paraId="309C8912">
            <w:pPr>
              <w:snapToGrid w:val="0"/>
              <w:spacing w:after="0" w:line="240" w:lineRule="auto"/>
              <w:ind w:left="0" w:leftChars="0" w:right="0" w:rightChars="0" w:firstLine="0" w:firstLineChars="0"/>
              <w:jc w:val="left"/>
              <w:rPr>
                <w:rFonts w:ascii="Calibri" w:eastAsia="宋体"/>
                <w:sz w:val="20"/>
              </w:rPr>
            </w:pPr>
            <w:r>
              <w:rPr>
                <w:rFonts w:ascii="Calibri" w:eastAsia="宋体"/>
                <w:sz w:val="20"/>
              </w:rPr>
              <w:t>问答记录的复用率</w:t>
            </w:r>
          </w:p>
        </w:tc>
        <w:tc>
          <w:tcPr>
            <w:tcW w:w="1902" w:type="dxa"/>
            <w:tcBorders>
              <w:tl2br w:val="nil"/>
              <w:tr2bl w:val="nil"/>
            </w:tcBorders>
            <w:vAlign w:val="center"/>
          </w:tcPr>
          <w:p w14:paraId="785E2D98">
            <w:pPr>
              <w:snapToGrid w:val="0"/>
              <w:spacing w:after="0" w:line="240" w:lineRule="auto"/>
              <w:ind w:left="0" w:leftChars="0" w:right="0" w:rightChars="0" w:firstLine="0" w:firstLineChars="0"/>
              <w:jc w:val="center"/>
              <w:rPr>
                <w:rFonts w:ascii="Calibri" w:eastAsia="宋体"/>
                <w:sz w:val="20"/>
              </w:rPr>
            </w:pPr>
            <w:r>
              <w:rPr>
                <w:rFonts w:ascii="Calibri" w:eastAsia="宋体"/>
                <w:sz w:val="20"/>
              </w:rPr>
              <w:t>后续版本可记录问答对，形成FAQ知识库</w:t>
            </w:r>
          </w:p>
        </w:tc>
        <w:tc>
          <w:tcPr>
            <w:tcW w:w="1902" w:type="dxa"/>
            <w:tcBorders>
              <w:tl2br w:val="nil"/>
              <w:tr2bl w:val="nil"/>
            </w:tcBorders>
            <w:vAlign w:val="center"/>
          </w:tcPr>
          <w:p w14:paraId="085ECA44">
            <w:pPr>
              <w:snapToGrid w:val="0"/>
              <w:spacing w:after="0" w:line="240" w:lineRule="auto"/>
              <w:ind w:left="0" w:leftChars="0" w:right="0" w:rightChars="0" w:firstLine="0" w:firstLineChars="0"/>
              <w:jc w:val="center"/>
              <w:rPr>
                <w:rFonts w:hint="eastAsia" w:ascii="Calibri" w:eastAsia="宋体"/>
                <w:sz w:val="20"/>
                <w:lang w:val="en-US" w:eastAsia="zh-CN"/>
              </w:rPr>
            </w:pPr>
            <w:r>
              <w:rPr>
                <w:rFonts w:hint="eastAsia" w:ascii="Calibri" w:eastAsia="宋体"/>
                <w:sz w:val="20"/>
                <w:lang w:val="en-US" w:eastAsia="zh-CN"/>
              </w:rPr>
              <w:t>高</w:t>
            </w:r>
          </w:p>
        </w:tc>
      </w:tr>
      <w:tr w14:paraId="142623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14:paraId="7955C5AE">
            <w:pPr>
              <w:snapToGrid w:val="0"/>
              <w:spacing w:after="0" w:line="240" w:lineRule="auto"/>
              <w:ind w:left="0" w:leftChars="0" w:right="0" w:rightChars="0" w:firstLine="0" w:firstLineChars="0"/>
              <w:jc w:val="left"/>
              <w:rPr>
                <w:rFonts w:ascii="Calibri" w:eastAsia="宋体"/>
                <w:sz w:val="20"/>
              </w:rPr>
            </w:pPr>
            <w:r>
              <w:rPr>
                <w:rFonts w:ascii="Calibri" w:eastAsia="宋体"/>
                <w:sz w:val="20"/>
              </w:rPr>
              <w:t>组织学习效率</w:t>
            </w:r>
          </w:p>
        </w:tc>
        <w:tc>
          <w:tcPr>
            <w:tcW w:w="2841" w:type="dxa"/>
            <w:tcBorders>
              <w:tl2br w:val="nil"/>
              <w:tr2bl w:val="nil"/>
            </w:tcBorders>
            <w:vAlign w:val="center"/>
          </w:tcPr>
          <w:p w14:paraId="474C71F8">
            <w:pPr>
              <w:snapToGrid w:val="0"/>
              <w:spacing w:after="0" w:line="240" w:lineRule="auto"/>
              <w:ind w:left="0" w:leftChars="0" w:right="0" w:rightChars="0" w:firstLine="0" w:firstLineChars="0"/>
              <w:jc w:val="left"/>
              <w:rPr>
                <w:rFonts w:ascii="Calibri" w:eastAsia="宋体"/>
                <w:sz w:val="20"/>
              </w:rPr>
            </w:pPr>
            <w:r>
              <w:rPr>
                <w:rFonts w:ascii="Calibri" w:eastAsia="宋体"/>
                <w:sz w:val="20"/>
              </w:rPr>
              <w:t>新员工自助获取制度信息的覆盖率</w:t>
            </w:r>
          </w:p>
        </w:tc>
        <w:tc>
          <w:tcPr>
            <w:tcW w:w="1902" w:type="dxa"/>
            <w:tcBorders>
              <w:tl2br w:val="nil"/>
              <w:tr2bl w:val="nil"/>
            </w:tcBorders>
            <w:vAlign w:val="center"/>
          </w:tcPr>
          <w:p w14:paraId="233C3070">
            <w:pPr>
              <w:snapToGrid w:val="0"/>
              <w:spacing w:after="0" w:line="240" w:lineRule="auto"/>
              <w:ind w:left="0" w:leftChars="0" w:right="0" w:rightChars="0" w:firstLine="0" w:firstLineChars="0"/>
              <w:jc w:val="center"/>
              <w:rPr>
                <w:rFonts w:ascii="Calibri" w:eastAsia="宋体"/>
                <w:sz w:val="20"/>
              </w:rPr>
            </w:pPr>
            <w:r>
              <w:rPr>
                <w:rFonts w:ascii="Calibri" w:eastAsia="宋体"/>
                <w:sz w:val="20"/>
              </w:rPr>
              <w:t>&gt;80%（可查询全部已入库制度）</w:t>
            </w:r>
          </w:p>
        </w:tc>
        <w:tc>
          <w:tcPr>
            <w:tcW w:w="1902" w:type="dxa"/>
            <w:tcBorders>
              <w:tl2br w:val="nil"/>
              <w:tr2bl w:val="nil"/>
            </w:tcBorders>
            <w:vAlign w:val="center"/>
          </w:tcPr>
          <w:p w14:paraId="00CF40E3">
            <w:pPr>
              <w:snapToGrid w:val="0"/>
              <w:spacing w:after="0" w:line="240" w:lineRule="auto"/>
              <w:ind w:left="0" w:leftChars="0" w:right="0" w:rightChars="0" w:firstLine="0" w:firstLineChars="0"/>
              <w:jc w:val="center"/>
              <w:rPr>
                <w:rFonts w:hint="eastAsia" w:ascii="Calibri" w:eastAsia="宋体"/>
                <w:sz w:val="20"/>
                <w:lang w:val="en-US" w:eastAsia="zh-CN"/>
              </w:rPr>
            </w:pPr>
            <w:r>
              <w:rPr>
                <w:rFonts w:hint="eastAsia" w:ascii="Calibri" w:eastAsia="宋体"/>
                <w:sz w:val="20"/>
                <w:lang w:val="en-US" w:eastAsia="zh-CN"/>
              </w:rPr>
              <w:t>高</w:t>
            </w:r>
          </w:p>
        </w:tc>
      </w:tr>
      <w:tr w14:paraId="6BD34B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14:paraId="6215C42F">
            <w:pPr>
              <w:snapToGrid w:val="0"/>
              <w:spacing w:after="0" w:line="240" w:lineRule="auto"/>
              <w:ind w:left="0" w:leftChars="0" w:right="0" w:rightChars="0" w:firstLine="0" w:firstLineChars="0"/>
              <w:jc w:val="left"/>
              <w:rPr>
                <w:rFonts w:ascii="Calibri" w:eastAsia="宋体"/>
                <w:sz w:val="20"/>
              </w:rPr>
            </w:pPr>
            <w:r>
              <w:rPr>
                <w:rFonts w:ascii="Calibri" w:eastAsia="宋体"/>
                <w:sz w:val="20"/>
              </w:rPr>
              <w:t>决策一致性</w:t>
            </w:r>
          </w:p>
        </w:tc>
        <w:tc>
          <w:tcPr>
            <w:tcW w:w="2841" w:type="dxa"/>
            <w:tcBorders>
              <w:tl2br w:val="nil"/>
              <w:tr2bl w:val="nil"/>
            </w:tcBorders>
            <w:vAlign w:val="center"/>
          </w:tcPr>
          <w:p w14:paraId="2B060D96">
            <w:pPr>
              <w:snapToGrid w:val="0"/>
              <w:spacing w:after="0" w:line="240" w:lineRule="auto"/>
              <w:ind w:left="0" w:leftChars="0" w:right="0" w:rightChars="0" w:firstLine="0" w:firstLineChars="0"/>
              <w:jc w:val="left"/>
              <w:rPr>
                <w:rFonts w:ascii="Calibri" w:eastAsia="宋体"/>
                <w:sz w:val="20"/>
              </w:rPr>
            </w:pPr>
            <w:r>
              <w:rPr>
                <w:rFonts w:ascii="Calibri" w:eastAsia="宋体"/>
                <w:sz w:val="20"/>
              </w:rPr>
              <w:t>同一问题不同人回答的一致性</w:t>
            </w:r>
          </w:p>
        </w:tc>
        <w:tc>
          <w:tcPr>
            <w:tcW w:w="1902" w:type="dxa"/>
            <w:tcBorders>
              <w:tl2br w:val="nil"/>
              <w:tr2bl w:val="nil"/>
            </w:tcBorders>
            <w:vAlign w:val="center"/>
          </w:tcPr>
          <w:p w14:paraId="016F3A25">
            <w:pPr>
              <w:snapToGrid w:val="0"/>
              <w:spacing w:after="0" w:line="240" w:lineRule="auto"/>
              <w:ind w:left="0" w:leftChars="0" w:right="0" w:rightChars="0" w:firstLine="0" w:firstLineChars="0"/>
              <w:jc w:val="center"/>
              <w:rPr>
                <w:rFonts w:ascii="Calibri" w:eastAsia="宋体"/>
                <w:sz w:val="20"/>
              </w:rPr>
            </w:pPr>
            <w:r>
              <w:rPr>
                <w:rFonts w:ascii="Calibri" w:eastAsia="宋体"/>
                <w:sz w:val="20"/>
              </w:rPr>
              <w:t>高（证据驱动+同一LLM推理）</w:t>
            </w:r>
          </w:p>
        </w:tc>
        <w:tc>
          <w:tcPr>
            <w:tcW w:w="1902" w:type="dxa"/>
            <w:tcBorders>
              <w:tl2br w:val="nil"/>
              <w:tr2bl w:val="nil"/>
            </w:tcBorders>
            <w:vAlign w:val="center"/>
          </w:tcPr>
          <w:p w14:paraId="635D5262">
            <w:pPr>
              <w:snapToGrid w:val="0"/>
              <w:spacing w:after="0" w:line="240" w:lineRule="auto"/>
              <w:ind w:left="0" w:leftChars="0" w:right="0" w:rightChars="0" w:firstLine="0" w:firstLineChars="0"/>
              <w:jc w:val="center"/>
              <w:rPr>
                <w:rFonts w:hint="eastAsia" w:ascii="Calibri" w:eastAsia="宋体"/>
                <w:sz w:val="20"/>
                <w:lang w:val="en-US" w:eastAsia="zh-CN"/>
              </w:rPr>
            </w:pPr>
            <w:r>
              <w:rPr>
                <w:rFonts w:hint="eastAsia" w:ascii="Calibri" w:eastAsia="宋体"/>
                <w:sz w:val="20"/>
                <w:lang w:val="en-US" w:eastAsia="zh-CN"/>
              </w:rPr>
              <w:t>高</w:t>
            </w:r>
          </w:p>
        </w:tc>
      </w:tr>
      <w:tr w14:paraId="1C8EB5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14:paraId="3E5CEAB1">
            <w:pPr>
              <w:snapToGrid w:val="0"/>
              <w:spacing w:after="0" w:line="240" w:lineRule="auto"/>
              <w:ind w:left="0" w:leftChars="0" w:right="0" w:rightChars="0" w:firstLine="0" w:firstLineChars="0"/>
              <w:jc w:val="left"/>
              <w:rPr>
                <w:rFonts w:ascii="Calibri" w:eastAsia="宋体"/>
                <w:sz w:val="20"/>
              </w:rPr>
            </w:pPr>
            <w:r>
              <w:rPr>
                <w:rFonts w:ascii="Calibri" w:eastAsia="宋体"/>
                <w:sz w:val="20"/>
              </w:rPr>
              <w:t>AI能力先发优势</w:t>
            </w:r>
          </w:p>
        </w:tc>
        <w:tc>
          <w:tcPr>
            <w:tcW w:w="2841" w:type="dxa"/>
            <w:tcBorders>
              <w:tl2br w:val="nil"/>
              <w:tr2bl w:val="nil"/>
            </w:tcBorders>
            <w:vAlign w:val="center"/>
          </w:tcPr>
          <w:p w14:paraId="59A3D249">
            <w:pPr>
              <w:snapToGrid w:val="0"/>
              <w:spacing w:after="0" w:line="240" w:lineRule="auto"/>
              <w:ind w:left="0" w:leftChars="0" w:right="0" w:rightChars="0" w:firstLine="0" w:firstLineChars="0"/>
              <w:jc w:val="left"/>
              <w:rPr>
                <w:rFonts w:ascii="Calibri" w:eastAsia="宋体"/>
                <w:sz w:val="20"/>
              </w:rPr>
            </w:pPr>
            <w:r>
              <w:rPr>
                <w:rFonts w:ascii="Calibri" w:eastAsia="宋体"/>
                <w:sz w:val="20"/>
              </w:rPr>
              <w:t>为后续Agent/Workflow积累的技术基础</w:t>
            </w:r>
          </w:p>
        </w:tc>
        <w:tc>
          <w:tcPr>
            <w:tcW w:w="1902" w:type="dxa"/>
            <w:tcBorders>
              <w:tl2br w:val="nil"/>
              <w:tr2bl w:val="nil"/>
            </w:tcBorders>
            <w:vAlign w:val="center"/>
          </w:tcPr>
          <w:p w14:paraId="119A11DF">
            <w:pPr>
              <w:snapToGrid w:val="0"/>
              <w:spacing w:after="0" w:line="240" w:lineRule="auto"/>
              <w:ind w:left="0" w:leftChars="0" w:right="0" w:rightChars="0" w:firstLine="0" w:firstLineChars="0"/>
              <w:jc w:val="center"/>
              <w:rPr>
                <w:rFonts w:ascii="Calibri" w:eastAsia="宋体"/>
                <w:sz w:val="20"/>
              </w:rPr>
            </w:pPr>
            <w:r>
              <w:rPr>
                <w:rFonts w:ascii="Calibri" w:eastAsia="宋体"/>
                <w:sz w:val="20"/>
              </w:rPr>
              <w:t>Dense RAG管线可复用到其他业务域</w:t>
            </w:r>
          </w:p>
        </w:tc>
        <w:tc>
          <w:tcPr>
            <w:tcW w:w="1902" w:type="dxa"/>
            <w:tcBorders>
              <w:tl2br w:val="nil"/>
              <w:tr2bl w:val="nil"/>
            </w:tcBorders>
            <w:vAlign w:val="center"/>
          </w:tcPr>
          <w:p w14:paraId="1996BD39">
            <w:pPr>
              <w:snapToGrid w:val="0"/>
              <w:spacing w:after="0" w:line="240" w:lineRule="auto"/>
              <w:ind w:left="0" w:leftChars="0" w:right="0" w:rightChars="0" w:firstLine="0" w:firstLineChars="0"/>
              <w:jc w:val="center"/>
              <w:rPr>
                <w:rFonts w:hint="default" w:ascii="Calibri" w:eastAsia="宋体"/>
                <w:sz w:val="20"/>
                <w:lang w:val="en-US" w:eastAsia="zh-CN"/>
              </w:rPr>
            </w:pPr>
            <w:r>
              <w:rPr>
                <w:rFonts w:hint="eastAsia" w:ascii="Calibri" w:eastAsia="宋体"/>
                <w:sz w:val="20"/>
                <w:lang w:val="en-US" w:eastAsia="zh-CN"/>
              </w:rPr>
              <w:t>中</w:t>
            </w:r>
          </w:p>
        </w:tc>
      </w:tr>
      <w:tr w14:paraId="5A74C1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1660" w:type="dxa"/>
            <w:tcBorders>
              <w:tl2br w:val="nil"/>
              <w:tr2bl w:val="nil"/>
            </w:tcBorders>
            <w:vAlign w:val="center"/>
          </w:tcPr>
          <w:p w14:paraId="799ED2B3">
            <w:pPr>
              <w:snapToGrid w:val="0"/>
              <w:spacing w:after="0" w:line="240" w:lineRule="auto"/>
              <w:ind w:left="0" w:leftChars="0" w:right="0" w:rightChars="0" w:firstLine="0" w:firstLineChars="0"/>
              <w:jc w:val="left"/>
              <w:rPr>
                <w:rFonts w:ascii="Calibri" w:eastAsia="宋体"/>
                <w:sz w:val="20"/>
              </w:rPr>
            </w:pPr>
            <w:r>
              <w:rPr>
                <w:rFonts w:ascii="Calibri" w:eastAsia="宋体"/>
                <w:sz w:val="20"/>
              </w:rPr>
              <w:t>规模效应</w:t>
            </w:r>
          </w:p>
        </w:tc>
        <w:tc>
          <w:tcPr>
            <w:tcW w:w="2841" w:type="dxa"/>
            <w:tcBorders>
              <w:tl2br w:val="nil"/>
              <w:tr2bl w:val="nil"/>
            </w:tcBorders>
            <w:vAlign w:val="center"/>
          </w:tcPr>
          <w:p w14:paraId="7574B30F">
            <w:pPr>
              <w:snapToGrid w:val="0"/>
              <w:spacing w:after="0" w:line="240" w:lineRule="auto"/>
              <w:ind w:left="0" w:leftChars="0" w:right="0" w:rightChars="0" w:firstLine="0" w:firstLineChars="0"/>
              <w:jc w:val="left"/>
              <w:rPr>
                <w:rFonts w:ascii="Calibri" w:eastAsia="宋体"/>
                <w:sz w:val="20"/>
              </w:rPr>
            </w:pPr>
            <w:r>
              <w:rPr>
                <w:rFonts w:ascii="Calibri" w:eastAsia="宋体"/>
                <w:sz w:val="20"/>
              </w:rPr>
              <w:t>答疑能力随员工增长的边际成本</w:t>
            </w:r>
          </w:p>
        </w:tc>
        <w:tc>
          <w:tcPr>
            <w:tcW w:w="1902" w:type="dxa"/>
            <w:tcBorders>
              <w:tl2br w:val="nil"/>
              <w:tr2bl w:val="nil"/>
            </w:tcBorders>
            <w:vAlign w:val="center"/>
          </w:tcPr>
          <w:p w14:paraId="1C59E315">
            <w:pPr>
              <w:snapToGrid w:val="0"/>
              <w:spacing w:after="0" w:line="240" w:lineRule="auto"/>
              <w:ind w:left="0" w:leftChars="0" w:right="0" w:rightChars="0" w:firstLine="0" w:firstLineChars="0"/>
              <w:jc w:val="center"/>
              <w:rPr>
                <w:rFonts w:ascii="Calibri" w:eastAsia="宋体"/>
                <w:sz w:val="20"/>
              </w:rPr>
            </w:pPr>
            <w:r>
              <w:rPr>
                <w:rFonts w:ascii="Calibri" w:eastAsia="宋体"/>
                <w:sz w:val="20"/>
              </w:rPr>
              <w:t>接近零边际成本（仅LLM API费用）</w:t>
            </w:r>
          </w:p>
        </w:tc>
        <w:tc>
          <w:tcPr>
            <w:tcW w:w="1902" w:type="dxa"/>
            <w:tcBorders>
              <w:tl2br w:val="nil"/>
              <w:tr2bl w:val="nil"/>
            </w:tcBorders>
            <w:vAlign w:val="center"/>
          </w:tcPr>
          <w:p w14:paraId="6BFE053A">
            <w:pPr>
              <w:snapToGrid w:val="0"/>
              <w:spacing w:after="0" w:line="240" w:lineRule="auto"/>
              <w:ind w:left="0" w:leftChars="0" w:right="0" w:rightChars="0" w:firstLine="0" w:firstLineChars="0"/>
              <w:jc w:val="center"/>
              <w:rPr>
                <w:rFonts w:hint="eastAsia" w:ascii="Calibri" w:eastAsia="宋体"/>
                <w:sz w:val="20"/>
                <w:lang w:val="en-US" w:eastAsia="zh-CN"/>
              </w:rPr>
            </w:pPr>
            <w:r>
              <w:rPr>
                <w:rFonts w:hint="eastAsia" w:ascii="Calibri" w:eastAsia="宋体"/>
                <w:sz w:val="20"/>
                <w:lang w:val="en-US" w:eastAsia="zh-CN"/>
              </w:rPr>
              <w:t>高</w:t>
            </w:r>
          </w:p>
        </w:tc>
      </w:tr>
    </w:tbl>
    <w:p w14:paraId="4FF3049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1C6B3F65">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4.4 敏感性分析</w:t>
      </w:r>
    </w:p>
    <w:tbl>
      <w:tblPr>
        <w:tblStyle w:val="5"/>
        <w:tblW w:w="907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36"/>
        <w:gridCol w:w="1542"/>
        <w:gridCol w:w="1216"/>
        <w:gridCol w:w="1542"/>
        <w:gridCol w:w="1742"/>
      </w:tblGrid>
      <w:tr w14:paraId="76D487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tblHeader/>
          <w:jc w:val="center"/>
        </w:trPr>
        <w:tc>
          <w:tcPr>
            <w:tcW w:w="3036" w:type="dxa"/>
            <w:tcBorders>
              <w:tl2br w:val="nil"/>
              <w:tr2bl w:val="nil"/>
            </w:tcBorders>
            <w:vAlign w:val="center"/>
          </w:tcPr>
          <w:p w14:paraId="2A6CDC1D">
            <w:pPr>
              <w:widowControl/>
              <w:snapToGrid w:val="0"/>
              <w:spacing w:after="120" w:line="240" w:lineRule="auto"/>
              <w:ind w:left="0" w:leftChars="0" w:right="0" w:rightChars="0" w:firstLine="0" w:firstLineChars="0"/>
              <w:jc w:val="center"/>
              <w:rPr>
                <w:rFonts w:hint="eastAsia" w:asciiTheme="minorEastAsia" w:hAnsiTheme="minorEastAsia" w:eastAsiaTheme="minorEastAsia" w:cstheme="minorEastAsia"/>
                <w:b/>
                <w:kern w:val="0"/>
                <w:sz w:val="21"/>
                <w:szCs w:val="21"/>
                <w:lang w:eastAsia="en-US"/>
              </w:rPr>
            </w:pPr>
            <w:r>
              <w:rPr>
                <w:rFonts w:hint="eastAsia" w:asciiTheme="minorEastAsia" w:hAnsiTheme="minorEastAsia" w:eastAsiaTheme="minorEastAsia" w:cstheme="minorEastAsia"/>
                <w:b/>
                <w:kern w:val="0"/>
                <w:sz w:val="21"/>
                <w:szCs w:val="21"/>
                <w:lang w:eastAsia="en-US"/>
              </w:rPr>
              <w:t>变量</w:t>
            </w:r>
          </w:p>
        </w:tc>
        <w:tc>
          <w:tcPr>
            <w:tcW w:w="1542" w:type="dxa"/>
            <w:tcBorders>
              <w:tl2br w:val="nil"/>
              <w:tr2bl w:val="nil"/>
            </w:tcBorders>
            <w:vAlign w:val="center"/>
          </w:tcPr>
          <w:p w14:paraId="1B63F920">
            <w:pPr>
              <w:widowControl/>
              <w:snapToGrid w:val="0"/>
              <w:spacing w:after="120" w:line="240" w:lineRule="auto"/>
              <w:ind w:left="0" w:leftChars="0" w:right="0" w:rightChars="0" w:firstLine="0" w:firstLineChars="0"/>
              <w:jc w:val="center"/>
              <w:rPr>
                <w:rFonts w:hint="eastAsia" w:asciiTheme="minorEastAsia" w:hAnsiTheme="minorEastAsia" w:eastAsiaTheme="minorEastAsia" w:cstheme="minorEastAsia"/>
                <w:b/>
                <w:kern w:val="0"/>
                <w:sz w:val="21"/>
                <w:szCs w:val="21"/>
                <w:lang w:val="en-US" w:eastAsia="zh-CN"/>
              </w:rPr>
            </w:pPr>
            <w:r>
              <w:rPr>
                <w:rFonts w:hint="eastAsia" w:asciiTheme="minorEastAsia" w:hAnsiTheme="minorEastAsia" w:eastAsiaTheme="minorEastAsia" w:cstheme="minorEastAsia"/>
                <w:b/>
                <w:kern w:val="0"/>
                <w:sz w:val="21"/>
                <w:szCs w:val="21"/>
                <w:lang w:eastAsia="en-US"/>
              </w:rPr>
              <w:t>保守情景</w:t>
            </w:r>
            <w:r>
              <w:rPr>
                <w:rFonts w:hint="eastAsia" w:asciiTheme="minorEastAsia" w:hAnsiTheme="minorEastAsia" w:eastAsiaTheme="minorEastAsia" w:cstheme="minorEastAsia"/>
                <w:b/>
                <w:kern w:val="0"/>
                <w:sz w:val="21"/>
                <w:szCs w:val="21"/>
                <w:lang w:val="en-US" w:eastAsia="zh-CN"/>
              </w:rPr>
              <w:t>-30%</w:t>
            </w:r>
          </w:p>
        </w:tc>
        <w:tc>
          <w:tcPr>
            <w:tcW w:w="0" w:type="auto"/>
            <w:tcBorders>
              <w:tl2br w:val="nil"/>
              <w:tr2bl w:val="nil"/>
            </w:tcBorders>
            <w:vAlign w:val="center"/>
          </w:tcPr>
          <w:p w14:paraId="224687BB">
            <w:pPr>
              <w:widowControl/>
              <w:snapToGrid w:val="0"/>
              <w:spacing w:after="120" w:line="240" w:lineRule="auto"/>
              <w:ind w:left="0" w:leftChars="0" w:right="0" w:rightChars="0" w:firstLine="0" w:firstLineChars="0"/>
              <w:jc w:val="center"/>
              <w:rPr>
                <w:rFonts w:hint="eastAsia" w:asciiTheme="minorEastAsia" w:hAnsiTheme="minorEastAsia" w:eastAsiaTheme="minorEastAsia" w:cstheme="minorEastAsia"/>
                <w:b/>
                <w:kern w:val="0"/>
                <w:sz w:val="21"/>
                <w:szCs w:val="21"/>
                <w:lang w:eastAsia="en-US"/>
              </w:rPr>
            </w:pPr>
            <w:r>
              <w:rPr>
                <w:rFonts w:hint="eastAsia" w:asciiTheme="minorEastAsia" w:hAnsiTheme="minorEastAsia" w:eastAsiaTheme="minorEastAsia" w:cstheme="minorEastAsia"/>
                <w:b/>
                <w:kern w:val="0"/>
                <w:sz w:val="21"/>
                <w:szCs w:val="21"/>
                <w:lang w:eastAsia="en-US"/>
              </w:rPr>
              <w:t>基准情景</w:t>
            </w:r>
          </w:p>
        </w:tc>
        <w:tc>
          <w:tcPr>
            <w:tcW w:w="1542" w:type="dxa"/>
            <w:tcBorders>
              <w:tl2br w:val="nil"/>
              <w:tr2bl w:val="nil"/>
            </w:tcBorders>
            <w:vAlign w:val="center"/>
          </w:tcPr>
          <w:p w14:paraId="6DFFBC3C">
            <w:pPr>
              <w:widowControl/>
              <w:snapToGrid w:val="0"/>
              <w:spacing w:after="120" w:line="240" w:lineRule="auto"/>
              <w:ind w:left="0" w:leftChars="0" w:right="0" w:rightChars="0" w:firstLine="0" w:firstLineChars="0"/>
              <w:jc w:val="center"/>
              <w:rPr>
                <w:rFonts w:hint="eastAsia" w:asciiTheme="minorEastAsia" w:hAnsiTheme="minorEastAsia" w:eastAsiaTheme="minorEastAsia" w:cstheme="minorEastAsia"/>
                <w:b/>
                <w:kern w:val="0"/>
                <w:sz w:val="21"/>
                <w:szCs w:val="21"/>
                <w:lang w:val="en-US" w:eastAsia="zh-CN"/>
              </w:rPr>
            </w:pPr>
            <w:r>
              <w:rPr>
                <w:rFonts w:hint="eastAsia" w:asciiTheme="minorEastAsia" w:hAnsiTheme="minorEastAsia" w:eastAsiaTheme="minorEastAsia" w:cstheme="minorEastAsia"/>
                <w:b/>
                <w:kern w:val="0"/>
                <w:sz w:val="21"/>
                <w:szCs w:val="21"/>
                <w:lang w:eastAsia="en-US"/>
              </w:rPr>
              <w:t>乐观情景</w:t>
            </w:r>
            <w:r>
              <w:rPr>
                <w:rFonts w:hint="eastAsia" w:asciiTheme="minorEastAsia" w:hAnsiTheme="minorEastAsia" w:eastAsiaTheme="minorEastAsia" w:cstheme="minorEastAsia"/>
                <w:b/>
                <w:kern w:val="0"/>
                <w:sz w:val="21"/>
                <w:szCs w:val="21"/>
                <w:lang w:val="en-US" w:eastAsia="zh-CN"/>
              </w:rPr>
              <w:t>+30%</w:t>
            </w:r>
          </w:p>
        </w:tc>
        <w:tc>
          <w:tcPr>
            <w:tcW w:w="1742" w:type="dxa"/>
            <w:tcBorders>
              <w:tl2br w:val="nil"/>
              <w:tr2bl w:val="nil"/>
            </w:tcBorders>
            <w:vAlign w:val="center"/>
          </w:tcPr>
          <w:p w14:paraId="0CBFB5F5">
            <w:pPr>
              <w:widowControl/>
              <w:snapToGrid w:val="0"/>
              <w:spacing w:after="120" w:line="240" w:lineRule="auto"/>
              <w:ind w:left="0" w:leftChars="0" w:right="0" w:rightChars="0" w:firstLine="0" w:firstLineChars="0"/>
              <w:jc w:val="center"/>
              <w:rPr>
                <w:rFonts w:hint="eastAsia" w:asciiTheme="minorEastAsia" w:hAnsiTheme="minorEastAsia" w:eastAsiaTheme="minorEastAsia" w:cstheme="minorEastAsia"/>
                <w:b/>
                <w:kern w:val="0"/>
                <w:sz w:val="21"/>
                <w:szCs w:val="21"/>
                <w:lang w:val="en-US" w:eastAsia="zh-CN"/>
              </w:rPr>
            </w:pPr>
            <w:r>
              <w:rPr>
                <w:rFonts w:hint="eastAsia" w:asciiTheme="minorEastAsia" w:hAnsiTheme="minorEastAsia" w:eastAsiaTheme="minorEastAsia" w:cstheme="minorEastAsia"/>
                <w:b/>
                <w:kern w:val="0"/>
                <w:sz w:val="21"/>
                <w:szCs w:val="21"/>
                <w:lang w:val="en-US" w:eastAsia="zh-CN"/>
              </w:rPr>
              <w:t>对ROI影响方向</w:t>
            </w:r>
          </w:p>
        </w:tc>
      </w:tr>
      <w:tr w14:paraId="37C1AD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3036" w:type="dxa"/>
            <w:tcBorders>
              <w:tl2br w:val="nil"/>
              <w:tr2bl w:val="nil"/>
            </w:tcBorders>
            <w:vAlign w:val="center"/>
          </w:tcPr>
          <w:p w14:paraId="1F209B94">
            <w:pPr>
              <w:widowControl/>
              <w:snapToGrid w:val="0"/>
              <w:spacing w:after="120" w:line="240" w:lineRule="auto"/>
              <w:ind w:left="0" w:leftChars="0" w:right="0" w:rightChars="0" w:firstLine="0" w:firstLineChars="0"/>
              <w:jc w:val="left"/>
              <w:rPr>
                <w:rFonts w:hint="eastAsia" w:asciiTheme="majorEastAsia" w:hAnsiTheme="majorEastAsia" w:eastAsiaTheme="majorEastAsia" w:cstheme="majorEastAsia"/>
                <w:kern w:val="0"/>
                <w:sz w:val="21"/>
                <w:szCs w:val="21"/>
                <w:lang w:eastAsia="en-US"/>
              </w:rPr>
            </w:pPr>
            <w:r>
              <w:rPr>
                <w:rFonts w:hint="eastAsia" w:asciiTheme="majorEastAsia" w:hAnsiTheme="majorEastAsia" w:eastAsiaTheme="majorEastAsia" w:cstheme="majorEastAsia"/>
                <w:kern w:val="0"/>
                <w:sz w:val="21"/>
                <w:szCs w:val="21"/>
                <w:lang w:eastAsia="en-US"/>
              </w:rPr>
              <w:t>Q_monthly（月问答量）</w:t>
            </w:r>
          </w:p>
        </w:tc>
        <w:tc>
          <w:tcPr>
            <w:tcW w:w="1542" w:type="dxa"/>
            <w:tcBorders>
              <w:tl2br w:val="nil"/>
              <w:tr2bl w:val="nil"/>
            </w:tcBorders>
            <w:vAlign w:val="center"/>
          </w:tcPr>
          <w:p w14:paraId="4B349838">
            <w:pPr>
              <w:widowControl/>
              <w:snapToGrid w:val="0"/>
              <w:spacing w:after="120" w:line="240" w:lineRule="auto"/>
              <w:ind w:left="0" w:leftChars="0" w:right="0" w:rightChars="0" w:firstLine="0" w:firstLineChars="0"/>
              <w:jc w:val="lef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140</w:t>
            </w:r>
          </w:p>
        </w:tc>
        <w:tc>
          <w:tcPr>
            <w:tcW w:w="0" w:type="auto"/>
            <w:tcBorders>
              <w:tl2br w:val="nil"/>
              <w:tr2bl w:val="nil"/>
            </w:tcBorders>
            <w:vAlign w:val="center"/>
          </w:tcPr>
          <w:p w14:paraId="409DF5BA">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200</w:t>
            </w:r>
          </w:p>
        </w:tc>
        <w:tc>
          <w:tcPr>
            <w:tcW w:w="1542" w:type="dxa"/>
            <w:tcBorders>
              <w:tl2br w:val="nil"/>
              <w:tr2bl w:val="nil"/>
            </w:tcBorders>
            <w:vAlign w:val="center"/>
          </w:tcPr>
          <w:p w14:paraId="63A3F2BB">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260</w:t>
            </w:r>
          </w:p>
        </w:tc>
        <w:tc>
          <w:tcPr>
            <w:tcW w:w="1742" w:type="dxa"/>
            <w:tcBorders>
              <w:tl2br w:val="nil"/>
              <w:tr2bl w:val="nil"/>
            </w:tcBorders>
            <w:vAlign w:val="center"/>
          </w:tcPr>
          <w:p w14:paraId="3914529A">
            <w:pPr>
              <w:widowControl/>
              <w:wordWrap w:val="0"/>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Q↑--&gt; ROI↑</w:t>
            </w:r>
          </w:p>
        </w:tc>
      </w:tr>
      <w:tr w14:paraId="49430E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3036" w:type="dxa"/>
            <w:tcBorders>
              <w:tl2br w:val="nil"/>
              <w:tr2bl w:val="nil"/>
            </w:tcBorders>
            <w:vAlign w:val="center"/>
          </w:tcPr>
          <w:p w14:paraId="49C7C0AC">
            <w:pPr>
              <w:widowControl/>
              <w:snapToGrid w:val="0"/>
              <w:spacing w:after="120" w:line="240" w:lineRule="auto"/>
              <w:ind w:left="0" w:leftChars="0" w:right="0" w:rightChars="0" w:firstLine="0" w:firstLineChars="0"/>
              <w:jc w:val="left"/>
              <w:rPr>
                <w:rFonts w:hint="eastAsia" w:asciiTheme="majorEastAsia" w:hAnsiTheme="majorEastAsia" w:eastAsiaTheme="majorEastAsia" w:cstheme="majorEastAsia"/>
                <w:kern w:val="0"/>
                <w:sz w:val="21"/>
                <w:szCs w:val="21"/>
                <w:lang w:eastAsia="en-US"/>
              </w:rPr>
            </w:pPr>
            <w:r>
              <w:rPr>
                <w:rFonts w:hint="eastAsia" w:asciiTheme="majorEastAsia" w:hAnsiTheme="majorEastAsia" w:eastAsiaTheme="majorEastAsia" w:cstheme="majorEastAsia"/>
                <w:kern w:val="0"/>
                <w:sz w:val="21"/>
                <w:szCs w:val="21"/>
                <w:lang w:eastAsia="en-US"/>
              </w:rPr>
              <w:t>T_N（人工检索耗时，分钟）</w:t>
            </w:r>
          </w:p>
        </w:tc>
        <w:tc>
          <w:tcPr>
            <w:tcW w:w="1542" w:type="dxa"/>
            <w:tcBorders>
              <w:tl2br w:val="nil"/>
              <w:tr2bl w:val="nil"/>
            </w:tcBorders>
            <w:vAlign w:val="center"/>
          </w:tcPr>
          <w:p w14:paraId="001FF333">
            <w:pPr>
              <w:widowControl/>
              <w:snapToGrid w:val="0"/>
              <w:spacing w:after="120" w:line="240" w:lineRule="auto"/>
              <w:ind w:left="0" w:leftChars="0" w:right="0" w:rightChars="0" w:firstLine="0" w:firstLineChars="0"/>
              <w:jc w:val="lef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10.5</w:t>
            </w:r>
          </w:p>
        </w:tc>
        <w:tc>
          <w:tcPr>
            <w:tcW w:w="0" w:type="auto"/>
            <w:tcBorders>
              <w:tl2br w:val="nil"/>
              <w:tr2bl w:val="nil"/>
            </w:tcBorders>
            <w:vAlign w:val="center"/>
          </w:tcPr>
          <w:p w14:paraId="1F6B481E">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15</w:t>
            </w:r>
          </w:p>
        </w:tc>
        <w:tc>
          <w:tcPr>
            <w:tcW w:w="1542" w:type="dxa"/>
            <w:tcBorders>
              <w:tl2br w:val="nil"/>
              <w:tr2bl w:val="nil"/>
            </w:tcBorders>
            <w:vAlign w:val="center"/>
          </w:tcPr>
          <w:p w14:paraId="19B58D3E">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19.5</w:t>
            </w:r>
          </w:p>
        </w:tc>
        <w:tc>
          <w:tcPr>
            <w:tcW w:w="1742" w:type="dxa"/>
            <w:tcBorders>
              <w:tl2br w:val="nil"/>
              <w:tr2bl w:val="nil"/>
            </w:tcBorders>
            <w:vAlign w:val="center"/>
          </w:tcPr>
          <w:p w14:paraId="7C8D3DFD">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eastAsia="en-US"/>
              </w:rPr>
              <w:t>T_</w:t>
            </w:r>
            <w:r>
              <w:rPr>
                <w:rFonts w:hint="eastAsia" w:asciiTheme="majorEastAsia" w:hAnsiTheme="majorEastAsia" w:eastAsiaTheme="majorEastAsia" w:cstheme="majorEastAsia"/>
                <w:kern w:val="0"/>
                <w:sz w:val="21"/>
                <w:szCs w:val="21"/>
                <w:lang w:val="en-US" w:eastAsia="zh-CN"/>
              </w:rPr>
              <w:t>N↑--&gt;ROI↑</w:t>
            </w:r>
          </w:p>
        </w:tc>
      </w:tr>
      <w:tr w14:paraId="5541D0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3036" w:type="dxa"/>
            <w:tcBorders>
              <w:tl2br w:val="nil"/>
              <w:tr2bl w:val="nil"/>
            </w:tcBorders>
            <w:vAlign w:val="center"/>
          </w:tcPr>
          <w:p w14:paraId="07BF7F39">
            <w:pPr>
              <w:widowControl/>
              <w:snapToGrid w:val="0"/>
              <w:spacing w:after="120" w:line="240" w:lineRule="auto"/>
              <w:ind w:left="0" w:leftChars="0" w:right="0" w:rightChars="0" w:firstLine="0" w:firstLineChars="0"/>
              <w:jc w:val="left"/>
              <w:rPr>
                <w:rFonts w:hint="eastAsia" w:asciiTheme="majorEastAsia" w:hAnsiTheme="majorEastAsia" w:eastAsiaTheme="majorEastAsia" w:cstheme="majorEastAsia"/>
                <w:kern w:val="0"/>
                <w:sz w:val="21"/>
                <w:szCs w:val="21"/>
                <w:lang w:eastAsia="en-US"/>
              </w:rPr>
            </w:pPr>
            <w:r>
              <w:rPr>
                <w:rFonts w:hint="eastAsia" w:asciiTheme="majorEastAsia" w:hAnsiTheme="majorEastAsia" w:eastAsiaTheme="majorEastAsia" w:cstheme="majorEastAsia"/>
                <w:kern w:val="0"/>
                <w:sz w:val="21"/>
                <w:szCs w:val="21"/>
                <w:lang w:eastAsia="en-US"/>
              </w:rPr>
              <w:t>C_labor_per_minute（人均分钟成本）</w:t>
            </w:r>
          </w:p>
        </w:tc>
        <w:tc>
          <w:tcPr>
            <w:tcW w:w="1542" w:type="dxa"/>
            <w:tcBorders>
              <w:tl2br w:val="nil"/>
              <w:tr2bl w:val="nil"/>
            </w:tcBorders>
            <w:vAlign w:val="center"/>
          </w:tcPr>
          <w:p w14:paraId="1B3364AF">
            <w:pPr>
              <w:widowControl/>
              <w:snapToGrid w:val="0"/>
              <w:spacing w:after="120" w:line="240" w:lineRule="auto"/>
              <w:ind w:left="0" w:leftChars="0" w:right="0" w:rightChars="0" w:firstLine="0" w:firstLineChars="0"/>
              <w:jc w:val="lef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￥0.679</w:t>
            </w:r>
          </w:p>
        </w:tc>
        <w:tc>
          <w:tcPr>
            <w:tcW w:w="0" w:type="auto"/>
            <w:tcBorders>
              <w:tl2br w:val="nil"/>
              <w:tr2bl w:val="nil"/>
            </w:tcBorders>
            <w:vAlign w:val="center"/>
          </w:tcPr>
          <w:p w14:paraId="7858D437">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lang w:val="en-US" w:eastAsia="zh-CN"/>
              </w:rPr>
              <w:t>0.97</w:t>
            </w:r>
          </w:p>
        </w:tc>
        <w:tc>
          <w:tcPr>
            <w:tcW w:w="1542" w:type="dxa"/>
            <w:tcBorders>
              <w:tl2br w:val="nil"/>
              <w:tr2bl w:val="nil"/>
            </w:tcBorders>
            <w:vAlign w:val="center"/>
          </w:tcPr>
          <w:p w14:paraId="7A13B89A">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￥1.261</w:t>
            </w:r>
          </w:p>
        </w:tc>
        <w:tc>
          <w:tcPr>
            <w:tcW w:w="1742" w:type="dxa"/>
            <w:tcBorders>
              <w:tl2br w:val="nil"/>
              <w:tr2bl w:val="nil"/>
            </w:tcBorders>
            <w:vAlign w:val="center"/>
          </w:tcPr>
          <w:p w14:paraId="51F1F733">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C↑--&gt;ROI↑</w:t>
            </w:r>
          </w:p>
        </w:tc>
      </w:tr>
      <w:tr w14:paraId="79FEAC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0" w:hRule="atLeast"/>
          <w:jc w:val="center"/>
        </w:trPr>
        <w:tc>
          <w:tcPr>
            <w:tcW w:w="3036" w:type="dxa"/>
            <w:tcBorders>
              <w:tl2br w:val="nil"/>
              <w:tr2bl w:val="nil"/>
            </w:tcBorders>
            <w:vAlign w:val="center"/>
          </w:tcPr>
          <w:p w14:paraId="6DD4F16A">
            <w:pPr>
              <w:widowControl/>
              <w:snapToGrid w:val="0"/>
              <w:spacing w:after="120" w:line="240" w:lineRule="auto"/>
              <w:ind w:left="0" w:leftChars="0" w:right="0" w:rightChars="0" w:firstLine="0" w:firstLineChars="0"/>
              <w:jc w:val="left"/>
              <w:rPr>
                <w:rFonts w:hint="eastAsia" w:asciiTheme="majorEastAsia" w:hAnsiTheme="majorEastAsia" w:eastAsiaTheme="majorEastAsia" w:cstheme="majorEastAsia"/>
                <w:kern w:val="0"/>
                <w:sz w:val="21"/>
                <w:szCs w:val="21"/>
                <w:lang w:eastAsia="en-US"/>
              </w:rPr>
            </w:pPr>
            <w:r>
              <w:rPr>
                <w:rFonts w:hint="eastAsia" w:asciiTheme="majorEastAsia" w:hAnsiTheme="majorEastAsia" w:eastAsiaTheme="majorEastAsia" w:cstheme="majorEastAsia"/>
                <w:kern w:val="0"/>
                <w:sz w:val="21"/>
                <w:szCs w:val="21"/>
                <w:lang w:eastAsia="en-US"/>
              </w:rPr>
              <w:t>C_llm_per_query（单次LLM API费用）</w:t>
            </w:r>
          </w:p>
        </w:tc>
        <w:tc>
          <w:tcPr>
            <w:tcW w:w="1542" w:type="dxa"/>
            <w:tcBorders>
              <w:tl2br w:val="nil"/>
              <w:tr2bl w:val="nil"/>
            </w:tcBorders>
            <w:vAlign w:val="center"/>
          </w:tcPr>
          <w:p w14:paraId="625ADAD1">
            <w:pPr>
              <w:widowControl/>
              <w:snapToGrid w:val="0"/>
              <w:spacing w:after="120" w:line="240" w:lineRule="auto"/>
              <w:ind w:left="0" w:leftChars="0" w:right="0" w:rightChars="0" w:firstLine="0" w:firstLineChars="0"/>
              <w:jc w:val="lef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￥0.01664</w:t>
            </w:r>
          </w:p>
        </w:tc>
        <w:tc>
          <w:tcPr>
            <w:tcW w:w="1216" w:type="dxa"/>
            <w:tcBorders>
              <w:tl2br w:val="nil"/>
              <w:tr2bl w:val="nil"/>
            </w:tcBorders>
            <w:vAlign w:val="center"/>
          </w:tcPr>
          <w:p w14:paraId="28D28571">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eastAsia="zh-CN"/>
              </w:rPr>
              <w:t>￥</w:t>
            </w:r>
            <w:r>
              <w:rPr>
                <w:rFonts w:hint="eastAsia" w:asciiTheme="majorEastAsia" w:hAnsiTheme="majorEastAsia" w:eastAsiaTheme="majorEastAsia" w:cstheme="majorEastAsia"/>
                <w:kern w:val="0"/>
                <w:sz w:val="21"/>
                <w:szCs w:val="21"/>
                <w:lang w:val="en-US" w:eastAsia="zh-CN"/>
              </w:rPr>
              <w:t>0.0128</w:t>
            </w:r>
          </w:p>
        </w:tc>
        <w:tc>
          <w:tcPr>
            <w:tcW w:w="1542" w:type="dxa"/>
            <w:tcBorders>
              <w:tl2br w:val="nil"/>
              <w:tr2bl w:val="nil"/>
            </w:tcBorders>
            <w:vAlign w:val="center"/>
          </w:tcPr>
          <w:p w14:paraId="43DAAA49">
            <w:pPr>
              <w:widowControl/>
              <w:snapToGrid w:val="0"/>
              <w:spacing w:after="120" w:line="240" w:lineRule="auto"/>
              <w:ind w:left="0" w:leftChars="0" w:right="0" w:rightChars="0" w:firstLine="0" w:firstLineChars="0"/>
              <w:jc w:val="right"/>
              <w:rPr>
                <w:rFonts w:hint="default" w:asciiTheme="majorEastAsia" w:hAnsiTheme="majorEastAsia" w:eastAsiaTheme="majorEastAsia" w:cstheme="majorEastAsia"/>
                <w:kern w:val="0"/>
                <w:sz w:val="21"/>
                <w:szCs w:val="21"/>
                <w:lang w:val="en-US" w:eastAsia="zh-CN"/>
              </w:rPr>
            </w:pPr>
            <w:r>
              <w:rPr>
                <w:rFonts w:hint="eastAsia" w:asciiTheme="majorEastAsia" w:hAnsiTheme="majorEastAsia" w:eastAsiaTheme="majorEastAsia" w:cstheme="majorEastAsia"/>
                <w:kern w:val="0"/>
                <w:sz w:val="21"/>
                <w:szCs w:val="21"/>
                <w:lang w:val="en-US" w:eastAsia="zh-CN"/>
              </w:rPr>
              <w:t>￥0.00896</w:t>
            </w:r>
          </w:p>
        </w:tc>
        <w:tc>
          <w:tcPr>
            <w:tcW w:w="1742" w:type="dxa"/>
            <w:tcBorders>
              <w:tl2br w:val="nil"/>
              <w:tr2bl w:val="nil"/>
            </w:tcBorders>
            <w:vAlign w:val="center"/>
          </w:tcPr>
          <w:p w14:paraId="507F399B">
            <w:pPr>
              <w:widowControl/>
              <w:snapToGrid w:val="0"/>
              <w:spacing w:after="120" w:line="240" w:lineRule="auto"/>
              <w:ind w:left="0" w:leftChars="0" w:right="0" w:rightChars="0" w:firstLine="0" w:firstLineChars="0"/>
              <w:jc w:val="right"/>
              <w:rPr>
                <w:rFonts w:hint="eastAsia" w:asciiTheme="majorEastAsia" w:hAnsiTheme="majorEastAsia" w:eastAsiaTheme="majorEastAsia" w:cstheme="majorEastAsia"/>
                <w:kern w:val="0"/>
                <w:sz w:val="21"/>
                <w:szCs w:val="21"/>
                <w:lang w:eastAsia="en-US"/>
              </w:rPr>
            </w:pPr>
            <w:r>
              <w:rPr>
                <w:rFonts w:hint="eastAsia" w:asciiTheme="majorEastAsia" w:hAnsiTheme="majorEastAsia" w:eastAsiaTheme="majorEastAsia" w:cstheme="majorEastAsia"/>
                <w:kern w:val="0"/>
                <w:sz w:val="21"/>
                <w:szCs w:val="21"/>
                <w:lang w:val="en-US" w:eastAsia="zh-CN"/>
              </w:rPr>
              <w:t>C↑--&gt;ROI↓</w:t>
            </w:r>
          </w:p>
        </w:tc>
      </w:tr>
    </w:tbl>
    <w:p w14:paraId="254E53CE">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firstLineChars="20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可搭建情景矩阵得到：</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55"/>
        <w:gridCol w:w="554"/>
        <w:gridCol w:w="600"/>
        <w:gridCol w:w="713"/>
        <w:gridCol w:w="905"/>
        <w:gridCol w:w="1347"/>
        <w:gridCol w:w="1116"/>
        <w:gridCol w:w="1347"/>
        <w:gridCol w:w="885"/>
      </w:tblGrid>
      <w:tr w14:paraId="1F7A0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22E603B">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情景</w:t>
            </w:r>
          </w:p>
        </w:tc>
        <w:tc>
          <w:tcPr>
            <w:tcW w:w="55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4C5768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eastAsia" w:ascii="Segoe UI" w:hAnsi="Segoe UI" w:eastAsia="Segoe UI" w:cs="Segoe UI"/>
                <w:b/>
                <w:bCs/>
                <w:i w:val="0"/>
                <w:iCs w:val="0"/>
                <w:caps w:val="0"/>
                <w:color w:val="181818"/>
                <w:spacing w:val="0"/>
                <w:kern w:val="0"/>
                <w:sz w:val="21"/>
                <w:szCs w:val="21"/>
                <w:lang w:val="en-US" w:eastAsia="zh-CN" w:bidi="ar"/>
              </w:rPr>
              <w:t>Q</w:t>
            </w:r>
          </w:p>
        </w:tc>
        <w:tc>
          <w:tcPr>
            <w:tcW w:w="6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F31520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eastAsia" w:ascii="Segoe UI" w:hAnsi="Segoe UI" w:eastAsia="Segoe UI" w:cs="Segoe UI"/>
                <w:b/>
                <w:bCs/>
                <w:i w:val="0"/>
                <w:iCs w:val="0"/>
                <w:caps w:val="0"/>
                <w:color w:val="181818"/>
                <w:spacing w:val="0"/>
                <w:kern w:val="0"/>
                <w:sz w:val="21"/>
                <w:szCs w:val="21"/>
                <w:lang w:val="en-US" w:eastAsia="zh-CN" w:bidi="ar"/>
              </w:rPr>
              <w:t>T</w:t>
            </w:r>
          </w:p>
        </w:tc>
        <w:tc>
          <w:tcPr>
            <w:tcW w:w="71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EE76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lang w:val="en-US"/>
              </w:rPr>
            </w:pPr>
            <w:r>
              <w:rPr>
                <w:rFonts w:hint="eastAsia" w:ascii="Segoe UI" w:hAnsi="Segoe UI" w:eastAsia="Segoe UI" w:cs="Segoe UI"/>
                <w:b/>
                <w:bCs/>
                <w:i w:val="0"/>
                <w:iCs w:val="0"/>
                <w:caps w:val="0"/>
                <w:color w:val="181818"/>
                <w:spacing w:val="0"/>
                <w:kern w:val="0"/>
                <w:sz w:val="21"/>
                <w:szCs w:val="21"/>
                <w:lang w:val="en-US" w:eastAsia="zh-CN" w:bidi="ar"/>
              </w:rPr>
              <w:t>C_n</w:t>
            </w:r>
          </w:p>
        </w:tc>
        <w:tc>
          <w:tcPr>
            <w:tcW w:w="9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EBAFE6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kern w:val="0"/>
                <w:sz w:val="21"/>
                <w:szCs w:val="21"/>
                <w:lang w:val="en-US" w:eastAsia="zh-CN" w:bidi="ar"/>
              </w:rPr>
            </w:pPr>
            <w:r>
              <w:rPr>
                <w:rFonts w:hint="eastAsia" w:ascii="Segoe UI" w:hAnsi="Segoe UI" w:eastAsia="Segoe UI" w:cs="Segoe UI"/>
                <w:b/>
                <w:bCs/>
                <w:i w:val="0"/>
                <w:iCs w:val="0"/>
                <w:caps w:val="0"/>
                <w:color w:val="181818"/>
                <w:spacing w:val="0"/>
                <w:kern w:val="0"/>
                <w:sz w:val="21"/>
                <w:szCs w:val="21"/>
                <w:lang w:val="en-US" w:eastAsia="zh-CN" w:bidi="ar"/>
              </w:rPr>
              <w:t>C_l</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6C0456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年节省金额</w:t>
            </w:r>
          </w:p>
        </w:tc>
        <w:tc>
          <w:tcPr>
            <w:tcW w:w="11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EDAB2B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kern w:val="0"/>
                <w:sz w:val="21"/>
                <w:szCs w:val="21"/>
                <w:lang w:val="en-US" w:eastAsia="zh-CN" w:bidi="ar"/>
              </w:rPr>
            </w:pPr>
            <w:r>
              <w:rPr>
                <w:rFonts w:hint="eastAsia" w:ascii="Segoe UI" w:hAnsi="Segoe UI" w:eastAsia="Segoe UI" w:cs="Segoe UI"/>
                <w:b/>
                <w:bCs/>
                <w:i w:val="0"/>
                <w:iCs w:val="0"/>
                <w:caps w:val="0"/>
                <w:color w:val="181818"/>
                <w:spacing w:val="0"/>
                <w:kern w:val="0"/>
                <w:sz w:val="21"/>
                <w:szCs w:val="21"/>
                <w:lang w:val="en-US" w:eastAsia="zh-CN" w:bidi="ar"/>
              </w:rPr>
              <w:t>成本</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808680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净收益</w:t>
            </w:r>
          </w:p>
        </w:tc>
        <w:tc>
          <w:tcPr>
            <w:tcW w:w="8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A3EFC5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ROI</w:t>
            </w:r>
          </w:p>
        </w:tc>
      </w:tr>
      <w:tr w14:paraId="3A375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72F612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rPr>
            </w:pPr>
            <w:r>
              <w:rPr>
                <w:rStyle w:val="7"/>
                <w:rFonts w:hint="default" w:ascii="Segoe UI" w:hAnsi="Segoe UI" w:eastAsia="宋体" w:cs="Segoe UI"/>
                <w:b/>
                <w:bCs/>
                <w:i w:val="0"/>
                <w:iCs w:val="0"/>
                <w:caps w:val="0"/>
                <w:color w:val="181818"/>
                <w:spacing w:val="0"/>
                <w:kern w:val="0"/>
                <w:sz w:val="21"/>
                <w:szCs w:val="21"/>
                <w:lang w:val="en-US" w:eastAsia="zh-CN" w:bidi="ar"/>
              </w:rPr>
              <w:t>乐观</w:t>
            </w:r>
          </w:p>
        </w:tc>
        <w:tc>
          <w:tcPr>
            <w:tcW w:w="55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16F4BF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260</w:t>
            </w:r>
          </w:p>
        </w:tc>
        <w:tc>
          <w:tcPr>
            <w:tcW w:w="6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AC7DCF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19.5</w:t>
            </w:r>
          </w:p>
        </w:tc>
        <w:tc>
          <w:tcPr>
            <w:tcW w:w="71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5E18F7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1.261</w:t>
            </w:r>
          </w:p>
        </w:tc>
        <w:tc>
          <w:tcPr>
            <w:tcW w:w="9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211B2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0.00896</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891AEEC">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￥71998.056</w:t>
            </w:r>
          </w:p>
        </w:tc>
        <w:tc>
          <w:tcPr>
            <w:tcW w:w="11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77E6EAE">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2739.67</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08D9B8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￥83258.386</w:t>
            </w:r>
          </w:p>
        </w:tc>
        <w:tc>
          <w:tcPr>
            <w:tcW w:w="8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B06F3F4">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3039%</w:t>
            </w:r>
          </w:p>
        </w:tc>
      </w:tr>
      <w:tr w14:paraId="13725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687906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rPr>
            </w:pPr>
            <w:r>
              <w:rPr>
                <w:rStyle w:val="7"/>
                <w:rFonts w:hint="default" w:ascii="Segoe UI" w:hAnsi="Segoe UI" w:eastAsia="宋体" w:cs="Segoe UI"/>
                <w:b/>
                <w:bCs/>
                <w:i w:val="0"/>
                <w:iCs w:val="0"/>
                <w:caps w:val="0"/>
                <w:color w:val="181818"/>
                <w:spacing w:val="0"/>
                <w:kern w:val="0"/>
                <w:sz w:val="21"/>
                <w:szCs w:val="21"/>
                <w:lang w:val="en-US" w:eastAsia="zh-CN" w:bidi="ar"/>
              </w:rPr>
              <w:t>基准</w:t>
            </w:r>
          </w:p>
        </w:tc>
        <w:tc>
          <w:tcPr>
            <w:tcW w:w="55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324965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200</w:t>
            </w:r>
          </w:p>
        </w:tc>
        <w:tc>
          <w:tcPr>
            <w:tcW w:w="6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93A161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15</w:t>
            </w:r>
          </w:p>
        </w:tc>
        <w:tc>
          <w:tcPr>
            <w:tcW w:w="71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85EA97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0.97</w:t>
            </w:r>
          </w:p>
        </w:tc>
        <w:tc>
          <w:tcPr>
            <w:tcW w:w="9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A7C68B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0.0128</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4813A95">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￥32138.13</w:t>
            </w:r>
          </w:p>
        </w:tc>
        <w:tc>
          <w:tcPr>
            <w:tcW w:w="11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4A48AB3">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2739.9</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BAFD3F4">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43398.23</w:t>
            </w:r>
          </w:p>
        </w:tc>
        <w:tc>
          <w:tcPr>
            <w:tcW w:w="8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2A9F9A">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1584%</w:t>
            </w:r>
          </w:p>
        </w:tc>
      </w:tr>
      <w:tr w14:paraId="0147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9254D37">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rPr>
            </w:pPr>
            <w:r>
              <w:rPr>
                <w:rStyle w:val="7"/>
                <w:rFonts w:hint="default" w:ascii="Segoe UI" w:hAnsi="Segoe UI" w:eastAsia="宋体" w:cs="Segoe UI"/>
                <w:b/>
                <w:bCs/>
                <w:i w:val="0"/>
                <w:iCs w:val="0"/>
                <w:caps w:val="0"/>
                <w:color w:val="181818"/>
                <w:spacing w:val="0"/>
                <w:kern w:val="0"/>
                <w:sz w:val="21"/>
                <w:szCs w:val="21"/>
                <w:lang w:val="en-US" w:eastAsia="zh-CN" w:bidi="ar"/>
              </w:rPr>
              <w:t>保守</w:t>
            </w:r>
          </w:p>
        </w:tc>
        <w:tc>
          <w:tcPr>
            <w:tcW w:w="55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C643B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140</w:t>
            </w:r>
          </w:p>
        </w:tc>
        <w:tc>
          <w:tcPr>
            <w:tcW w:w="6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27007AB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10.5</w:t>
            </w:r>
          </w:p>
        </w:tc>
        <w:tc>
          <w:tcPr>
            <w:tcW w:w="71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FC56A2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0.679</w:t>
            </w:r>
          </w:p>
        </w:tc>
        <w:tc>
          <w:tcPr>
            <w:tcW w:w="9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A97E9D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0.01664</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9D741D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￥10608.696</w:t>
            </w:r>
          </w:p>
        </w:tc>
        <w:tc>
          <w:tcPr>
            <w:tcW w:w="11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3EF32E3">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￥2739.67</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62A25CDF">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￥21869.026</w:t>
            </w:r>
          </w:p>
        </w:tc>
        <w:tc>
          <w:tcPr>
            <w:tcW w:w="8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B72C33F">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798.2%</w:t>
            </w:r>
          </w:p>
        </w:tc>
      </w:tr>
      <w:tr w14:paraId="0D8E6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6B1842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rPr>
            </w:pPr>
            <w:r>
              <w:rPr>
                <w:rStyle w:val="7"/>
                <w:rFonts w:hint="default" w:ascii="Segoe UI" w:hAnsi="Segoe UI" w:eastAsia="宋体" w:cs="Segoe UI"/>
                <w:b/>
                <w:bCs/>
                <w:i w:val="0"/>
                <w:iCs w:val="0"/>
                <w:caps w:val="0"/>
                <w:color w:val="181818"/>
                <w:spacing w:val="0"/>
                <w:kern w:val="0"/>
                <w:sz w:val="21"/>
                <w:szCs w:val="21"/>
                <w:lang w:val="en-US" w:eastAsia="zh-CN" w:bidi="ar"/>
              </w:rPr>
              <w:t>极端保守</w:t>
            </w:r>
          </w:p>
        </w:tc>
        <w:tc>
          <w:tcPr>
            <w:tcW w:w="554"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0DC797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100</w:t>
            </w:r>
          </w:p>
        </w:tc>
        <w:tc>
          <w:tcPr>
            <w:tcW w:w="60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49E3C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7.5</w:t>
            </w:r>
          </w:p>
        </w:tc>
        <w:tc>
          <w:tcPr>
            <w:tcW w:w="71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F6B83B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0.485</w:t>
            </w:r>
          </w:p>
        </w:tc>
        <w:tc>
          <w:tcPr>
            <w:tcW w:w="90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A3EB5A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0.0192</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003CB0C">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￥3666.6</w:t>
            </w:r>
          </w:p>
        </w:tc>
        <w:tc>
          <w:tcPr>
            <w:tcW w:w="1116"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99C3867">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2739.3</w:t>
            </w:r>
          </w:p>
        </w:tc>
        <w:tc>
          <w:tcPr>
            <w:tcW w:w="1347"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C59EC1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eastAsia="zh-CN"/>
              </w:rPr>
              <w:t>￥</w:t>
            </w:r>
            <w:r>
              <w:rPr>
                <w:rFonts w:hint="eastAsia" w:ascii="Segoe UI" w:hAnsi="Segoe UI" w:eastAsia="宋体" w:cs="Segoe UI"/>
                <w:i w:val="0"/>
                <w:iCs w:val="0"/>
                <w:caps w:val="0"/>
                <w:color w:val="181818"/>
                <w:spacing w:val="0"/>
                <w:sz w:val="21"/>
                <w:szCs w:val="21"/>
                <w:lang w:val="en-US" w:eastAsia="zh-CN"/>
              </w:rPr>
              <w:t>14927.3</w:t>
            </w:r>
          </w:p>
        </w:tc>
        <w:tc>
          <w:tcPr>
            <w:tcW w:w="885"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72325CE">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544.9%</w:t>
            </w:r>
          </w:p>
        </w:tc>
      </w:tr>
    </w:tbl>
    <w:p w14:paraId="38C83D23">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结论：在极端保守情景（月度问答量最低，人工答疑时间与成本最少，AI成本最高）下，ROI 依旧处于正回报态势。但该情景同时假设了三个变量全部向不利方向变化，概率较低。基准情景下 ROI 维持较好数据，投资建议为正向。</w:t>
      </w:r>
    </w:p>
    <w:p w14:paraId="4312EDF0">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同时需要强调一点，目前仅假设了以D_total=144000作为全部可用文档数量，并以其1%作为初始阶段上传文件数目。若上传文件数扩大，例如上升至144000</w:t>
      </w:r>
      <w:r>
        <w:rPr>
          <w:rFonts w:hint="default" w:ascii="Arial" w:hAnsi="Arial" w:eastAsia="宋体" w:cs="Arial"/>
          <w:i w:val="0"/>
          <w:kern w:val="2"/>
          <w:sz w:val="21"/>
          <w:szCs w:val="21"/>
          <w:lang w:val="en-US" w:eastAsia="zh-CN" w:bidi="ar-SA"/>
        </w:rPr>
        <w:t>×</w:t>
      </w:r>
      <w:r>
        <w:rPr>
          <w:rFonts w:hint="eastAsia" w:hAnsi="Cambria Math" w:eastAsia="宋体" w:cstheme="minorBidi"/>
          <w:i w:val="0"/>
          <w:kern w:val="2"/>
          <w:sz w:val="21"/>
          <w:szCs w:val="21"/>
          <w:lang w:val="en-US" w:eastAsia="zh-CN" w:bidi="ar-SA"/>
        </w:rPr>
        <w:t>20%=28800，则基准成本将增大至￥15605.72（假设基础维护成本扩大一倍，embedding成本上升20倍），同理，假设几乎所有的文件均被上传，基准成本为￥77425.82（基础维护成本扩大至6倍，上传时间扩大1倍，embedding成本上升100倍），因此不推荐一次性上传过多的文档。</w:t>
      </w:r>
    </w:p>
    <w:p w14:paraId="167E7F3C">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eastAsia" w:cstheme="minorBidi"/>
          <w:kern w:val="2"/>
          <w:sz w:val="24"/>
          <w:szCs w:val="32"/>
          <w:lang w:val="en-US" w:eastAsia="zh-CN" w:bidi="ar-SA"/>
        </w:rPr>
      </w:pPr>
    </w:p>
    <w:p w14:paraId="7E88AC56">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r>
        <w:rPr>
          <w:rFonts w:hint="eastAsia" w:cstheme="minorBidi"/>
          <w:kern w:val="2"/>
          <w:sz w:val="24"/>
          <w:szCs w:val="32"/>
          <w:lang w:val="en-US" w:eastAsia="zh-CN" w:bidi="ar-SA"/>
        </w:rPr>
        <w:t>4.5 综合ROI评分</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98"/>
        <w:gridCol w:w="3190"/>
        <w:gridCol w:w="3603"/>
        <w:gridCol w:w="631"/>
      </w:tblGrid>
      <w:tr w14:paraId="665F0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65C5659">
            <w:pPr>
              <w:keepNext w:val="0"/>
              <w:keepLines w:val="0"/>
              <w:widowControl/>
              <w:suppressLineNumbers w:val="0"/>
              <w:snapToGrid w:val="0"/>
              <w:spacing w:before="0" w:beforeAutospacing="0" w:after="0" w:afterAutospacing="0"/>
              <w:ind w:left="0" w:leftChars="0" w:right="0" w:rightChars="0" w:firstLine="0" w:firstLineChars="0"/>
              <w:jc w:val="center"/>
              <w:rPr>
                <w:rFonts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ROI类型</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717712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计算方式</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7647D1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结果</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60C61F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b/>
                <w:bCs/>
                <w:i w:val="0"/>
                <w:iCs w:val="0"/>
                <w:caps w:val="0"/>
                <w:color w:val="181818"/>
                <w:spacing w:val="0"/>
                <w:sz w:val="21"/>
                <w:szCs w:val="21"/>
              </w:rPr>
            </w:pPr>
            <w:r>
              <w:rPr>
                <w:rFonts w:hint="default" w:ascii="Segoe UI" w:hAnsi="Segoe UI" w:eastAsia="Segoe UI" w:cs="Segoe UI"/>
                <w:b/>
                <w:bCs/>
                <w:i w:val="0"/>
                <w:iCs w:val="0"/>
                <w:caps w:val="0"/>
                <w:color w:val="181818"/>
                <w:spacing w:val="0"/>
                <w:kern w:val="0"/>
                <w:sz w:val="21"/>
                <w:szCs w:val="21"/>
                <w:lang w:val="en-US" w:eastAsia="zh-CN" w:bidi="ar"/>
              </w:rPr>
              <w:t>权重</w:t>
            </w:r>
          </w:p>
        </w:tc>
      </w:tr>
      <w:tr w14:paraId="6FDE4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2EDA3D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财务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31D720A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(年节省金额 + 质量规避 − 年成本) / 年成本 × 100%</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586A0897">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lang w:val="en-US"/>
              </w:rPr>
            </w:pPr>
            <w:r>
              <w:rPr>
                <w:rFonts w:hint="default" w:ascii="Segoe UI" w:hAnsi="Segoe UI" w:eastAsia="Segoe UI" w:cs="Segoe UI"/>
                <w:i w:val="0"/>
                <w:iCs w:val="0"/>
                <w:caps w:val="0"/>
                <w:color w:val="181818"/>
                <w:spacing w:val="0"/>
                <w:kern w:val="0"/>
                <w:sz w:val="21"/>
                <w:szCs w:val="21"/>
                <w:lang w:val="en-US" w:eastAsia="zh-CN" w:bidi="ar"/>
              </w:rPr>
              <w:t>基准情景 ≈</w:t>
            </w:r>
            <w:r>
              <w:rPr>
                <w:rFonts w:hint="eastAsia" w:ascii="Segoe UI" w:hAnsi="Segoe UI" w:eastAsia="Segoe UI" w:cs="Segoe UI"/>
                <w:i w:val="0"/>
                <w:iCs w:val="0"/>
                <w:caps w:val="0"/>
                <w:color w:val="181818"/>
                <w:spacing w:val="0"/>
                <w:kern w:val="0"/>
                <w:sz w:val="21"/>
                <w:szCs w:val="21"/>
                <w:lang w:val="en-US" w:eastAsia="zh-CN" w:bidi="ar"/>
              </w:rPr>
              <w:t xml:space="preserve"> (￥32138.13+￥14000-￥2739.9)/￥2739.9 = 1583.93%</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1630B86">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0.5</w:t>
            </w:r>
          </w:p>
        </w:tc>
      </w:tr>
      <w:tr w14:paraId="10681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16F5F5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质量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14532B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年规避损失下限 / 年总投入</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1F2DA72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￥14000 / ￥2739.9 = 510.97%</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03D8661C">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0.3</w:t>
            </w:r>
          </w:p>
        </w:tc>
      </w:tr>
      <w:tr w14:paraId="21B2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9"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CC5DFA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Segoe UI" w:hAnsi="Segoe UI" w:eastAsia="Segoe UI" w:cs="Segoe UI"/>
                <w:i w:val="0"/>
                <w:iCs w:val="0"/>
                <w:caps w:val="0"/>
                <w:color w:val="181818"/>
                <w:spacing w:val="0"/>
                <w:sz w:val="21"/>
                <w:szCs w:val="21"/>
              </w:rPr>
            </w:pPr>
            <w:r>
              <w:rPr>
                <w:rStyle w:val="7"/>
                <w:rFonts w:hint="default" w:ascii="Segoe UI" w:hAnsi="Segoe UI" w:eastAsia="Segoe UI" w:cs="Segoe UI"/>
                <w:b/>
                <w:bCs/>
                <w:i w:val="0"/>
                <w:iCs w:val="0"/>
                <w:caps w:val="0"/>
                <w:color w:val="181818"/>
                <w:spacing w:val="0"/>
                <w:kern w:val="0"/>
                <w:sz w:val="21"/>
                <w:szCs w:val="21"/>
                <w:lang w:val="en-US" w:eastAsia="zh-CN" w:bidi="ar"/>
              </w:rPr>
              <w:t>战略 ROI</w:t>
            </w:r>
          </w:p>
        </w:tc>
        <w:tc>
          <w:tcPr>
            <w:tcW w:w="3190"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E1BE08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定性评级（高 / 中 / 低），五个维度高→5 分，中→3 分</w:t>
            </w:r>
          </w:p>
        </w:tc>
        <w:tc>
          <w:tcPr>
            <w:tcW w:w="3603"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4E2BA2B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Segoe UI" w:hAnsi="Segoe UI" w:eastAsia="宋体" w:cs="Segoe UI"/>
                <w:i w:val="0"/>
                <w:iCs w:val="0"/>
                <w:caps w:val="0"/>
                <w:color w:val="181818"/>
                <w:spacing w:val="0"/>
                <w:sz w:val="21"/>
                <w:szCs w:val="21"/>
                <w:lang w:val="en-US" w:eastAsia="zh-CN"/>
              </w:rPr>
            </w:pPr>
            <w:r>
              <w:rPr>
                <w:rFonts w:hint="eastAsia" w:ascii="Segoe UI" w:hAnsi="Segoe UI" w:eastAsia="宋体" w:cs="Segoe UI"/>
                <w:i w:val="0"/>
                <w:iCs w:val="0"/>
                <w:caps w:val="0"/>
                <w:color w:val="181818"/>
                <w:spacing w:val="0"/>
                <w:sz w:val="21"/>
                <w:szCs w:val="21"/>
                <w:lang w:val="en-US" w:eastAsia="zh-CN"/>
              </w:rPr>
              <w:t>80%</w:t>
            </w:r>
          </w:p>
        </w:tc>
        <w:tc>
          <w:tcPr>
            <w:tcW w:w="631" w:type="dxa"/>
            <w:tcBorders>
              <w:top w:val="single" w:color="auto" w:sz="2" w:space="0"/>
              <w:left w:val="single" w:color="auto" w:sz="2" w:space="0"/>
              <w:bottom w:val="single" w:color="auto" w:sz="2" w:space="0"/>
              <w:right w:val="single" w:color="auto" w:sz="2" w:space="0"/>
            </w:tcBorders>
            <w:shd w:val="clear" w:color="auto" w:fill="FFFFFF"/>
            <w:tcMar>
              <w:top w:w="60" w:type="dxa"/>
              <w:left w:w="90" w:type="dxa"/>
              <w:bottom w:w="60" w:type="dxa"/>
              <w:right w:w="90" w:type="dxa"/>
            </w:tcMar>
            <w:vAlign w:val="center"/>
          </w:tcPr>
          <w:p w14:paraId="7DFFF848">
            <w:pPr>
              <w:keepNext w:val="0"/>
              <w:keepLines w:val="0"/>
              <w:widowControl/>
              <w:suppressLineNumbers w:val="0"/>
              <w:snapToGrid w:val="0"/>
              <w:spacing w:before="0" w:beforeAutospacing="0" w:after="0" w:afterAutospacing="0"/>
              <w:ind w:left="0" w:leftChars="0" w:right="0" w:rightChars="0" w:firstLine="0" w:firstLineChars="0"/>
              <w:jc w:val="right"/>
              <w:rPr>
                <w:rFonts w:hint="default" w:ascii="Segoe UI" w:hAnsi="Segoe UI" w:eastAsia="Segoe UI" w:cs="Segoe UI"/>
                <w:i w:val="0"/>
                <w:iCs w:val="0"/>
                <w:caps w:val="0"/>
                <w:color w:val="181818"/>
                <w:spacing w:val="0"/>
                <w:sz w:val="21"/>
                <w:szCs w:val="21"/>
              </w:rPr>
            </w:pPr>
            <w:r>
              <w:rPr>
                <w:rFonts w:hint="default" w:ascii="Segoe UI" w:hAnsi="Segoe UI" w:eastAsia="Segoe UI" w:cs="Segoe UI"/>
                <w:i w:val="0"/>
                <w:iCs w:val="0"/>
                <w:caps w:val="0"/>
                <w:color w:val="181818"/>
                <w:spacing w:val="0"/>
                <w:kern w:val="0"/>
                <w:sz w:val="21"/>
                <w:szCs w:val="21"/>
                <w:lang w:val="en-US" w:eastAsia="zh-CN" w:bidi="ar"/>
              </w:rPr>
              <w:t>0.2</w:t>
            </w:r>
          </w:p>
        </w:tc>
      </w:tr>
    </w:tbl>
    <w:p w14:paraId="12B5E1C0">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eastAsia" w:hAnsi="Cambria Math" w:eastAsia="宋体" w:cstheme="minorBidi"/>
          <w:i w:val="0"/>
          <w:kern w:val="2"/>
          <w:sz w:val="21"/>
          <w:szCs w:val="21"/>
          <w:lang w:val="en-US" w:eastAsia="zh-CN" w:bidi="ar-SA"/>
        </w:rPr>
      </w:pPr>
      <w:r>
        <w:rPr>
          <w:rFonts w:hint="eastAsia" w:hAnsi="Cambria Math" w:eastAsia="宋体" w:cstheme="minorBidi"/>
          <w:i w:val="0"/>
          <w:kern w:val="2"/>
          <w:sz w:val="21"/>
          <w:szCs w:val="21"/>
          <w:lang w:val="en-US" w:eastAsia="zh-CN" w:bidi="ar-SA"/>
        </w:rPr>
        <w:t>最后计算得到评分为：ROI=1583.93%</w:t>
      </w:r>
      <w:r>
        <w:rPr>
          <w:rFonts w:hint="default" w:ascii="Arial" w:hAnsi="Arial" w:eastAsia="宋体" w:cs="Arial"/>
          <w:i w:val="0"/>
          <w:kern w:val="2"/>
          <w:sz w:val="21"/>
          <w:szCs w:val="21"/>
          <w:lang w:val="en-US" w:eastAsia="zh-CN" w:bidi="ar-SA"/>
        </w:rPr>
        <w:t>×</w:t>
      </w:r>
      <w:r>
        <w:rPr>
          <w:rFonts w:hint="default" w:eastAsia="宋体" w:cs="Arial" w:asciiTheme="minorAscii" w:hAnsiTheme="minorAscii"/>
          <w:i w:val="0"/>
          <w:kern w:val="2"/>
          <w:sz w:val="21"/>
          <w:szCs w:val="21"/>
          <w:lang w:val="en-US" w:eastAsia="zh-CN" w:bidi="ar-SA"/>
        </w:rPr>
        <w:t>50%</w:t>
      </w:r>
      <w:r>
        <w:rPr>
          <w:rFonts w:hint="eastAsia" w:hAnsi="Cambria Math" w:eastAsia="宋体" w:cstheme="minorBidi"/>
          <w:i w:val="0"/>
          <w:kern w:val="2"/>
          <w:sz w:val="21"/>
          <w:szCs w:val="21"/>
          <w:lang w:val="en-US" w:eastAsia="zh-CN" w:bidi="ar-SA"/>
        </w:rPr>
        <w:t xml:space="preserve"> + 510</w:t>
      </w:r>
      <w:r>
        <w:rPr>
          <w:rFonts w:hint="default" w:eastAsia="宋体" w:asciiTheme="minorAscii" w:hAnsiTheme="minorAscii" w:cstheme="minorBidi"/>
          <w:i w:val="0"/>
          <w:kern w:val="2"/>
          <w:sz w:val="21"/>
          <w:szCs w:val="21"/>
          <w:lang w:val="en-US" w:eastAsia="zh-CN" w:bidi="ar-SA"/>
        </w:rPr>
        <w:t>.97%</w:t>
      </w:r>
      <w:r>
        <w:rPr>
          <w:rFonts w:hint="default" w:eastAsia="宋体" w:cs="Arial" w:asciiTheme="minorAscii" w:hAnsiTheme="minorAscii"/>
          <w:i w:val="0"/>
          <w:kern w:val="2"/>
          <w:sz w:val="21"/>
          <w:szCs w:val="21"/>
          <w:lang w:val="en-US" w:eastAsia="zh-CN" w:bidi="ar-SA"/>
        </w:rPr>
        <w:t xml:space="preserve">×30% </w:t>
      </w:r>
      <w:r>
        <w:rPr>
          <w:rFonts w:hint="default" w:eastAsia="宋体" w:asciiTheme="minorAscii" w:hAnsiTheme="minorAscii" w:cstheme="minorBidi"/>
          <w:i w:val="0"/>
          <w:kern w:val="2"/>
          <w:sz w:val="21"/>
          <w:szCs w:val="21"/>
          <w:lang w:val="en-US" w:eastAsia="zh-CN" w:bidi="ar-SA"/>
        </w:rPr>
        <w:t>+ 80%</w:t>
      </w:r>
      <w:r>
        <w:rPr>
          <w:rFonts w:hint="default" w:eastAsia="宋体" w:cs="Arial" w:asciiTheme="minorAscii" w:hAnsiTheme="minorAscii"/>
          <w:i w:val="0"/>
          <w:kern w:val="2"/>
          <w:sz w:val="21"/>
          <w:szCs w:val="21"/>
          <w:lang w:val="en-US" w:eastAsia="zh-CN" w:bidi="ar-SA"/>
        </w:rPr>
        <w:t>×20%</w:t>
      </w:r>
      <w:r>
        <w:rPr>
          <w:rFonts w:hint="eastAsia" w:eastAsia="宋体" w:cs="Arial" w:asciiTheme="minorAscii" w:hAnsiTheme="minorAscii"/>
          <w:i w:val="0"/>
          <w:kern w:val="2"/>
          <w:sz w:val="21"/>
          <w:szCs w:val="21"/>
          <w:lang w:val="en-US" w:eastAsia="zh-CN" w:bidi="ar-SA"/>
        </w:rPr>
        <w:t xml:space="preserve"> =961.26%</w:t>
      </w:r>
      <w:r>
        <w:rPr>
          <w:rFonts w:hint="eastAsia" w:hAnsi="Cambria Math" w:eastAsia="宋体" w:cstheme="minorBidi"/>
          <w:i w:val="0"/>
          <w:kern w:val="2"/>
          <w:sz w:val="21"/>
          <w:szCs w:val="21"/>
          <w:lang w:val="en-US" w:eastAsia="zh-CN" w:bidi="ar-SA"/>
        </w:rPr>
        <w:t>，这意味着每投入1元，预计回收9.61元综合收益，实际场景中投资回报率可能产生一些浮动。</w:t>
      </w:r>
    </w:p>
    <w:p w14:paraId="3034D2BD">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420"/>
        <w:jc w:val="left"/>
        <w:textAlignment w:val="auto"/>
        <w:rPr>
          <w:rFonts w:hint="default" w:hAnsi="Cambria Math" w:eastAsia="宋体" w:cstheme="minorBidi"/>
          <w:i w:val="0"/>
          <w:kern w:val="2"/>
          <w:sz w:val="21"/>
          <w:szCs w:val="21"/>
          <w:lang w:val="en-US" w:eastAsia="zh-CN" w:bidi="ar-SA"/>
        </w:rPr>
      </w:pPr>
    </w:p>
    <w:p w14:paraId="1A0E2F91">
      <w:pPr>
        <w:numPr>
          <w:ilvl w:val="0"/>
          <w:numId w:val="0"/>
        </w:numPr>
        <w:bidi w:val="0"/>
        <w:jc w:val="left"/>
        <w:rPr>
          <w:rFonts w:hint="default" w:cstheme="minorBidi"/>
          <w:kern w:val="2"/>
          <w:sz w:val="28"/>
          <w:szCs w:val="36"/>
          <w:lang w:val="en-US" w:eastAsia="zh-CN" w:bidi="ar-SA"/>
        </w:rPr>
      </w:pPr>
      <w:r>
        <w:rPr>
          <w:rFonts w:hint="eastAsia" w:cstheme="minorBidi"/>
          <w:kern w:val="2"/>
          <w:sz w:val="28"/>
          <w:szCs w:val="36"/>
          <w:lang w:val="en-US" w:eastAsia="zh-CN" w:bidi="ar-SA"/>
        </w:rPr>
        <w:t>五．目前仍存在的局限</w:t>
      </w:r>
    </w:p>
    <w:tbl>
      <w:tblPr>
        <w:tblStyle w:val="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3725"/>
        <w:gridCol w:w="3586"/>
      </w:tblGrid>
      <w:tr w14:paraId="7D5F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11" w:type="dxa"/>
            <w:shd w:val="clear" w:color="auto" w:fill="auto"/>
            <w:vAlign w:val="center"/>
          </w:tcPr>
          <w:p w14:paraId="6416A893">
            <w:pPr>
              <w:snapToGrid w:val="0"/>
              <w:ind w:left="0" w:leftChars="0" w:right="0" w:rightChars="0" w:firstLine="0" w:firstLineChars="0"/>
              <w:jc w:val="center"/>
              <w:rPr>
                <w:rFonts w:hint="default" w:ascii="Calibri" w:eastAsia="宋体" w:hAnsiTheme="minorHAnsi" w:cstheme="minorBidi"/>
                <w:b/>
                <w:kern w:val="2"/>
                <w:sz w:val="20"/>
                <w:szCs w:val="24"/>
                <w:lang w:val="en-US" w:eastAsia="zh-CN" w:bidi="ar-SA"/>
              </w:rPr>
            </w:pPr>
            <w:r>
              <w:rPr>
                <w:rFonts w:ascii="Calibri" w:eastAsia="宋体"/>
                <w:b/>
                <w:sz w:val="20"/>
              </w:rPr>
              <w:t>局限类别</w:t>
            </w:r>
          </w:p>
        </w:tc>
        <w:tc>
          <w:tcPr>
            <w:tcW w:w="3725" w:type="dxa"/>
            <w:shd w:val="clear" w:color="auto" w:fill="auto"/>
            <w:vAlign w:val="center"/>
          </w:tcPr>
          <w:p w14:paraId="05251C35">
            <w:pPr>
              <w:snapToGrid w:val="0"/>
              <w:ind w:left="0" w:leftChars="0" w:right="0" w:rightChars="0" w:firstLine="0" w:firstLineChars="0"/>
              <w:jc w:val="center"/>
              <w:rPr>
                <w:rFonts w:hint="default" w:ascii="Calibri" w:eastAsia="宋体" w:hAnsiTheme="minorHAnsi" w:cstheme="minorBidi"/>
                <w:b/>
                <w:kern w:val="2"/>
                <w:sz w:val="20"/>
                <w:szCs w:val="24"/>
                <w:lang w:val="en-US" w:eastAsia="zh-CN" w:bidi="ar-SA"/>
              </w:rPr>
            </w:pPr>
            <w:r>
              <w:rPr>
                <w:rFonts w:ascii="Calibri" w:eastAsia="宋体"/>
                <w:b/>
                <w:sz w:val="20"/>
              </w:rPr>
              <w:t>具体限制</w:t>
            </w:r>
          </w:p>
        </w:tc>
        <w:tc>
          <w:tcPr>
            <w:tcW w:w="3586" w:type="dxa"/>
            <w:shd w:val="clear" w:color="auto" w:fill="auto"/>
            <w:vAlign w:val="center"/>
          </w:tcPr>
          <w:p w14:paraId="5569FC1C">
            <w:pPr>
              <w:snapToGrid w:val="0"/>
              <w:ind w:left="0" w:leftChars="0" w:right="0" w:rightChars="0" w:firstLine="0" w:firstLineChars="0"/>
              <w:jc w:val="center"/>
              <w:rPr>
                <w:rFonts w:hint="default" w:ascii="Calibri" w:eastAsia="宋体" w:hAnsiTheme="minorHAnsi" w:cstheme="minorBidi"/>
                <w:b/>
                <w:kern w:val="2"/>
                <w:sz w:val="20"/>
                <w:szCs w:val="24"/>
                <w:lang w:val="en-US" w:eastAsia="zh-CN" w:bidi="ar-SA"/>
              </w:rPr>
            </w:pPr>
            <w:r>
              <w:rPr>
                <w:rFonts w:ascii="Calibri" w:eastAsia="宋体"/>
                <w:b/>
                <w:sz w:val="20"/>
              </w:rPr>
              <w:t>业务影响</w:t>
            </w:r>
          </w:p>
        </w:tc>
      </w:tr>
      <w:tr w14:paraId="2402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1A37359A">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检索能力</w:t>
            </w:r>
          </w:p>
        </w:tc>
        <w:tc>
          <w:tcPr>
            <w:tcW w:w="3725" w:type="dxa"/>
            <w:shd w:val="clear" w:color="auto" w:fill="auto"/>
            <w:vAlign w:val="center"/>
          </w:tcPr>
          <w:p w14:paraId="5C72AC44">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仅Dense检索，无Hybrid（Dense+Sparse混合）、无Rerank重排序、无查询重写</w:t>
            </w:r>
          </w:p>
        </w:tc>
        <w:tc>
          <w:tcPr>
            <w:tcW w:w="3586" w:type="dxa"/>
            <w:shd w:val="clear" w:color="auto" w:fill="auto"/>
            <w:vAlign w:val="center"/>
          </w:tcPr>
          <w:p w14:paraId="71C243E8">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对专业术语密集、缩写多的制度文档，关键词匹配可能不如BM25；用户措辞不佳时召回质量下降</w:t>
            </w:r>
          </w:p>
        </w:tc>
      </w:tr>
      <w:tr w14:paraId="66D7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023A6F37">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对话能力</w:t>
            </w:r>
          </w:p>
        </w:tc>
        <w:tc>
          <w:tcPr>
            <w:tcW w:w="3725" w:type="dxa"/>
            <w:shd w:val="clear" w:color="auto" w:fill="auto"/>
            <w:vAlign w:val="center"/>
          </w:tcPr>
          <w:p w14:paraId="171FF49F">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仅单轮问答，无多轮对话、无会话持久化、无对话历史导出</w:t>
            </w:r>
          </w:p>
        </w:tc>
        <w:tc>
          <w:tcPr>
            <w:tcW w:w="3586" w:type="dxa"/>
            <w:shd w:val="clear" w:color="auto" w:fill="auto"/>
            <w:vAlign w:val="center"/>
          </w:tcPr>
          <w:p w14:paraId="558EE8E9">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追问需重新输入完整问题；无法基于上下文渐进式澄清问题；跨会话知识无累积</w:t>
            </w:r>
          </w:p>
        </w:tc>
      </w:tr>
      <w:tr w14:paraId="7809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19377E99">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文档格式</w:t>
            </w:r>
          </w:p>
        </w:tc>
        <w:tc>
          <w:tcPr>
            <w:tcW w:w="3725" w:type="dxa"/>
            <w:shd w:val="clear" w:color="auto" w:fill="auto"/>
            <w:vAlign w:val="center"/>
          </w:tcPr>
          <w:p w14:paraId="6B6D5991">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仅支持文本型PDF/DOCX/MD/TXT；不支持扫描件OCR、XLSX/CSV表格、.doc旧格式</w:t>
            </w:r>
          </w:p>
        </w:tc>
        <w:tc>
          <w:tcPr>
            <w:tcW w:w="3586" w:type="dxa"/>
            <w:shd w:val="clear" w:color="auto" w:fill="auto"/>
            <w:vAlign w:val="center"/>
          </w:tcPr>
          <w:p w14:paraId="54022DC4">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扫描件制度文档（如盖章扫描版PDF）无法直接入库；表格型制度（如费用标准表）需转换格式</w:t>
            </w:r>
          </w:p>
        </w:tc>
      </w:tr>
      <w:tr w14:paraId="1119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52D2EC4C">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权限隔离</w:t>
            </w:r>
          </w:p>
        </w:tc>
        <w:tc>
          <w:tcPr>
            <w:tcW w:w="3725" w:type="dxa"/>
            <w:shd w:val="clear" w:color="auto" w:fill="auto"/>
            <w:vAlign w:val="center"/>
          </w:tcPr>
          <w:p w14:paraId="5C94DAC6">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无部门级文档访问控制、无文档级ACL；所有已认证员工可查全部入库文档</w:t>
            </w:r>
          </w:p>
        </w:tc>
        <w:tc>
          <w:tcPr>
            <w:tcW w:w="3586" w:type="dxa"/>
            <w:shd w:val="clear" w:color="auto" w:fill="auto"/>
            <w:vAlign w:val="center"/>
          </w:tcPr>
          <w:p w14:paraId="689FDA3A">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敏感制度（薪酬、竞业限制等）不适宜存入当前版本；需靠人工判断哪些文档不入库</w:t>
            </w:r>
          </w:p>
        </w:tc>
      </w:tr>
      <w:tr w14:paraId="4E4D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16DB322B">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安全增强</w:t>
            </w:r>
          </w:p>
        </w:tc>
        <w:tc>
          <w:tcPr>
            <w:tcW w:w="3725" w:type="dxa"/>
            <w:shd w:val="clear" w:color="auto" w:fill="auto"/>
            <w:vAlign w:val="center"/>
          </w:tcPr>
          <w:p w14:paraId="639BB23E">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无Refresh Token、无服务端Token撤销、无限流、无完整CSRF防护</w:t>
            </w:r>
          </w:p>
        </w:tc>
        <w:tc>
          <w:tcPr>
            <w:tcW w:w="3586" w:type="dxa"/>
            <w:shd w:val="clear" w:color="auto" w:fill="auto"/>
            <w:vAlign w:val="center"/>
          </w:tcPr>
          <w:p w14:paraId="77CAFD1F">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Token过期需重新登录；暴力破解风险存在；生产环境部署前需补安全评审</w:t>
            </w:r>
          </w:p>
        </w:tc>
      </w:tr>
      <w:tr w14:paraId="1C46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0091B170">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用户管理</w:t>
            </w:r>
          </w:p>
        </w:tc>
        <w:tc>
          <w:tcPr>
            <w:tcW w:w="3725" w:type="dxa"/>
            <w:shd w:val="clear" w:color="auto" w:fill="auto"/>
            <w:vAlign w:val="center"/>
          </w:tcPr>
          <w:p w14:paraId="752BF0BF">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无自助注册、无密码修改/重置流程、无用户管理界面</w:t>
            </w:r>
          </w:p>
        </w:tc>
        <w:tc>
          <w:tcPr>
            <w:tcW w:w="3586" w:type="dxa"/>
            <w:shd w:val="clear" w:color="auto" w:fill="auto"/>
            <w:vAlign w:val="center"/>
          </w:tcPr>
          <w:p w14:paraId="42007CAC">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所有账号管理依赖服务器CLI操作；不适用于员工频繁入职离职的场景</w:t>
            </w:r>
          </w:p>
        </w:tc>
      </w:tr>
      <w:tr w14:paraId="6240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1" w:type="dxa"/>
            <w:shd w:val="clear" w:color="auto" w:fill="auto"/>
            <w:vAlign w:val="center"/>
          </w:tcPr>
          <w:p w14:paraId="35F94228">
            <w:pPr>
              <w:snapToGrid w:val="0"/>
              <w:ind w:left="0" w:leftChars="0" w:right="0" w:rightChars="0" w:firstLine="0" w:firstLineChars="0"/>
              <w:jc w:val="center"/>
              <w:rPr>
                <w:rFonts w:hint="default" w:ascii="Calibri" w:eastAsia="宋体" w:hAnsiTheme="minorHAnsi" w:cstheme="minorBidi"/>
                <w:kern w:val="2"/>
                <w:sz w:val="20"/>
                <w:szCs w:val="24"/>
                <w:lang w:val="en-US" w:eastAsia="zh-CN" w:bidi="ar-SA"/>
              </w:rPr>
            </w:pPr>
            <w:r>
              <w:rPr>
                <w:rFonts w:ascii="Calibri" w:eastAsia="宋体"/>
                <w:sz w:val="20"/>
              </w:rPr>
              <w:t>评估体系</w:t>
            </w:r>
          </w:p>
        </w:tc>
        <w:tc>
          <w:tcPr>
            <w:tcW w:w="3725" w:type="dxa"/>
            <w:shd w:val="clear" w:color="auto" w:fill="auto"/>
            <w:vAlign w:val="center"/>
          </w:tcPr>
          <w:p w14:paraId="2C2AACB6">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评估集需业务人员人工标注gold文档和引用；无自动化回归测试集</w:t>
            </w:r>
          </w:p>
        </w:tc>
        <w:tc>
          <w:tcPr>
            <w:tcW w:w="3586" w:type="dxa"/>
            <w:shd w:val="clear" w:color="auto" w:fill="auto"/>
            <w:vAlign w:val="center"/>
          </w:tcPr>
          <w:p w14:paraId="74E59595">
            <w:pPr>
              <w:snapToGrid w:val="0"/>
              <w:ind w:left="0" w:leftChars="0" w:right="0" w:rightChars="0" w:firstLine="0" w:firstLineChars="0"/>
              <w:jc w:val="left"/>
              <w:rPr>
                <w:rFonts w:hint="default" w:ascii="Calibri" w:eastAsia="宋体" w:hAnsiTheme="minorHAnsi" w:cstheme="minorBidi"/>
                <w:kern w:val="2"/>
                <w:sz w:val="20"/>
                <w:szCs w:val="24"/>
                <w:lang w:val="en-US" w:eastAsia="zh-CN" w:bidi="ar-SA"/>
              </w:rPr>
            </w:pPr>
            <w:r>
              <w:rPr>
                <w:rFonts w:ascii="Calibri" w:eastAsia="宋体"/>
                <w:sz w:val="20"/>
              </w:rPr>
              <w:t>无法自动检测模型升级或配置变更后的答案质量退化</w:t>
            </w:r>
          </w:p>
        </w:tc>
      </w:tr>
    </w:tbl>
    <w:p w14:paraId="6169BFBF">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p>
    <w:p w14:paraId="6646D352">
      <w:pPr>
        <w:jc w:val="center"/>
      </w:pPr>
      <w:r>
        <w:rPr>
          <w:b w:val="0"/>
          <w:sz w:val="20"/>
        </w:rPr>
        <w:t>— 报告结束 —</w:t>
      </w:r>
    </w:p>
    <w:p w14:paraId="78CB346A">
      <w:r>
        <w:rPr>
          <w:rFonts w:hint="default" w:asciiTheme="minorAscii" w:hAnsiTheme="minorAscii" w:eastAsiaTheme="minorEastAsia" w:cstheme="minorEastAsia"/>
          <w:b w:val="0"/>
          <w:sz w:val="18"/>
        </w:rPr>
        <w:t>本报告基于</w:t>
      </w:r>
      <w:r>
        <w:rPr>
          <w:rFonts w:hint="default" w:asciiTheme="minorAscii" w:hAnsiTheme="minorAscii" w:eastAsiaTheme="minorEastAsia" w:cstheme="minorEastAsia"/>
          <w:b w:val="0"/>
          <w:sz w:val="18"/>
          <w:lang w:val="en-US" w:eastAsia="zh-CN"/>
        </w:rPr>
        <w:t>已有方案的代码</w:t>
      </w:r>
      <w:r>
        <w:rPr>
          <w:rFonts w:hint="default" w:asciiTheme="minorAscii" w:hAnsiTheme="minorAscii" w:eastAsiaTheme="minorEastAsia" w:cstheme="minorEastAsia"/>
          <w:b w:val="0"/>
          <w:sz w:val="18"/>
        </w:rPr>
        <w:t>、设计文档和</w:t>
      </w:r>
      <w:r>
        <w:rPr>
          <w:rFonts w:hint="default" w:asciiTheme="minorAscii" w:hAnsiTheme="minorAscii" w:eastAsiaTheme="minorEastAsia" w:cstheme="minorEastAsia"/>
          <w:b w:val="0"/>
          <w:sz w:val="18"/>
          <w:lang w:val="en-US" w:eastAsia="zh-CN"/>
        </w:rPr>
        <w:t>真实业务需求</w:t>
      </w:r>
      <w:r>
        <w:rPr>
          <w:rFonts w:hint="default" w:asciiTheme="minorAscii" w:hAnsiTheme="minorAscii" w:eastAsiaTheme="minorEastAsia" w:cstheme="minorEastAsia"/>
          <w:b w:val="0"/>
          <w:sz w:val="18"/>
        </w:rPr>
        <w:t>撰写</w:t>
      </w:r>
      <w:r>
        <w:rPr>
          <w:rFonts w:hint="default" w:asciiTheme="minorAscii" w:hAnsiTheme="minorAscii" w:eastAsiaTheme="minorEastAsia" w:cstheme="minorEastAsia"/>
          <w:b w:val="0"/>
          <w:sz w:val="18"/>
          <w:lang w:eastAsia="zh-CN"/>
        </w:rPr>
        <w:t>，</w:t>
      </w:r>
      <w:r>
        <w:rPr>
          <w:rFonts w:hint="default" w:asciiTheme="minorAscii" w:hAnsiTheme="minorAscii" w:eastAsiaTheme="minorEastAsia" w:cstheme="minorEastAsia"/>
          <w:b w:val="0"/>
          <w:sz w:val="18"/>
        </w:rPr>
        <w:t>实际部署时请根据目标企业的具体组织架构和制度管理流程进行调整。</w:t>
      </w:r>
      <w:r>
        <w:rPr>
          <w:rFonts w:hint="default" w:asciiTheme="minorAscii" w:hAnsiTheme="minorAscii" w:eastAsiaTheme="minorEastAsia" w:cstheme="minorEastAsia"/>
          <w:b w:val="0"/>
          <w:sz w:val="18"/>
          <w:lang w:val="en-US" w:eastAsia="zh-CN"/>
        </w:rPr>
        <w:t>对于文件答疑业务，</w:t>
      </w:r>
      <w:r>
        <w:rPr>
          <w:rFonts w:hint="default" w:asciiTheme="minorAscii" w:hAnsiTheme="minorAscii" w:eastAsiaTheme="minorEastAsia" w:cstheme="minorEastAsia"/>
          <w:b w:val="0"/>
          <w:sz w:val="18"/>
        </w:rPr>
        <w:t>技术实现细节请参阅doc-qa仓库中的 README.md、.trellis/spec/ 下的合约文档、docs/ 下的部署手册及源代码注释</w:t>
      </w:r>
      <w:r>
        <w:rPr>
          <w:b w:val="0"/>
          <w:sz w:val="18"/>
        </w:rPr>
        <w:t>。</w:t>
      </w:r>
    </w:p>
    <w:p w14:paraId="521F9B48">
      <w:pPr>
        <w:keepNext w:val="0"/>
        <w:keepLines w:val="0"/>
        <w:pageBreakBefore w:val="0"/>
        <w:widowControl w:val="0"/>
        <w:kinsoku/>
        <w:wordWrap/>
        <w:overflowPunct/>
        <w:topLinePunct w:val="0"/>
        <w:autoSpaceDE/>
        <w:autoSpaceDN/>
        <w:bidi w:val="0"/>
        <w:adjustRightInd/>
        <w:snapToGrid/>
        <w:spacing w:line="276" w:lineRule="auto"/>
        <w:ind w:firstLine="420" w:firstLineChars="0"/>
        <w:jc w:val="left"/>
        <w:textAlignment w:val="auto"/>
        <w:rPr>
          <w:rFonts w:hint="default" w:cstheme="minorBidi"/>
          <w:kern w:val="2"/>
          <w:sz w:val="24"/>
          <w:szCs w:val="32"/>
          <w:lang w:val="en-US" w:eastAsia="zh-CN" w:bidi="ar-S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36C04"/>
    <w:multiLevelType w:val="singleLevel"/>
    <w:tmpl w:val="CF936C04"/>
    <w:lvl w:ilvl="0" w:tentative="0">
      <w:start w:val="1"/>
      <w:numFmt w:val="decimal"/>
      <w:suff w:val="nothing"/>
      <w:lvlText w:val="（%1）"/>
      <w:lvlJc w:val="left"/>
    </w:lvl>
  </w:abstractNum>
  <w:abstractNum w:abstractNumId="1">
    <w:nsid w:val="D063DB83"/>
    <w:multiLevelType w:val="singleLevel"/>
    <w:tmpl w:val="D063DB83"/>
    <w:lvl w:ilvl="0" w:tentative="0">
      <w:start w:val="1"/>
      <w:numFmt w:val="decimalEnclosedCircleChinese"/>
      <w:suff w:val="space"/>
      <w:lvlText w:val="%1"/>
      <w:lvlJc w:val="left"/>
      <w:rPr>
        <w:rFonts w:hint="eastAsia"/>
      </w:rPr>
    </w:lvl>
  </w:abstractNum>
  <w:abstractNum w:abstractNumId="2">
    <w:nsid w:val="1138FAD8"/>
    <w:multiLevelType w:val="singleLevel"/>
    <w:tmpl w:val="1138FAD8"/>
    <w:lvl w:ilvl="0" w:tentative="0">
      <w:start w:val="1"/>
      <w:numFmt w:val="bullet"/>
      <w:lvlText w:val=""/>
      <w:lvlJc w:val="left"/>
      <w:pPr>
        <w:ind w:left="420" w:hanging="420"/>
      </w:pPr>
      <w:rPr>
        <w:rFonts w:hint="default" w:ascii="Wingdings" w:hAnsi="Wingdings"/>
      </w:rPr>
    </w:lvl>
  </w:abstractNum>
  <w:abstractNum w:abstractNumId="3">
    <w:nsid w:val="37D5BC0C"/>
    <w:multiLevelType w:val="singleLevel"/>
    <w:tmpl w:val="37D5BC0C"/>
    <w:lvl w:ilvl="0" w:tentative="0">
      <w:start w:val="1"/>
      <w:numFmt w:val="chineseCounting"/>
      <w:suff w:val="nothing"/>
      <w:lvlText w:val="%1．"/>
      <w:lvlJc w:val="left"/>
      <w:rPr>
        <w:rFonts w:hint="eastAsia"/>
      </w:rPr>
    </w:lvl>
  </w:abstractNum>
  <w:abstractNum w:abstractNumId="4">
    <w:nsid w:val="42EEE5B5"/>
    <w:multiLevelType w:val="singleLevel"/>
    <w:tmpl w:val="42EEE5B5"/>
    <w:lvl w:ilvl="0" w:tentative="0">
      <w:start w:val="1"/>
      <w:numFmt w:val="decimal"/>
      <w:suff w:val="nothing"/>
      <w:lvlText w:val="（%1）"/>
      <w:lvlJc w:val="left"/>
    </w:lvl>
  </w:abstractNum>
  <w:abstractNum w:abstractNumId="5">
    <w:nsid w:val="44E17BFF"/>
    <w:multiLevelType w:val="singleLevel"/>
    <w:tmpl w:val="44E17BFF"/>
    <w:lvl w:ilvl="0" w:tentative="0">
      <w:start w:val="1"/>
      <w:numFmt w:val="bullet"/>
      <w:lvlText w:val=""/>
      <w:lvlJc w:val="left"/>
      <w:pPr>
        <w:ind w:left="420" w:hanging="420"/>
      </w:pPr>
      <w:rPr>
        <w:rFonts w:hint="default" w:ascii="Wingdings" w:hAnsi="Wingdings"/>
      </w:rPr>
    </w:lvl>
  </w:abstractNum>
  <w:abstractNum w:abstractNumId="6">
    <w:nsid w:val="5E817A3B"/>
    <w:multiLevelType w:val="singleLevel"/>
    <w:tmpl w:val="5E817A3B"/>
    <w:lvl w:ilvl="0" w:tentative="0">
      <w:start w:val="1"/>
      <w:numFmt w:val="decimal"/>
      <w:suff w:val="nothing"/>
      <w:lvlText w:val="（%1）"/>
      <w:lvlJc w:val="left"/>
    </w:lvl>
  </w:abstractNum>
  <w:num w:numId="1">
    <w:abstractNumId w:val="4"/>
  </w:num>
  <w:num w:numId="2">
    <w:abstractNumId w:val="6"/>
  </w:num>
  <w:num w:numId="3">
    <w:abstractNumId w:val="0"/>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543ABB"/>
    <w:rsid w:val="031C231D"/>
    <w:rsid w:val="049901AD"/>
    <w:rsid w:val="056E2103"/>
    <w:rsid w:val="06995AB9"/>
    <w:rsid w:val="093D7CC5"/>
    <w:rsid w:val="10F11E9D"/>
    <w:rsid w:val="132763B8"/>
    <w:rsid w:val="16FA6CF4"/>
    <w:rsid w:val="17B968E2"/>
    <w:rsid w:val="189F46C3"/>
    <w:rsid w:val="1E174C56"/>
    <w:rsid w:val="1E5E4D36"/>
    <w:rsid w:val="2059375D"/>
    <w:rsid w:val="23F5294E"/>
    <w:rsid w:val="2B042B1F"/>
    <w:rsid w:val="2D2A15DC"/>
    <w:rsid w:val="314B7FB8"/>
    <w:rsid w:val="327C2C35"/>
    <w:rsid w:val="32F3600C"/>
    <w:rsid w:val="34D72032"/>
    <w:rsid w:val="3E9F0BD3"/>
    <w:rsid w:val="47E072C7"/>
    <w:rsid w:val="4B0959F5"/>
    <w:rsid w:val="511674E0"/>
    <w:rsid w:val="575150B1"/>
    <w:rsid w:val="58BF6287"/>
    <w:rsid w:val="597A1276"/>
    <w:rsid w:val="5E653BAB"/>
    <w:rsid w:val="685C23F8"/>
    <w:rsid w:val="69034131"/>
    <w:rsid w:val="6AF123DB"/>
    <w:rsid w:val="6FD24B19"/>
    <w:rsid w:val="7ACF6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
    <w:name w:val="Light Grid Accent 1"/>
    <w:basedOn w:val="3"/>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1071</Words>
  <Characters>1168</Characters>
  <Lines>0</Lines>
  <Paragraphs>0</Paragraphs>
  <TotalTime>30</TotalTime>
  <ScaleCrop>false</ScaleCrop>
  <LinksUpToDate>false</LinksUpToDate>
  <CharactersWithSpaces>1198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2026-07-22T10:03:00Z</dcterms:created>
  <dc:creator>Administrator</dc:creator>
  <cp:lastModifiedBy>瀚海阑干百丈冰</cp:lastModifiedBy>
  <dcterms:modified xsi:type="dcterms:W3CDTF">2026-07-31T06:07:20Z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eyJoZGlkIjoiYTljYWU4OGY2MGQ5MTdiMzI0MzU3YTM4M2FmNjNjZmUiLCJ1c2VySWQiOiIxMjgzNzMzODEyIn0=</vt:lpwstr>
  </property>
  <property fmtid="{D5CDD505-2E9C-101B-9397-08002B2CF9AE}" pid="4" name="ICV">
    <vt:lpwstr>601A84A042334AB6BF3787DE7350CE5C_12</vt:lpwstr>
  </property>
</Properties>
</file>