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黑体" w:hAnsi="黑体" w:eastAsia="黑体"/>
          <w:b/>
          <w:i w:val="0"/>
          <w:color w:val="0C447C"/>
          <w:sz w:val="52"/>
        </w:rPr>
        <w:t>Agent 资产质量评估框架</w:t>
      </w:r>
    </w:p>
    <w:p>
      <w:pPr>
        <w:spacing w:after="800"/>
        <w:jc w:val="center"/>
      </w:pPr>
      <w:r>
        <w:rPr>
          <w:rFonts w:ascii="宋体" w:hAnsi="宋体" w:eastAsia="宋体"/>
          <w:b/>
          <w:i w:val="0"/>
          <w:color w:val="185FA5"/>
          <w:sz w:val="26"/>
        </w:rPr>
        <w:t>——WorkBuddy 开放 Agent 生态 · 平台侧生态治理基础设施——</w:t>
      </w:r>
    </w:p>
    <w:p>
      <w:pPr>
        <w:spacing w:after="1600"/>
        <w:jc w:val="center"/>
      </w:pPr>
      <w:r>
        <w:rPr>
          <w:rFonts w:ascii="宋体" w:hAnsi="宋体" w:eastAsia="宋体"/>
          <w:b w:val="0"/>
          <w:i/>
          <w:color w:val="5F5E5A"/>
          <w:sz w:val="24"/>
        </w:rPr>
        <w:t>用 AI 即时推断质量，打破冷启动死锁，让达标长尾有资格被看见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520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文档名称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Agent 资产质量评估框架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交付类型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任务要求产出物一：《Agent 资产质量评估框架》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文档定位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方案（生态治理基础设施）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主用户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平台运营 / 生态治理组；次级用户：创作者（经诊断视图）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日期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2026-09-09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编制方式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AI 辅助（Claude Code）</w:t>
            </w:r>
          </w:p>
        </w:tc>
      </w:tr>
    </w:tbl>
    <w:p>
      <w:pPr>
        <w:spacing w:after="80"/>
      </w:pPr>
    </w:p>
    <w:p/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摘要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WorkBuddy 已从单 Agent 助手升级为开放 Agent 生态平台，用户以自然语言描述需求，即可获得最合适的 Agent。然而，当前平台的供给分发仍停留在“关键词检索 + 头部虹吸”：用户搜到的未必是当下最匹配的，需二次筛选后再放弃；新晋创作者的高质量资产因缺乏曝光而“有质无市”，平台整体呈明显马太效应——头部资产反复被分发，达标长尾难以触达用户。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本框架是 WorkBuddy 平台侧的“生态治理基础设施”，为“一份 Agent 资产是否值得继续被分发”给出可判定、可校准、可采信的标准。其核心命题是一句话：打破“无流量 → 不敢推 → 更无流量”的冷启动死锁。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为此，本框架采用“连续质量分为底座 + 派生门禁 + 诊断视图”的形态；以“语境命中适配度 × 资产基础质量”的双因子结构组织分发优先级；建立“内容可推断 + 行为已验证”的双轨评分体系，使零流量长尾可被内容维度托起、待数据积累后再由行为维度校准；并以“评分用收缩、路由用乐观、叠加探索预算”的冷启动三件套、“绝对下限 + 相对竞争 + 稀缺豁免”的三层门禁，实现长尾友好且不被刷分的生态治理；最终通过“金标准锚点、多源交叉验证、抗注入、行为真伪过滤、透明申诉与人工兜底”五支柱，回答“平台是否可采信本框架”。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框架定位钩子：用 AI 即时推断质量（而非等待历史流量），让达标长尾“有资格被看见”。</w:t>
      </w:r>
    </w:p>
    <w:p>
      <w:r>
        <w:br w:type="page"/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一、背景与问题定义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1.1 场景还原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用户侧：描述需求后，若三次匹配仍未命中即放弃，退回关键词检索路径——意味着自然语言交互红利归零。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创作者侧：仅 8% 的创作者在资产发布后两周内获得超过 100 次调用，多数活跃资产长期得不到分发。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平台侧：具备通用大模型、工作流编排，以及资产元数据（名称、描述、调用量、评分、token 消耗、失败率与退出原因分布）、对话日志、需求理解层结果、曝光位 / 推荐位 / 搜索排序接口、创作者后台与激励结算通道。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1.2 核心矛盾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用户需要的不是“被搜到”，而是“被命中”；平台需要的不只是“分发”，而是“让对的资产被对的人命中，同时让长尾有赢的可能”。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传统平台优化“检索效率”；本框架要解决的是“匹配质量 + 生态多样性”。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1.3 三个被数据暴露的病灶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意图 / 能力错位：</w:t>
      </w:r>
      <w:r>
        <w:rPr>
          <w:rFonts w:ascii="宋体" w:hAnsi="宋体" w:eastAsia="宋体"/>
          <w:b w:val="0"/>
          <w:i w:val="0"/>
          <w:color w:val="2C2C2A"/>
          <w:sz w:val="24"/>
        </w:rPr>
        <w:t>用户描述的是意图，不是能力名；关键词检索把“翻译成本”转嫁给用户，要求用户先会搜索。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头部虹吸：</w:t>
      </w:r>
      <w:r>
        <w:rPr>
          <w:rFonts w:ascii="宋体" w:hAnsi="宋体" w:eastAsia="宋体"/>
          <w:b w:val="0"/>
          <w:i w:val="0"/>
          <w:color w:val="2C2C2A"/>
          <w:sz w:val="24"/>
        </w:rPr>
        <w:t>搜到的 ≠ 最好的。任何基于历史行为的排序都会继续强化头部，构成马太效应的自洽闭环。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冷启动死锁：</w:t>
      </w:r>
      <w:r>
        <w:rPr>
          <w:rFonts w:ascii="宋体" w:hAnsi="宋体" w:eastAsia="宋体"/>
          <w:b w:val="0"/>
          <w:i w:val="0"/>
          <w:color w:val="2C2C2A"/>
          <w:sz w:val="24"/>
        </w:rPr>
        <w:t>没数据 → 不敢推 → 更没数据；长尾即便能力达标也进入死循环。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二、产品定位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2.1 定位陈述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WorkBuddy 资产质量评估框架，是平台侧的“生态治理基础设施”——它不是用户直接感知的功能，而是平台用来做供给准入、质量校准、激励结算、生态调优的底层基座，把“让生态从头部虹吸转向优胜劣汰”这一平台战略，落成一套可被系统调用的连续质量分 + 派生门禁。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2.2 主用户与价值链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5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用户角色</w:t>
            </w:r>
          </w:p>
        </w:tc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关系</w:t>
            </w:r>
          </w:p>
        </w:tc>
        <w:tc>
          <w:tcPr>
            <w:tcW w:type="dxa" w:w="481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框架承载的价值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平台运营 / 生态治理组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主用户（调用方）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作为治理基建被系统调用：供给准入、质量校准、激励结算、生态调优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次级用户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经诊断视图享受透明：看到“为什么我的资产没被分发、该改什么”，可申诉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需求侧用户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下游受益者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间接受益于更准的匹配与更丰富的供给，无需直接操作框架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2.3 差异化价值（定位的钩子）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传统模式下，平台只能“等一个资产跑出数据”来判好坏，这正是长尾死锁的根源。本框架的差异化在于：以 AI 从资产内容与既有行为信号中“即时推断”质量，让评价不再依赖“它已经火了”，而依赖“它有没有资格被推一次”。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三、框架总体设计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3.1 形态：三层组合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形态</w:t>
            </w:r>
          </w:p>
        </w:tc>
        <w:tc>
          <w:tcPr>
            <w:tcW w:type="dxa" w:w="340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294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核心作用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连续质量分（底座 B）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每个资产一个可比较的连续分，供匹配排序、曝光、激励结算调用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可持续调节的生态杠杆，防止误杀长尾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派生门禁（A）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在连续分上划出的“值得继续被分发”线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承担准入 / 清退等治理决策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诊断视图（C）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面向创作者的分项可解释视图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支撑生态自我进化（创作者据此改进）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3.2 双因子结构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分发优先级 = 语境命中适配度（contextual fit） × 资产基础质量（base quality）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语境适配度随需求变化，用于把“对某个冷门需求完美适配”的长尾顶到最前，即使其全局流量低；基础质量稳定、可解释、可跨资产比较，用于支撑“值得分发”的门禁与创作者的可改进性。两者相乘，天然形成“合格基础上的最匹配优先”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3.3 打分对象与边界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本框架评估的对象是“资产”（Agent / Skill / Plugin / MCP），而非单次对话。它给出两个输出：① 资产基础质量分（0~1）；② 语境命中适配度（由匹配层计算，P2 落地）。本框架负责①，并为②提供语义对齐等输入。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四、质量分维度体系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4.1 双轨原则：内容可推断 + 行为已验证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平台元数据分两类：内容信号（名称、描述、能力自述，零流量亦可读）与行为信号（调用量、评分、失败率、token、退出原因，需跑出数据）。本框架把质量劈成“内容可推断”与“行为已验证”双轨：冷启动时靠内容维度托底，数据累积后由行为维度经贝叶斯校准接管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4.2 核心维度（固定 6 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06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衡量什么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信号来源</w:t>
            </w:r>
          </w:p>
        </w:tc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冷启动可用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语义对齐度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资产能力描述 ↔ 用户需求意图的匹配质量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LLM 主力（读内容即算）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 零流量可算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内容自证度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自述清晰 / 结构化 / 边界声明完整可信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LLM 主力（读名称 / 描述）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 零流量可算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有效性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是否真正完成任务（成功 / 完成率）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统计（行为）+ LLM 辅助判语义完成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✗ 需数据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可靠性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失败率、中断率、退出原因分布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✗ 需数据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满意度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用户评分、复用率、日志正负情绪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 + LLM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✗ 需数据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成本效率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单成功任务的 token 消耗 / 交付价值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✗ 需数据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4.3 生态调节维度（新增，乘性封顶）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06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衡量什么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信号来源</w:t>
            </w:r>
          </w:p>
        </w:tc>
        <w:tc>
          <w:tcPr>
            <w:tcW w:type="dxa" w:w="136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冷启动可用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供给稀缺度 / 独特性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覆盖同一需求切片的候选择优数越少越稀缺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 + 语义聚类（同类竞品数）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需求覆盖缺口度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资产所在需求簇是否被充分服务 / 被忽视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需求理解层日志 + LLM 聚类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复用 / 粘性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同一类需求下是否反复回来用该资产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统计（行为）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深度专业性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是否在某个窄切片极深，而非泛泛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 + 行为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半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4.4 权重与冷启动 → 稳态切换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计算式：最终分 = 核心质量分(0~1) × 语境适配度 × 生态增益系数</w:t>
        <w:br/>
        <w:t>生态增益系数 = 1 + α·(稀缺度 × 需求覆盖缺口)，α 取 0.1~0.2，并对该项封顶（如 +20%）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权重设计：“语义对齐 + 内容自证”在无数据阶段权重拉高（如冷启动时约 60%）；随着行为数据累积，“有效性 / 可靠性 / 满意度 / 成本效率”经贝叶斯收敛逐步接管，稳态时行为验证约占 70%。这样一套分数、两个阶段权重自动切换，无需两套公式。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防作弊关键：</w:t>
      </w:r>
      <w:r>
        <w:rPr>
          <w:rFonts w:ascii="宋体" w:hAnsi="宋体" w:eastAsia="宋体"/>
          <w:b w:val="0"/>
          <w:i w:val="0"/>
          <w:color w:val="2C2C2A"/>
          <w:sz w:val="24"/>
        </w:rPr>
        <w:t>稀缺度永不替代质量：调节维度为乘性 + 封顶，只抬升“在合格之上的稀缺资产”，不会让基本功不行的资产靠“没人做”反超。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锚定真实需求：</w:t>
      </w:r>
      <w:r>
        <w:rPr>
          <w:rFonts w:ascii="宋体" w:hAnsi="宋体" w:eastAsia="宋体"/>
          <w:b w:val="0"/>
          <w:i w:val="0"/>
          <w:color w:val="2C2C2A"/>
          <w:sz w:val="24"/>
        </w:rPr>
        <w:t>需求覆盖缺口兜底：光稀缺不够，得“稀且真有人需要”才加成分，堵住“故意做冷门但没人用”的刷分。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防拆分：</w:t>
      </w:r>
      <w:r>
        <w:rPr>
          <w:rFonts w:ascii="宋体" w:hAnsi="宋体" w:eastAsia="宋体"/>
          <w:b w:val="0"/>
          <w:i w:val="0"/>
          <w:color w:val="2C2C2A"/>
          <w:sz w:val="24"/>
        </w:rPr>
        <w:t>防拆分刷稀缺：用语义聚类判是否重复能力，重复即合并、不给稀缺加成，并对“疑似拆分”作为异常上报人工。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专精优先：</w:t>
      </w:r>
      <w:r>
        <w:rPr>
          <w:rFonts w:ascii="宋体" w:hAnsi="宋体" w:eastAsia="宋体"/>
          <w:b w:val="0"/>
          <w:i w:val="0"/>
          <w:color w:val="2C2C2A"/>
          <w:sz w:val="24"/>
        </w:rPr>
        <w:t>方向偏好专精：长尾需求往往是窄需求，且专精资产更适合被工作流编排组合；稀缺度因子在 P2 的 explore/exploit 中作路由偏好信号二次复用。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五、冷启动评分机制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冷启动是反马太的命门。根本难点在于循环死锁。解法关键是把“评分”与“路由”拆开：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用途</w:t>
            </w:r>
          </w:p>
        </w:tc>
        <w:tc>
          <w:tcPr>
            <w:tcW w:type="dxa" w:w="215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机制</w:t>
            </w:r>
          </w:p>
        </w:tc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公式骨架</w:t>
            </w:r>
          </w:p>
        </w:tc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评分 / 门禁（这张分说了算）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贝叶斯收缩（Empirical Bayes）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Q̂ = w(N)·Q_行为 + (1−w(N))·Q_内容先验，w(N)=N/(N+k)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保守不虚标：证据少时被拉向内容先验，N 大时收敛到真实行为；零流量分≠0，而是=内容先验被托起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路由 / 探索（推给谁）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UCB 乐观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score_路由 = Q̂ + β·√(ln t / N)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给未知资产乐观加成，使其有机会被试一次；β 控制探索力度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5.1 探索预算（保证首次曝光）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仅靠公式不够——冷启动资产还需“确保性的第一次曝光”来产生 N。平台应为“内容先验合格但无行为数据”的资产，分配固定小额探索预算：譬如每个滚动窗口保留 X% 的路由位给探索池，或给每个合格新资产保底 K 次曝光。这与任务背景“曝光位、推荐位、搜索排序接口均已具备”直接衔接。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5.2 关键常数与取值思路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常数</w:t>
            </w:r>
          </w:p>
        </w:tc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含义</w:t>
            </w:r>
          </w:p>
        </w:tc>
        <w:tc>
          <w:tcPr>
            <w:tcW w:type="dxa" w:w="464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取值思路 / 敏感性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k（收缩平衡常数）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决定“积累多少数据才开始信任行为分”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 越小越早信任行为、k 越大越依赖内容先验；可通过离线回溯设定，并对 k 做敏感性分析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β（探索系数）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决定探索力度（UCB 置信度）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 过大伤“当下最匹配”体验，过小无法反马太；默认取中等偏保守，按冷启动成本 vs 收益标定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α（生态增益系数）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稀缺/缺口的调节强度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0.1~0.2，配 +20% 封顶；需与“防拆分”联动校验</w:t>
            </w:r>
          </w:p>
        </w:tc>
      </w:tr>
    </w:tbl>
    <w:p>
      <w:pPr>
        <w:spacing w:after="80"/>
      </w:pP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BA7517"/>
          <w:sz w:val="24"/>
        </w:rPr>
        <w:t>探索方向默认中等偏保守：它是冷启动引导而非长期策略，过量探索会在稳态时伤及“当下最匹配”的体验。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5.2.1 符号约定（全产物统一，避免同字母多义）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本框架、P2 分发链路、P3 原型、加分项（马太抑制）共用同一套记号和取值，保证“一套体系、口径一致”。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907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符号</w:t>
            </w:r>
          </w:p>
        </w:tc>
        <w:tc>
          <w:tcPr>
            <w:tcW w:type="dxa" w:w="36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含义（唯一语义）</w:t>
            </w:r>
          </w:p>
        </w:tc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默认值</w:t>
            </w:r>
          </w:p>
        </w:tc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出现位置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收缩平衡常数：决定“积累多少行为数据才开始信任行为分”（w(N)=N/(N+k)）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 = 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评分 / P3 原型 / P2 阶段⑩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UCB 探索系数：给低证据资产乐观加成（score_路由 = Q̂ + β·√(ln t / N)）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 = 0.15（中等偏保守）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路由 / P2 阶段⑥ / P3 原型 / 加分项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α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 / 生态增益系数：生态增益 = 1 + α·(稀缺度 × 需求缺口)，乘性封顶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默认 0.15；膝点 0.2（多样性最佳）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评分 / P2 阶段⑤ / P3 原型 / 加分项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Q̂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资产基础质量分（贝叶斯收缩后）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0~1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/ P2 / P3 / 加分项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N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该资产的行为证据量（如调用 / 完成件数）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自变量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全部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w(N)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行为可信权重 w(N)=N/(N+k)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随 N 单调递增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/ P2 阶段⑩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5.3 常数额外线校准：可复现 demo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三个常数 k / β / α 不拍脑袋硬给，而是用「离线历史日志（或带真值的合成数据）」回溯标定。方法与配套脚本见同目录 “p1_backtest.py”（纯标准库、seed=42 固定可复现）。以下为用合成日志跑出的示意结果，真实落地时替换为平台真实历史日志即可。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常数</w:t>
            </w:r>
          </w:p>
        </w:tc>
        <w:tc>
          <w:tcPr>
            <w:tcW w:type="dxa" w:w="306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离线校准方法</w:t>
            </w:r>
          </w:p>
        </w:tc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示意结果（seed=42）</w:t>
            </w:r>
          </w:p>
        </w:tc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推荐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k（收缩平衡）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用「只看前 N₀ 个样本的冷启动估计」预测「最终真实质量」，最大化预测力（相关系数）、最小化 RMSE；k 越小越早信任行为分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k=5 相关 0.94 / RMSE 0.05，随 k 增大预测力递减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k ≈ 5（越早信任行为验证越好）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β（探索系数）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UCB 在历史回流上重放，权衡「平均质量收益」与「长尾（低 N）资产获得 ≥1 次机会的数量」及收益损失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β=0.05→触及 56 个长尾 / 收益 0.85；β=0.15→105 个长尾 / 收益 0.81；β=0.3→120 个长尾 / 收益 0.76；β≥0.6 收益明显塌陷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β ≈ 0.15（探索够且收益不塌，中等偏保守）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α（生态增益）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生态增益重算分发，看「多样性（Gini↓为佳）抬升」与「命中质量损失」形成的膝点；在质量不损前提下取 Gini 最低者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α=0.2 Gini 0.444（最低、最均衡）/ 命中质量 0.754；α≥0.3 过度抬稀缺，多样性反弹变差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α ≈ 0.15（默认保守，兼顾体验；膝点 0.2 为多样性最佳点，可择优上调）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方法要点：① k 的标定说明「多早信任行为分」是数据问题，可用预测力定量回答；② β 是「探索收益 vs 成本」的权衡，离线重放可给出帕累托曲线；③ α 是乘性封顶的弱杠杆，校准重点是找到「多样性改善且质量不塌」的膝点，而非一味抬高——这与“稀缺度永不替代质量”的设计一致。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六、门禁与资产生命周期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6.1 为什么不是一条固定分数线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领域差异：</w:t>
      </w:r>
      <w:r>
        <w:rPr>
          <w:rFonts w:ascii="宋体" w:hAnsi="宋体" w:eastAsia="宋体"/>
          <w:b w:val="0"/>
          <w:i w:val="0"/>
          <w:color w:val="2C2C2A"/>
          <w:sz w:val="24"/>
        </w:rPr>
        <w:t>跨领域不可比：翻译与代码生成的质量分分布不同，同一分数线做不到公平。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稀缺长尾：</w:t>
      </w:r>
      <w:r>
        <w:rPr>
          <w:rFonts w:ascii="宋体" w:hAnsi="宋体" w:eastAsia="宋体"/>
          <w:b w:val="0"/>
          <w:i w:val="0"/>
          <w:color w:val="2C2C2A"/>
          <w:sz w:val="24"/>
        </w:rPr>
        <w:t>不兼容稀缺：稀缺且合格的长尾基础分未必顶尖，但生态价值极高，纯分数线会一刀切掉。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确定性目标：</w:t>
      </w:r>
      <w:r>
        <w:rPr>
          <w:rFonts w:ascii="宋体" w:hAnsi="宋体" w:eastAsia="宋体"/>
          <w:b w:val="0"/>
          <w:i w:val="0"/>
          <w:color w:val="2C2C2A"/>
          <w:sz w:val="24"/>
        </w:rPr>
        <w:t>可被刷分：固定分数线给作弊者一个确定性目标（“只要堆到 60 就永远有曝光”）。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6.2 三层裁决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层</w:t>
            </w:r>
          </w:p>
        </w:tc>
        <w:tc>
          <w:tcPr>
            <w:tcW w:type="dxa" w:w="374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规则</w:t>
            </w:r>
          </w:p>
        </w:tc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防什么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① 底线闸门（绝对）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基础质量分须越过绝对下限（hard floor，按域校准）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防“薄簇里全都烂就全放行”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② 竞争闸门（相对动态）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在同一需求簇内，须排进 Peer 前 N%，或高于 X，才继续吃常规曝光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防“头部躺着吃”与“弱资产混曝光”，让供给真实竞争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③ 稀缺豁免（条件放行）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若资产稀缺且内容先验合格，即使相对排名低也条件通过：不进常规 exploit，进探索预算池保底曝光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防“合格长尾被误杀”，保住生态多样性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6.2.1 门禁参数标定（与 k/β/α 同类，离线可复现）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门禁用于“值得继续被分发”的最终裁决，同样不拍脑袋。用同一套离线日志，以“风险—召回 / 帕累托前沿”标定各闸门参数：抬高阈值→更严（误杀多、质量高、长尾少）；放宽→更松（长尾多、质量略降）。示意值供落地参考，真实平台替换为历史日志即可。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门禁参数</w:t>
            </w:r>
          </w:p>
        </w:tc>
        <w:tc>
          <w:tcPr>
            <w:tcW w:type="dxa" w:w="294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含义 / 裁决</w:t>
            </w:r>
          </w:p>
        </w:tc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示意标定值</w:t>
            </w:r>
          </w:p>
        </w:tc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风险—召回权衡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绝对下限 hard floor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底线闸门：基础质量分须越过该线（按域），否则不进探索池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0.60 / 域（按域区间 0.50~0.65）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过低→薄簇全烂也放行；过高→误杀合格长尾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竞争闸门前 N%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同需求簇内须排进 Peer 前 N% 才继续常规曝光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前 40%（区间 20%~50%）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N 越大越严；防“头部躺着吃”与“弱资产混曝光”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竞争闸门基准 X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同需求簇内基础质量分 ≥ X 亦可绕过相对排名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0.70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与 N% 互为兜底，防“簇太挤好资产被挤出”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清退触发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连续多项不达标（失败率 / 无命中 / 退出分布恶化）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30 天 失败率&amp;gt;0.15 且 命中率&amp;lt;0.05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只降线，不做“一次就清”，给创作者缓冲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探索预算（触发稀缺豁免后）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进探索池的资产保底曝光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每滚动窗口 10% 路由位 / 新资产保底 250 次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既保长尾首射，又不过度损伤当下最匹配体验</w:t>
            </w:r>
          </w:p>
        </w:tc>
      </w:tr>
    </w:tbl>
    <w:p>
      <w:pPr>
        <w:spacing w:after="80"/>
      </w:pP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一致性：</w:t>
      </w:r>
      <w:r>
        <w:rPr>
          <w:rFonts w:ascii="宋体" w:hAnsi="宋体" w:eastAsia="宋体"/>
          <w:b w:val="0"/>
          <w:i w:val="0"/>
          <w:color w:val="2C2C2A"/>
          <w:sz w:val="24"/>
        </w:rPr>
        <w:t>门禁参数与 k/β/α 一样，遵循“可回退、可观测、可标定”：上线前用离线日志标定，上线后用 P4 的护栏指标（满意度 / 头部体验）监测回调。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6.3 生命周期（而非一次性布尔）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534AB7"/>
          <w:sz w:val="24"/>
        </w:rPr>
        <w:t>准入（draft）→ 试用（explore，小额保底曝光）→ 常规（exploit，竞争通过后）→ 清退（失败 / 长期无命中）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“值得继续被分发”落地为一个持续的状态机问题，而不是“过一次就永远 / 完全不能发”的一刀切。这与“连续分为底座、门禁为派生”的形态互相印证。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6.3.1 生命周期状态迁移表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04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迁移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触发条件（任一达到）</w:t>
            </w:r>
          </w:p>
        </w:tc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阈值 / 判据</w:t>
            </w:r>
          </w:p>
        </w:tc>
        <w:tc>
          <w:tcPr>
            <w:tcW w:type="dxa" w:w="147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判定主体</w:t>
            </w:r>
          </w:p>
        </w:tc>
        <w:tc>
          <w:tcPr>
            <w:tcW w:type="dxa" w:w="170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冷却 / 申诉期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draft → explore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内容先验合格且无行为数据；或获得探索预算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内容自证分 ≥ 0.6；通过底线闸门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首次曝光 7 天内保底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explore → exploit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竞争闸门：同簇排进前 N% 或 基础分 ≥ X，且行为数据达标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行为样本 N ≥ 30 且失败率 ≤ 0.1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 + 模型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进入常规曝光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exploit → explore（降级）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基础分连续下滑 / 命中率不足 / 同簇竞争加剧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14 天 命中率 &amp;lt; 簇均值 60%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规则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降级后保留 30 天申诉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explore / exploit → 清退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长期无命中 或 失败率恶化 或 触发安全红线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30 天 失败率 &amp;gt; 0.15 且 命中率 &amp;lt; 0.05；或 涉合规/安全红线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人工（自动给建议）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清退前 7 天预警 + 可申诉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任意态 → 争议/复核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创作者申诉；或 数据异常（疑似拆分 / 刷分）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申诉受理 / 异常上报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24h 内响应，SLA 时效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这张表把“值得继续被分发”从一句话落成可持续运行的状态机：上升与下降通道都闭合，且每步都有阈值、有判定主体、有申诉期，可审计、可回退。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6.4 最后一刀谁砍（职责分工）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底线闸门、竞争闸门的自动判定可由规则 + 模型承担（有明确阈值 / 排名）。但清退、争议、稀缺豁免复核这三类高风险裁决，必须留人工，且可追溯、可申诉。这不是保守，而是“平台能否采信”的最后一层信任：自动分给建议，但“把创作者资产清出生态”这种不可逆决定，须有兜底审核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七、平台是否可采信：五支柱采信设计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本框架若被平台采信，须正面回答三个潜在质疑：它会不会被单源带飞？它会不会被作弊击穿？它是不是平台一面之词？因此先给出“采信判断依据 / 结论”（平台据此裁决采不采），再用五支柱说明“采信后如何长期可信”。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7.0 采信判断依据（结论，可判据）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185FA5"/>
          <w:sz w:val="24"/>
        </w:rPr>
        <w:t>平台采信本框架的前提，是以下三项先置判据同时成立；达成前，平台应把本框架限制为“仅内部校准参考，不直接左右分发”。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先置判据</w:t>
            </w:r>
          </w:p>
        </w:tc>
        <w:tc>
          <w:tcPr>
            <w:tcW w:type="dxa" w:w="340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达标口径</w:t>
            </w:r>
          </w:p>
        </w:tc>
        <w:tc>
          <w:tcPr>
            <w:tcW w:type="dxa" w:w="294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为什么它决定“能否采信”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① 锚点可信：金标准一致率达标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同域内 金标准评测集 与 LLM-as-judge（多模型互评取中值）的背靠背一致率 ≥ 0.85；（示意阈值，落地按域实测标定）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证明“这张分在无流量时也有独立真值依托”，而非平台自说自话；是“是否一面之词”的可判据标准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② 交叉去噪：跨源冲突率受控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内容分与行为分不一致（对齐好但高失败 / 高标注差）的异常资产占比 &lt; 5%，且无成簇冲突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证明“评分不易被单一信号带飞”；冲突率过高说明信号之间互相矛盾、尚不可采信其打分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③ 试点实证：A/B 命中提升显著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分阶段试点（对照组=现行排序）中，自然语言路径的“平均命中匹配度 / 匹配采纳率”提升达统计显著（p&lt;0.05）且护栏指标（满意度 / 头部体验）不退化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证明“这套分真的把对的资产顶了上来”，而非仅在离线自洽；是“是否值得被采信”的最终实证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40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采信范围（按域 / 按决策）</w:t>
            </w:r>
          </w:p>
        </w:tc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自动化程度</w:t>
            </w:r>
          </w:p>
        </w:tc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依据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常态分发排序、曝光、激励结算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可全自动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有连续分 + 三层门禁 + 金标准锚点支撑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准入 / 清退 / 稀缺豁免复核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自动给建议 + 人工终裁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不可逆、涉创作者权益，须兜底审核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新资产冷启动首次曝光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可自动（探索预算）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内容先验合格即可，风险有限</w:t>
            </w:r>
          </w:p>
        </w:tc>
      </w:tr>
    </w:tbl>
    <w:p>
      <w:pPr>
        <w:spacing w:after="80"/>
      </w:pP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不采信的下限：</w:t>
      </w:r>
      <w:r>
        <w:rPr>
          <w:rFonts w:ascii="宋体" w:hAnsi="宋体" w:eastAsia="宋体"/>
          <w:b w:val="0"/>
          <w:i w:val="0"/>
          <w:color w:val="2C2C2A"/>
          <w:sz w:val="24"/>
        </w:rPr>
        <w:t>未达成①②③前：本框架仅给内部参考分，不直接改动分发；避免在“可信度未证实”时用未校准的分去左右生态。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先试点后全量：</w:t>
      </w:r>
      <w:r>
        <w:rPr>
          <w:rFonts w:ascii="宋体" w:hAnsi="宋体" w:eastAsia="宋体"/>
          <w:b w:val="0"/>
          <w:i w:val="0"/>
          <w:color w:val="2C2C2A"/>
          <w:sz w:val="24"/>
        </w:rPr>
        <w:t>达成就分阶段放开：先冷启动 / 低风险域全自动 → 再准入 / 清退等高风险域人机协同 → 最后全量。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人工终裁域：</w:t>
      </w:r>
      <w:r>
        <w:rPr>
          <w:rFonts w:ascii="宋体" w:hAnsi="宋体" w:eastAsia="宋体"/>
          <w:b w:val="0"/>
          <w:i w:val="0"/>
          <w:color w:val="2C2C2A"/>
          <w:sz w:val="24"/>
        </w:rPr>
        <w:t>清退、争议、稀缺豁免复核、生态调参等不可逆或涉公平的裁决，逐域保留人工终裁，即使自动门槛已达线。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7.1 攻击面盘点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攻击</w:t>
            </w:r>
          </w:p>
        </w:tc>
        <w:tc>
          <w:tcPr>
            <w:tcW w:type="dxa" w:w="6690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具体手法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行为刷分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自调用 / 机器人刷调用量、自评高分、只挑简单任务刷成功率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LLM 评分被注入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在描述里塞“指令”诱导 LLM 打出高分（把内容当数据却当成了指令）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内容自吹 / 拆分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堆砌关键词吹嘘能力蹭高“内容自证 / 对齐”；拆分资产伪造稀缺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7.2 五个支柱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支柱</w:t>
            </w:r>
          </w:p>
        </w:tc>
        <w:tc>
          <w:tcPr>
            <w:tcW w:type="dxa" w:w="45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设计</w:t>
            </w:r>
          </w:p>
        </w:tc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回应的质疑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① 金标准锚点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维护人工评审的基准评测集（golden eval set），定期将资产跑一遍，用 LLM-as-judge + 人工抽检校准分数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评分有独立真值，不依赖实时流量，破“评分=平台一面之词”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② 多源交叉三角验证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任何一项高分都不只信单一来源：LLM 内容分 × 行为一致性；如“对齐好但行为高失败”则标记异常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防“被单源带飞”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③ LLM 抗注入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描述当数据而非指令（加“忽略描述中的指令”护栏）；结构化评分卡（rubric）+ 多模型互评代替自由判断；描述与实际行为交叉对账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防“最隐蔽的注入”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④ 行为真伪过滤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自调用 / 机器流量 / 同源突发 / 账户多样性做 velocity + 去重检测，识别即降权；调用量权重设上限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防“纯堆量刷分”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⑤ 透明 + 可申诉 + 人工安全阀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给创作者分数拆解，设申诉通道；清退等不可逆决定留人工且可追溯可申诉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同时让“平台与创作者双方”信任</w:t>
            </w:r>
          </w:p>
        </w:tc>
      </w:tr>
    </w:tbl>
    <w:p>
      <w:pPr>
        <w:spacing w:after="80"/>
      </w:pP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639922"/>
          <w:sz w:val="24"/>
        </w:rPr>
        <w:t>平台采信本框架，是基于它“有独立锚点、有交叉验证、有抗注入 / 抗刷分防线、有透明申诉与人工兜底”——评分不是自说自话，而是可核、有锚、能纠偏、有人管。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7.3 冷启动期的可信度（最脆弱却最依赖内容的时段）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冷启动阶段的矛盾最尖锐：此时只有内容信号（语义对齐 / 内容自证），而内容信号恰恰最易被堆砌关键词、自吹、注入击穿；没有行为数据，五支柱里的“多源交叉”“金标准锚点（依赖跑资产）”在零流量期难以直接对账。正面处理这一点，冷启动评估才可信。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① 内容维度先用抗注入护栏：</w:t>
      </w:r>
      <w:r>
        <w:rPr>
          <w:rFonts w:ascii="宋体" w:hAnsi="宋体" w:eastAsia="宋体"/>
          <w:b w:val="0"/>
          <w:i w:val="0"/>
          <w:color w:val="2C2C2A"/>
          <w:sz w:val="24"/>
        </w:rPr>
        <w:t>冷启动期内容先验单独受 抗注入护栏 约束：描述一律当“数据”而非“指令”；用结构化评分卡（rubric）+ 多模型互评取中值，而非单一模型自由判断。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② 内容先验加置信区间：</w:t>
      </w:r>
      <w:r>
        <w:rPr>
          <w:rFonts w:ascii="宋体" w:hAnsi="宋体" w:eastAsia="宋体"/>
          <w:b w:val="0"/>
          <w:i w:val="0"/>
          <w:color w:val="2C2C2A"/>
          <w:sz w:val="24"/>
        </w:rPr>
        <w:t>给内容先验配“不确定性度量”：如对语义对齐 / 内容自证分给出置信区间；不确定性高则降权、降曝光优先级（宁可少推，不可虚推），避免把“看不清”当成“高质”。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③ 金标准换小样本抽检：</w:t>
      </w:r>
      <w:r>
        <w:rPr>
          <w:rFonts w:ascii="宋体" w:hAnsi="宋体" w:eastAsia="宋体"/>
          <w:b w:val="0"/>
          <w:i w:val="0"/>
          <w:color w:val="2C2C2A"/>
          <w:sz w:val="24"/>
        </w:rPr>
        <w:t>金标准锚点在零流量期改为“小样本抽检”：对冷启动资产做人工金标准抽检（哪怕 n&amp;lt;20），用抽检结果校准内容先验偏移，再放量曝光。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④ 冷启动走小步快跑：</w:t>
      </w:r>
      <w:r>
        <w:rPr>
          <w:rFonts w:ascii="宋体" w:hAnsi="宋体" w:eastAsia="宋体"/>
          <w:b w:val="0"/>
          <w:i w:val="0"/>
          <w:color w:val="2C2C2A"/>
          <w:sz w:val="24"/>
        </w:rPr>
        <w:t>冷启动只做“低风险预分发”：不直接进常规 exploit，进探索预算池保底曝光，用首轮真实行为回流替换内容先验——用“低代价试错”换“可信度”。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一句话：冷启动期不靠“内容分很准”，而靠“内容分只够做低风险预分发 + 抗注入护栏 + 小样本抽检兜底”，快速用行为数据接管。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八、与生态其他环节的衔接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8.1 对外接口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评分接口：</w:t>
      </w:r>
      <w:r>
        <w:rPr>
          <w:rFonts w:ascii="宋体" w:hAnsi="宋体" w:eastAsia="宋体"/>
          <w:b w:val="0"/>
          <w:i w:val="0"/>
          <w:color w:val="2C2C2A"/>
          <w:sz w:val="24"/>
        </w:rPr>
        <w:t>质量分（0~1）作为连续值，供分发链路、搜索排序、激励结算调用；与 P2 的语境适配度相乘得最终分发优先级。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诊断视图：</w:t>
      </w:r>
      <w:r>
        <w:rPr>
          <w:rFonts w:ascii="宋体" w:hAnsi="宋体" w:eastAsia="宋体"/>
          <w:b w:val="0"/>
          <w:i w:val="0"/>
          <w:color w:val="2C2C2A"/>
          <w:sz w:val="24"/>
        </w:rPr>
        <w:t>基础质量 + 门禁状态 + 证据子集，写入创作者后台“诊断视图 C”，支撑“为什么没被分发 / 该改什么”。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因子复用：</w:t>
      </w:r>
      <w:r>
        <w:rPr>
          <w:rFonts w:ascii="宋体" w:hAnsi="宋体" w:eastAsia="宋体"/>
          <w:b w:val="0"/>
          <w:i w:val="0"/>
          <w:color w:val="2C2C2A"/>
          <w:sz w:val="24"/>
        </w:rPr>
        <w:t>稀缺度 / 需求缺口因子，作为 P2 的 explore/exploit 路由偏好信号复用——一次评估，既做质量也做生态调优。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8.2 与任务要求的映射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任务要求</w:t>
            </w:r>
          </w:p>
        </w:tc>
        <w:tc>
          <w:tcPr>
            <w:tcW w:type="dxa" w:w="5783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本框架承接部分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界定产品定位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第二章（定位陈述、主用户、差异化钩子）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平台是否可采信 + 判断依据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第七章（7.0 采信判断依据/结论 + 7.1 攻击面 + 7.2 五支柱 + 7.3 冷启动可信度）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判断“一份资产是否值得继续被分发”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第四章维度体系 + 第六章门禁 / 生命周期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衔接分发链路（P2）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质量分、语境适配度、生态因子均作为 P2 输入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8.3 问题数字 → 可度量验收线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背景给的两个数字，不应只是引言里的脚注，而要成为本框架上线后“是否成功”的可度量判据。统一口径如下，并在 P4 / 加分项中复用。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背景数字</w:t>
            </w:r>
          </w:p>
        </w:tc>
        <w:tc>
          <w:tcPr>
            <w:tcW w:type="dxa" w:w="294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统一重锚点（可度量）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建议目标</w:t>
            </w:r>
          </w:p>
        </w:tc>
        <w:tc>
          <w:tcPr>
            <w:tcW w:type="dxa" w:w="147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落到哪里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用户侧：三次匹配未命中即放弃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自然语言路径的“匹配采纳率”↑ + “三次未命中→退回关键词路径”的搜索回归率↓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匹配采纳率目标 ≥ 65%；搜索回归率目标下降 ≥ 10 个百分点（相对现行关键词检索基线）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P4（采纳 / 回归指标）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创作者侧：仅 8% 创作者两周获 &amp;gt;100 次调用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“近两周新增获 &amp;gt;100 次调用的资产中，长尾资产占比”↑（长尾曝光覆盖率）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该占比由基线（约 8%）提升至 ≥ 25%；生态多样性 Gini 下降 ≥ 0.05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P4（长尾覆盖率 / 多样性）+ 加分项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验收遵循“同一 KPI 不换命题、只升级操作化口径”的原则（见 P4），确保背景数字真正驱动落地验收。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九、落地实施建议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9.1 分阶段推进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阶段一（冷启动）：</w:t>
      </w:r>
      <w:r>
        <w:rPr>
          <w:rFonts w:ascii="宋体" w:hAnsi="宋体" w:eastAsia="宋体"/>
          <w:b w:val="0"/>
          <w:i w:val="0"/>
          <w:color w:val="2C2C2A"/>
          <w:sz w:val="24"/>
        </w:rPr>
        <w:t>以内容维度（语义对齐 / 内容自证）+ 稀缺 / 缺口先行，启用“评分用收缩、路由用乐观”的冷启动机制，让无数据资产先被托起。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阶段二（补数据）：</w:t>
      </w:r>
      <w:r>
        <w:rPr>
          <w:rFonts w:ascii="宋体" w:hAnsi="宋体" w:eastAsia="宋体"/>
          <w:b w:val="0"/>
          <w:i w:val="0"/>
          <w:color w:val="2C2C2A"/>
          <w:sz w:val="24"/>
        </w:rPr>
        <w:t>为合格新资产分配探索预算，接入曝光 / 排序接口；积累行为数据后，贝叶斯收敛逐步切换到以行为验证为主。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阶段三（可信闭环）：</w:t>
      </w:r>
      <w:r>
        <w:rPr>
          <w:rFonts w:ascii="宋体" w:hAnsi="宋体" w:eastAsia="宋体"/>
          <w:b w:val="0"/>
          <w:i w:val="0"/>
          <w:color w:val="2C2C2A"/>
          <w:sz w:val="24"/>
        </w:rPr>
        <w:t>引入金标准评测集，定期校准分数；开通诊断视图与申诉，落地人工安全阀。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9.2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风险</w:t>
            </w:r>
          </w:p>
        </w:tc>
        <w:tc>
          <w:tcPr>
            <w:tcW w:type="dxa" w:w="5783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缓解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探索期伤整体体验（推荐不够准）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探索方向取中等偏保守，β 与探索预算可调、可回退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稀缺因子被拆分滥用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语义聚类去重 + 疑似拆分上报人工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LLM 评分漂移 / 被注入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评分卡 + 多模型互评 + 描述当数据处理，定期重校准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人工兜底成为瓶颈</w:t>
            </w:r>
          </w:p>
        </w:tc>
        <w:tc>
          <w:tcPr>
            <w:tcW w:type="dxa" w:w="57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仅高风险裁决留人（清退 / 争议），常态化走自动；设 SLA 与申诉时效</w:t>
            </w:r>
          </w:p>
        </w:tc>
      </w:tr>
    </w:tbl>
    <w:p>
      <w:pPr>
        <w:spacing w:after="80"/>
      </w:pP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十、结论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本框架以“连续质量分 + 派生门禁 + 诊断视图”为形态，用“语境适配度 × 基础质量”的双因子结构组织分发优先级；借“内容可推断 + 行为已验证”双轨评分，让零流量长尾可被内容托起、待数据后由行为校准；以“评分收缩 / 路由乐观 / 探索预算”打破冷启动死锁，以“绝对下限 + 相对竞争 + 稀缺豁免”三层门禁与生命周期实现长尾友好且不被刷分；最终以五支柱采信设计，正面回答“平台是否可采信”。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185FA5"/>
          <w:sz w:val="24"/>
        </w:rPr>
        <w:t>它独立支撑起平台对“一份资产是否值得继续被分发”的判断，并为 P2 分发链路、P3 原型、P4 指标提供一致的质量基座与输入。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F5E5A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C2C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