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Hospital Patient Pathway（Version 2）验收测试计划</w:t>
      </w:r>
    </w:p>
    <w:p>
      <w:pPr>
        <w:pStyle w:val="Heading2"/>
      </w:pPr>
      <w:r>
        <w:t>需求与业务规则目录</w:t>
      </w:r>
    </w:p>
    <w:p>
      <w:r>
        <w:t>本计划沿用 version1 验收计划的 AT-01—AT-16 业务标准与用例组织方式，测试对象、流程元素、变量和资源数量映射到 version2。原文副本：</w:t>
      </w:r>
      <w:r>
        <w:t>version1 验收计划</w:t>
      </w:r>
      <w:r>
        <w:t>。测试规则来自原计划和 version2 流程定义；临床紧急程度、适宜性及授权决定均由测试数据给定，不自行设定临床阈值。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6"/>
              </w:rPr>
              <w:t>Version 2 验收规则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  <w:sz w:val="16"/>
              </w:rPr>
              <w:t>可观察的验收标准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R-01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主流程、表单及协作边界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1 个可执行医院流程与 37 个表单成组部署；外部参与者作为模拟池；资源无重复或缺失。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R-02 / BR-01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转诊完整性与适宜性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资料齐全且审核接受进入主诊疗；缺资料请求应关联原实例；拒绝/转向不得进入治疗。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R-03 / BR-02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排班、时限与联系升级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有号源可继续；无号源按请求日期重试或升级；紧急/超期不无限循环；联系失败进入人工处理。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R-04 / BR-03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知情同意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未同意不得进入预约、收费或实施治疗。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R-05 / BR-04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服务可用性与资金授权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外部服务不可用或资金未授权时不得开始治疗/付款；保留原因并进入等待或后续处理。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R-06 / BR-05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支付与重复收费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成功支付有单次记录；同一参考号已有扣款时不得再次收费。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R-07 / BR-06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继续、变更或停止治疗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继续须符合给定临床决定；停止优先于变更；不得从停止分支进入变更实施。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R-08 / BR-07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正式治疗变更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未批准不得实施；费用/资金变化时，实施前必须再次复核。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R-09 / BR-08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预约变更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验证身份；新日期不得越过请求时限；14 天内的预约变更须先电话联系。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R-10 / BR-09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退款或资金转移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退款须明确授权；转移须走独立路线，不得误执行退款。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R-11 / BR-10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问询与信件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问询按类别/紧急程度路由；信件须获批且无临床疑错才可发出；未完成信件按计划提醒。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R-12 / BR-11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权限与停机恢复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未授权访问不得进入受保护操作；恢复通知按 incidentReference 关联后再核对。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R-13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表单与 Worker 覆盖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sz w:val="16"/>
              </w:rPr>
              <w:t>37 个用户任务表单可渲染/提交；55 个 Worker 类型与 BPMN 自动化任务匹配；消息契约完整。</w:t>
            </w:r>
          </w:p>
        </w:tc>
      </w:tr>
    </w:tbl>
    <w:p/>
    <w:p>
      <w:pPr>
        <w:pStyle w:val="Heading2"/>
      </w:pPr>
      <w:r>
        <w:t>测试对象、环境与边界</w:t>
      </w:r>
    </w:p>
    <w:p>
      <w:pPr>
        <w:pStyle w:val="ListBullet"/>
      </w:pPr>
      <w:r>
        <w:t xml:space="preserve">被测版本：version2 </w:t>
      </w:r>
      <w:r>
        <w:rPr>
          <w:rFonts w:ascii="Consolas" w:hAnsi="Consolas"/>
          <w:sz w:val="16"/>
        </w:rPr>
        <w:t>hospital-patient-pathway.bpmn</w:t>
      </w:r>
      <w:r>
        <w:t xml:space="preserve">，流程 </w:t>
      </w:r>
      <w:r>
        <w:rPr>
          <w:rFonts w:ascii="Consolas" w:hAnsi="Consolas"/>
          <w:sz w:val="16"/>
        </w:rPr>
        <w:t>Process_HPAS</w:t>
      </w:r>
      <w:r>
        <w:t>；基线为 1 个医院可执行流程、37 个独立表单、55 种 Worker 类型、7 个外部模拟参与者、9 个非中断事件子流程。</w:t>
      </w:r>
    </w:p>
    <w:p>
      <w:pPr>
        <w:pStyle w:val="ListBullet"/>
      </w:pPr>
      <w:r>
        <w:t>version1 的 16 个共享表单、81 个协作用户任务、50 种 Worker 和 51 个自动化步骤属于旧版资源基线，不直接套用到 version2。</w:t>
      </w:r>
    </w:p>
    <w:p>
      <w:pPr>
        <w:pStyle w:val="ListBullet"/>
      </w:pPr>
      <w:r>
        <w:t>路由验收使用 Camunda 8.9 和 Camunda Process Test。外部 Worker 以受控替身完成作业；此项证明引擎路由，不证明真实外部支付/通知或所有领域表写入。</w:t>
      </w:r>
    </w:p>
    <w:p>
      <w:pPr>
        <w:pStyle w:val="ListBullet"/>
      </w:pPr>
      <w:r>
        <w:t>API 完成用户任务不等于浏览器 form-js 表单渲染与校验。数据库仓储测试也不替代业务流程验收。</w:t>
      </w:r>
    </w:p>
    <w:p>
      <w:pPr>
        <w:pStyle w:val="ListBullet"/>
      </w:pPr>
      <w:r>
        <w:t xml:space="preserve">本轮流程测试使用固定快照，哈希和规范化记录在 </w:t>
      </w:r>
      <w:r>
        <w:rPr>
          <w:rFonts w:ascii="Consolas" w:hAnsi="Consolas"/>
          <w:sz w:val="16"/>
        </w:rPr>
        <w:t>evidence/acceptance-input/manifest.json</w:t>
      </w:r>
      <w:r>
        <w:t>。由于主 BPMN 正由其他任务并行修改，本计划的结果只适用于该快照；快照仅移除 9 个没有 plane 的空 BPMNDiagram，未改执行语义。</w:t>
      </w:r>
    </w:p>
    <w:p>
      <w:pPr>
        <w:pStyle w:val="Heading2"/>
      </w:pPr>
      <w:r>
        <w:t>测试用例</w:t>
      </w:r>
    </w:p>
    <w:p>
      <w:pPr>
        <w:pStyle w:val="Heading3"/>
      </w:pPr>
      <w:r>
        <w:t>AT-01 — 部署与资源完整性</w:t>
      </w:r>
    </w:p>
    <w:p>
      <w:r>
        <w:rPr>
          <w:b/>
        </w:rPr>
        <w:t>需求/规则：</w:t>
      </w:r>
      <w:r>
        <w:t xml:space="preserve"> R-01、R-13。</w:t>
      </w:r>
    </w:p>
    <w:p>
      <w:r>
        <w:rPr>
          <w:b/>
        </w:rPr>
        <w:t>前置条件：</w:t>
      </w:r>
      <w:r>
        <w:t xml:space="preserve"> 可重置的 Camunda 8.9 测试集群；固定版 BPMN 和对应 37 个表单。</w:t>
      </w:r>
    </w:p>
    <w:p>
      <w:r>
        <w:rPr>
          <w:b/>
        </w:rPr>
        <w:t>测试数据：</w:t>
      </w:r>
      <w:r>
        <w:t xml:space="preserve"> </w:t>
      </w:r>
      <w:r>
        <w:rPr>
          <w:rFonts w:ascii="Consolas" w:hAnsi="Consolas"/>
          <w:sz w:val="16"/>
        </w:rPr>
        <w:t>evidence/acceptance-input/manifest.json</w:t>
      </w:r>
      <w:r>
        <w:t xml:space="preserve"> 中的 BPMN 与表单快照。</w:t>
      </w:r>
    </w:p>
    <w:p>
      <w:r>
        <w:rPr>
          <w:b/>
        </w:rPr>
        <w:t>操作：</w:t>
      </w:r>
      <w:r>
        <w:t xml:space="preserve"> 同批部署 BPMN 和表单；运行模型结构及 Camunda Schema 检查。</w:t>
      </w:r>
    </w:p>
    <w:p>
      <w:r>
        <w:rPr>
          <w:b/>
        </w:rPr>
        <w:t>预期/量化：</w:t>
      </w:r>
      <w:r>
        <w:t xml:space="preserve"> 1 个可执行流程、37 个表单成功部署；无重复 ID、缺失资源或 Schema 错误。另记录 c8ctl lint，不把 lint 与引擎部署混为一个结果。</w:t>
      </w:r>
    </w:p>
    <w:p>
      <w:r>
        <w:rPr>
          <w:b/>
        </w:rPr>
        <w:t>通过/失败：</w:t>
      </w:r>
      <w:r>
        <w:t xml:space="preserve"> 资源数、标识符、Schema 任一不符即失败；lint 问题单独记录。</w:t>
      </w:r>
    </w:p>
    <w:p>
      <w:r>
        <w:rPr>
          <w:b/>
        </w:rPr>
        <w:t>证据状态：</w:t>
      </w:r>
      <w:r>
        <w:t xml:space="preserve"> 快照部署和 6 项静态契约检查通过；原主文件有并行修改风险。快照 lint 为 21 errors、35 warnings。详见 </w:t>
      </w:r>
      <w:r>
        <w:rPr>
          <w:rFonts w:ascii="Consolas" w:hAnsi="Consolas"/>
          <w:sz w:val="16"/>
        </w:rPr>
        <w:t>evidence/acceptance-results.json</w:t>
      </w:r>
      <w:r>
        <w:t xml:space="preserve"> 和 </w:t>
      </w:r>
      <w:r>
        <w:rPr>
          <w:rFonts w:ascii="Consolas" w:hAnsi="Consolas"/>
          <w:sz w:val="16"/>
        </w:rPr>
        <w:t>evidence/acceptance-snapshot-lint.json</w:t>
      </w:r>
      <w:r>
        <w:t>。</w:t>
      </w:r>
    </w:p>
    <w:p>
      <w:pPr>
        <w:pStyle w:val="Heading3"/>
      </w:pPr>
      <w:r>
        <w:t>AT-02 — 完整且适宜的转诊进入主路径</w:t>
      </w:r>
    </w:p>
    <w:p>
      <w:r>
        <w:rPr>
          <w:b/>
        </w:rPr>
        <w:t>需求/规则：</w:t>
      </w:r>
      <w:r>
        <w:t xml:space="preserve"> R-02 / BR-01。</w:t>
      </w:r>
    </w:p>
    <w:p>
      <w:r>
        <w:rPr>
          <w:b/>
        </w:rPr>
        <w:t>前置条件：</w:t>
      </w:r>
      <w:r>
        <w:t xml:space="preserve"> AT-01 资源可部署；Worker 已注册；使用唯一合成 referralId/patientId。</w:t>
      </w:r>
    </w:p>
    <w:p>
      <w:r>
        <w:rPr>
          <w:b/>
        </w:rPr>
        <w:t>测试数据：</w:t>
      </w:r>
      <w:r>
        <w:t xml:space="preserve"> </w:t>
      </w:r>
      <w:r>
        <w:rPr>
          <w:rFonts w:ascii="Consolas" w:hAnsi="Consolas"/>
          <w:sz w:val="16"/>
        </w:rPr>
        <w:t>documentsComplete=true</w:t>
      </w:r>
      <w:r>
        <w:t>、</w:t>
      </w:r>
      <w:r>
        <w:rPr>
          <w:rFonts w:ascii="Consolas" w:hAnsi="Consolas"/>
          <w:sz w:val="16"/>
        </w:rPr>
        <w:t>reviewDecision="accept"</w:t>
      </w:r>
      <w:r>
        <w:t>、非紧急；其他必需条件按成功路径给定。</w:t>
      </w:r>
    </w:p>
    <w:p>
      <w:r>
        <w:rPr>
          <w:b/>
        </w:rPr>
        <w:t>操作：</w:t>
      </w:r>
      <w:r>
        <w:t xml:space="preserve"> 从 </w:t>
      </w:r>
      <w:r>
        <w:rPr>
          <w:rFonts w:ascii="Consolas" w:hAnsi="Consolas"/>
          <w:sz w:val="16"/>
        </w:rPr>
        <w:t>Top_Start</w:t>
      </w:r>
      <w:r>
        <w:t xml:space="preserve"> 启动，逐项完成主流程中的用户任务，外部参与者由受控模拟应答。</w:t>
      </w:r>
    </w:p>
    <w:p>
      <w:r>
        <w:rPr>
          <w:b/>
        </w:rPr>
        <w:t>预期/量化：</w:t>
      </w:r>
      <w:r>
        <w:t xml:space="preserve"> 路径到达 </w:t>
      </w:r>
      <w:r>
        <w:rPr>
          <w:rFonts w:ascii="Consolas" w:hAnsi="Consolas"/>
          <w:sz w:val="16"/>
        </w:rPr>
        <w:t>Top_End_Closed</w:t>
      </w:r>
      <w:r>
        <w:t>；无 incident，结束后无活动任务。</w:t>
      </w:r>
    </w:p>
    <w:p>
      <w:r>
        <w:rPr>
          <w:b/>
        </w:rPr>
        <w:t>通过/失败：</w:t>
      </w:r>
      <w:r>
        <w:t xml:space="preserve"> 路由、终态和 incident 状态均符合预期才通过。</w:t>
      </w:r>
    </w:p>
    <w:p>
      <w:r>
        <w:rPr>
          <w:b/>
        </w:rPr>
        <w:t>证据状态：</w:t>
      </w:r>
      <w:r>
        <w:t xml:space="preserve"> 路由用例通过；外部应答为测试替身。覆盖报告统计 401/401 路由点，不代表总体验收通过。</w:t>
      </w:r>
    </w:p>
    <w:p>
      <w:pPr>
        <w:pStyle w:val="Heading3"/>
      </w:pPr>
      <w:r>
        <w:t>AT-03 — 缺少转诊资料并关联返回消息</w:t>
      </w:r>
    </w:p>
    <w:p>
      <w:r>
        <w:rPr>
          <w:b/>
        </w:rPr>
        <w:t>需求/规则：</w:t>
      </w:r>
      <w:r>
        <w:t xml:space="preserve"> R-02 / BR-01。</w:t>
      </w:r>
    </w:p>
    <w:p>
      <w:r>
        <w:rPr>
          <w:b/>
        </w:rPr>
        <w:t>前置条件：</w:t>
      </w:r>
      <w:r>
        <w:t xml:space="preserve"> 两个独立转诊实例和消息模拟器可用。</w:t>
      </w:r>
    </w:p>
    <w:p>
      <w:r>
        <w:rPr>
          <w:b/>
        </w:rPr>
        <w:t>测试数据：</w:t>
      </w:r>
      <w:r>
        <w:t xml:space="preserve"> 两个不同 referralId；初次 </w:t>
      </w:r>
      <w:r>
        <w:rPr>
          <w:rFonts w:ascii="Consolas" w:hAnsi="Consolas"/>
          <w:sz w:val="16"/>
        </w:rPr>
        <w:t>documentsComplete=false</w:t>
      </w:r>
      <w:r>
        <w:t>，后续返回资料消息携带目标 referralId。</w:t>
      </w:r>
    </w:p>
    <w:p>
      <w:r>
        <w:rPr>
          <w:b/>
        </w:rPr>
        <w:t>操作：</w:t>
      </w:r>
      <w:r>
        <w:t xml:space="preserve"> 启动两条流程；触发资料请求；只向其中一条发送返回消息；检查两条实例状态。</w:t>
      </w:r>
    </w:p>
    <w:p>
      <w:r>
        <w:rPr>
          <w:b/>
        </w:rPr>
        <w:t>预期/量化：</w:t>
      </w:r>
      <w:r>
        <w:t xml:space="preserve"> 仅目标实例恢复审核；另一实例仍等待；无错误消费或孤儿订阅。</w:t>
      </w:r>
    </w:p>
    <w:p>
      <w:r>
        <w:rPr>
          <w:b/>
        </w:rPr>
        <w:t>通过/失败：</w:t>
      </w:r>
      <w:r>
        <w:t xml:space="preserve"> 消息相关实例唯一且状态正确才通过。</w:t>
      </w:r>
    </w:p>
    <w:p>
      <w:r>
        <w:rPr>
          <w:b/>
        </w:rPr>
        <w:t>证据状态：</w:t>
      </w:r>
      <w:r>
        <w:t xml:space="preserve"> 双实例同名消息相关测试通过。</w:t>
      </w:r>
    </w:p>
    <w:p>
      <w:pPr>
        <w:pStyle w:val="Heading3"/>
      </w:pPr>
      <w:r>
        <w:t>AT-04 — 不适宜转诊</w:t>
      </w:r>
    </w:p>
    <w:p>
      <w:r>
        <w:rPr>
          <w:b/>
        </w:rPr>
        <w:t>需求/规则：</w:t>
      </w:r>
      <w:r>
        <w:t xml:space="preserve"> R-02 / BR-01。</w:t>
      </w:r>
    </w:p>
    <w:p>
      <w:r>
        <w:rPr>
          <w:b/>
        </w:rPr>
        <w:t>前置条件：</w:t>
      </w:r>
      <w:r>
        <w:t xml:space="preserve"> 完整资料已到达审核任务。</w:t>
      </w:r>
    </w:p>
    <w:p>
      <w:r>
        <w:rPr>
          <w:b/>
        </w:rPr>
        <w:t>测试数据：</w:t>
      </w:r>
      <w:r>
        <w:t xml:space="preserve"> </w:t>
      </w:r>
      <w:r>
        <w:rPr>
          <w:rFonts w:ascii="Consolas" w:hAnsi="Consolas"/>
          <w:sz w:val="16"/>
        </w:rPr>
        <w:t>documentsComplete=true</w:t>
      </w:r>
      <w:r>
        <w:t>、</w:t>
      </w:r>
      <w:r>
        <w:rPr>
          <w:rFonts w:ascii="Consolas" w:hAnsi="Consolas"/>
          <w:sz w:val="16"/>
        </w:rPr>
        <w:t>reviewDecision="reject"</w:t>
      </w:r>
      <w:r>
        <w:t>；另覆盖 information/redirect 决定。</w:t>
      </w:r>
    </w:p>
    <w:p>
      <w:r>
        <w:rPr>
          <w:b/>
        </w:rPr>
        <w:t>操作：</w:t>
      </w:r>
      <w:r>
        <w:t xml:space="preserve"> 提交审核结果，检查后续元素、通知及结束状态。</w:t>
      </w:r>
    </w:p>
    <w:p>
      <w:r>
        <w:rPr>
          <w:b/>
        </w:rPr>
        <w:t>预期/量化：</w:t>
      </w:r>
      <w:r>
        <w:t xml:space="preserve"> 不进入咨询预约和治疗；按拒绝或转向路线通知并结束，无 incident。</w:t>
      </w:r>
    </w:p>
    <w:p>
      <w:r>
        <w:rPr>
          <w:b/>
        </w:rPr>
        <w:t>通过/失败：</w:t>
      </w:r>
      <w:r>
        <w:t xml:space="preserve"> 治疗相关任务不得激活，结束路由符合决定才通过。</w:t>
      </w:r>
    </w:p>
    <w:p>
      <w:r>
        <w:rPr>
          <w:b/>
        </w:rPr>
        <w:t>证据状态：</w:t>
      </w:r>
      <w:r>
        <w:t xml:space="preserve"> 拒绝转诊路线通过。</w:t>
      </w:r>
    </w:p>
    <w:p>
      <w:pPr>
        <w:pStyle w:val="Heading3"/>
      </w:pPr>
      <w:r>
        <w:t>AT-05 — 咨询号源、请求窗口与联系升级</w:t>
      </w:r>
    </w:p>
    <w:p>
      <w:r>
        <w:rPr>
          <w:b/>
        </w:rPr>
        <w:t>需求/规则：</w:t>
      </w:r>
      <w:r>
        <w:t xml:space="preserve"> R-03 / BR-02。</w:t>
      </w:r>
    </w:p>
    <w:p>
      <w:r>
        <w:rPr>
          <w:b/>
        </w:rPr>
        <w:t>前置条件：</w:t>
      </w:r>
      <w:r>
        <w:t xml:space="preserve"> 转诊已接受，进入排班；可模拟无号源和联系失败。</w:t>
      </w:r>
    </w:p>
    <w:p>
      <w:r>
        <w:rPr>
          <w:b/>
        </w:rPr>
        <w:t>测试数据：</w:t>
      </w:r>
      <w:r>
        <w:t xml:space="preserve"> 有号源、无号源但仍在 requestedReviewBy 窗口、紧急/超期、电话联系连续失败（达到模型升级次数）。</w:t>
      </w:r>
    </w:p>
    <w:p>
      <w:r>
        <w:rPr>
          <w:b/>
        </w:rPr>
        <w:t>操作：</w:t>
      </w:r>
      <w:r>
        <w:t xml:space="preserve"> 分别提交排班/联系结果，推进重试或人工升级。</w:t>
      </w:r>
    </w:p>
    <w:p>
      <w:r>
        <w:rPr>
          <w:b/>
        </w:rPr>
        <w:t>预期/量化：</w:t>
      </w:r>
      <w:r>
        <w:t xml:space="preserve"> 有号源继续；可重试案例不越过请求时限；紧急/超期及反复联系失败进入人工处理且不无限循环。</w:t>
      </w:r>
    </w:p>
    <w:p>
      <w:r>
        <w:rPr>
          <w:b/>
        </w:rPr>
        <w:t>通过/失败：</w:t>
      </w:r>
      <w:r>
        <w:t xml:space="preserve"> 四类路由及边界结果均正确才通过。</w:t>
      </w:r>
    </w:p>
    <w:p>
      <w:r>
        <w:rPr>
          <w:b/>
        </w:rPr>
        <w:t>证据状态：</w:t>
      </w:r>
      <w:r>
        <w:t xml:space="preserve"> 部分布尔路由已覆盖；日期窗口规则缺失，原标准未满足。不得以 </w:t>
      </w:r>
      <w:r>
        <w:rPr>
          <w:rFonts w:ascii="Consolas" w:hAnsi="Consolas"/>
          <w:sz w:val="16"/>
        </w:rPr>
        <w:t>withinTwoWeeks</w:t>
      </w:r>
      <w:r>
        <w:t xml:space="preserve"> 替代日期比较。</w:t>
      </w:r>
    </w:p>
    <w:p>
      <w:pPr>
        <w:pStyle w:val="Heading3"/>
      </w:pPr>
      <w:r>
        <w:t>AT-06 — 拒绝知情同意阻止治疗</w:t>
      </w:r>
    </w:p>
    <w:p>
      <w:r>
        <w:rPr>
          <w:b/>
        </w:rPr>
        <w:t>需求/规则：</w:t>
      </w:r>
      <w:r>
        <w:t xml:space="preserve"> R-04 / BR-03。</w:t>
      </w:r>
    </w:p>
    <w:p>
      <w:r>
        <w:rPr>
          <w:b/>
        </w:rPr>
        <w:t>前置条件：</w:t>
      </w:r>
      <w:r>
        <w:t xml:space="preserve"> 患者到达同意任务。</w:t>
      </w:r>
    </w:p>
    <w:p>
      <w:r>
        <w:rPr>
          <w:b/>
        </w:rPr>
        <w:t>测试数据：</w:t>
      </w:r>
      <w:r>
        <w:t xml:space="preserve"> </w:t>
      </w:r>
      <w:r>
        <w:rPr>
          <w:rFonts w:ascii="Consolas" w:hAnsi="Consolas"/>
          <w:sz w:val="16"/>
        </w:rPr>
        <w:t>consentGiven=false</w:t>
      </w:r>
      <w:r>
        <w:t>。</w:t>
      </w:r>
    </w:p>
    <w:p>
      <w:r>
        <w:rPr>
          <w:b/>
        </w:rPr>
        <w:t>操作：</w:t>
      </w:r>
      <w:r>
        <w:t xml:space="preserve"> 提交拒绝并检查后续任务、事件和活动订阅。</w:t>
      </w:r>
    </w:p>
    <w:p>
      <w:r>
        <w:rPr>
          <w:b/>
        </w:rPr>
        <w:t>预期/量化：</w:t>
      </w:r>
      <w:r>
        <w:t xml:space="preserve"> 不激活内部/外部预约、收费、治疗实施；进入拒绝或跟进路线并可结束。</w:t>
      </w:r>
    </w:p>
    <w:p>
      <w:r>
        <w:rPr>
          <w:b/>
        </w:rPr>
        <w:t>通过/失败：</w:t>
      </w:r>
      <w:r>
        <w:t xml:space="preserve"> 治疗及收费节点均未执行才通过。</w:t>
      </w:r>
    </w:p>
    <w:p>
      <w:r>
        <w:rPr>
          <w:b/>
        </w:rPr>
        <w:t>证据状态：</w:t>
      </w:r>
      <w:r>
        <w:t xml:space="preserve"> 拒绝同意路由通过。</w:t>
      </w:r>
    </w:p>
    <w:p>
      <w:pPr>
        <w:pStyle w:val="Heading3"/>
      </w:pPr>
      <w:r>
        <w:t>AT-07 — 服务不可用或资金被拒</w:t>
      </w:r>
    </w:p>
    <w:p>
      <w:r>
        <w:rPr>
          <w:b/>
        </w:rPr>
        <w:t>需求/规则：</w:t>
      </w:r>
      <w:r>
        <w:t xml:space="preserve"> R-05 / BR-04。</w:t>
      </w:r>
    </w:p>
    <w:p>
      <w:r>
        <w:rPr>
          <w:b/>
        </w:rPr>
        <w:t>前置条件：</w:t>
      </w:r>
      <w:r>
        <w:t xml:space="preserve"> 临床已批准治疗请求。</w:t>
      </w:r>
    </w:p>
    <w:p>
      <w:r>
        <w:rPr>
          <w:b/>
        </w:rPr>
        <w:t>测试数据：</w:t>
      </w:r>
      <w:r>
        <w:t xml:space="preserve"> A：</w:t>
      </w:r>
      <w:r>
        <w:rPr>
          <w:rFonts w:ascii="Consolas" w:hAnsi="Consolas"/>
          <w:sz w:val="16"/>
        </w:rPr>
        <w:t>externalAvailable=false</w:t>
      </w:r>
      <w:r>
        <w:t xml:space="preserve">；B：资金需授权且 </w:t>
      </w:r>
      <w:r>
        <w:rPr>
          <w:rFonts w:ascii="Consolas" w:hAnsi="Consolas"/>
          <w:sz w:val="16"/>
        </w:rPr>
        <w:t>fundingAuthorised=false</w:t>
      </w:r>
      <w:r>
        <w:t>；正向对照覆盖 hospital/exempt/insurer/patient-pay。</w:t>
      </w:r>
    </w:p>
    <w:p>
      <w:r>
        <w:rPr>
          <w:b/>
        </w:rPr>
        <w:t>操作：</w:t>
      </w:r>
      <w:r>
        <w:t xml:space="preserve"> 分别触发外部服务及资金答复，查看等待、治疗、付款和后续处理。</w:t>
      </w:r>
    </w:p>
    <w:p>
      <w:r>
        <w:rPr>
          <w:b/>
        </w:rPr>
        <w:t>预期/量化：</w:t>
      </w:r>
      <w:r>
        <w:t xml:space="preserve"> A/B 不开始治疗或未授权收费；保留原因并进入等待/替代处理；服务恢复只释放对应等待实例。</w:t>
      </w:r>
    </w:p>
    <w:p>
      <w:r>
        <w:rPr>
          <w:b/>
        </w:rPr>
        <w:t>通过/失败：</w:t>
      </w:r>
      <w:r>
        <w:t xml:space="preserve"> 阻断场景无治疗/付款，恢复相关性正确才通过。</w:t>
      </w:r>
    </w:p>
    <w:p>
      <w:r>
        <w:rPr>
          <w:b/>
        </w:rPr>
        <w:t>证据状态：</w:t>
      </w:r>
      <w:r>
        <w:t xml:space="preserve"> 服务等待/释放及正向资金路线已测试；</w:t>
      </w:r>
      <w:r>
        <w:rPr>
          <w:rFonts w:ascii="Consolas" w:hAnsi="Consolas"/>
          <w:sz w:val="16"/>
        </w:rPr>
        <w:t>fundingAuthorised=false</w:t>
      </w:r>
      <w:r>
        <w:t xml:space="preserve"> 契约缺失，原拒绝资金标准未满足。</w:t>
      </w:r>
    </w:p>
    <w:p>
      <w:pPr>
        <w:pStyle w:val="Heading3"/>
      </w:pPr>
      <w:r>
        <w:t>AT-08 — 成功支付与重复收费保护</w:t>
      </w:r>
    </w:p>
    <w:p>
      <w:r>
        <w:rPr>
          <w:b/>
        </w:rPr>
        <w:t>需求/规则：</w:t>
      </w:r>
      <w:r>
        <w:t xml:space="preserve"> R-06 / BR-05。</w:t>
      </w:r>
    </w:p>
    <w:p>
      <w:r>
        <w:rPr>
          <w:b/>
        </w:rPr>
        <w:t>前置条件：</w:t>
      </w:r>
      <w:r>
        <w:t xml:space="preserve"> 资金已批准，支付模拟器可提供成功、超时和失败结果。</w:t>
      </w:r>
    </w:p>
    <w:p>
      <w:r>
        <w:rPr>
          <w:b/>
        </w:rPr>
        <w:t>测试数据：</w:t>
      </w:r>
      <w:r>
        <w:t xml:space="preserve"> A：无既有扣款、支付成功或确认丢失；B：</w:t>
      </w:r>
      <w:r>
        <w:rPr>
          <w:rFonts w:ascii="Consolas" w:hAnsi="Consolas"/>
          <w:sz w:val="16"/>
        </w:rPr>
        <w:t>priorChargeFound=true</w:t>
      </w:r>
      <w:r>
        <w:t>，使用相同 payment reference。</w:t>
      </w:r>
    </w:p>
    <w:p>
      <w:r>
        <w:rPr>
          <w:b/>
        </w:rPr>
        <w:t>操作：</w:t>
      </w:r>
      <w:r>
        <w:t xml:space="preserve"> 运行成功、确认丢失后调查、已扣款和未扣款重试路径；检查支付记录及作业调用。</w:t>
      </w:r>
    </w:p>
    <w:p>
      <w:r>
        <w:rPr>
          <w:b/>
        </w:rPr>
        <w:t>预期/量化：</w:t>
      </w:r>
      <w:r>
        <w:t xml:space="preserve"> A 每个 reference 只记录一次并继续；B 不再发起收费；确认丢失后按调查结果分流。</w:t>
      </w:r>
    </w:p>
    <w:p>
      <w:r>
        <w:rPr>
          <w:b/>
        </w:rPr>
        <w:t>通过/失败：</w:t>
      </w:r>
      <w:r>
        <w:t xml:space="preserve"> 同 reference 实际收费次数不超过 1 才通过。</w:t>
      </w:r>
    </w:p>
    <w:p>
      <w:r>
        <w:rPr>
          <w:b/>
        </w:rPr>
        <w:t>证据状态：</w:t>
      </w:r>
      <w:r>
        <w:t xml:space="preserve"> 支付结果、调查和重试路由覆盖；显式既有扣款守卫缺失，未满足完整原标准。</w:t>
      </w:r>
    </w:p>
    <w:p>
      <w:pPr>
        <w:pStyle w:val="Heading3"/>
      </w:pPr>
      <w:r>
        <w:t>AT-09 — 继续治疗与临床停止优先级</w:t>
      </w:r>
    </w:p>
    <w:p>
      <w:r>
        <w:rPr>
          <w:b/>
        </w:rPr>
        <w:t>需求/规则：</w:t>
      </w:r>
      <w:r>
        <w:t xml:space="preserve"> R-07 / BR-06。</w:t>
      </w:r>
    </w:p>
    <w:p>
      <w:r>
        <w:rPr>
          <w:b/>
        </w:rPr>
        <w:t>前置条件：</w:t>
      </w:r>
      <w:r>
        <w:t xml:space="preserve"> 治疗周期后到达临床复核。</w:t>
      </w:r>
    </w:p>
    <w:p>
      <w:r>
        <w:rPr>
          <w:b/>
        </w:rPr>
        <w:t>测试数据：</w:t>
      </w:r>
      <w:r>
        <w:t xml:space="preserve"> A：继续；B：停止且同时给出变更请求；另覆盖延迟/继续周期。</w:t>
      </w:r>
    </w:p>
    <w:p>
      <w:r>
        <w:rPr>
          <w:b/>
        </w:rPr>
        <w:t>操作：</w:t>
      </w:r>
      <w:r>
        <w:t xml:space="preserve"> 提交临床决定并跟踪后续路线。</w:t>
      </w:r>
    </w:p>
    <w:p>
      <w:r>
        <w:rPr>
          <w:b/>
        </w:rPr>
        <w:t>预期/量化：</w:t>
      </w:r>
      <w:r>
        <w:t xml:space="preserve"> A 继续；B 进入停止处理，不得进入治疗变更实施；延期按后续复核路线等待。</w:t>
      </w:r>
    </w:p>
    <w:p>
      <w:r>
        <w:rPr>
          <w:b/>
        </w:rPr>
        <w:t>通过/失败：</w:t>
      </w:r>
      <w:r>
        <w:t xml:space="preserve"> 停止优先且无治疗实施才通过。</w:t>
      </w:r>
    </w:p>
    <w:p>
      <w:r>
        <w:rPr>
          <w:b/>
        </w:rPr>
        <w:t>证据状态：</w:t>
      </w:r>
      <w:r>
        <w:t xml:space="preserve"> fit/delay/change 路由可测；没有显式 stop 分支，原停止优先标准未满足。</w:t>
      </w:r>
    </w:p>
    <w:p>
      <w:pPr>
        <w:pStyle w:val="Heading3"/>
      </w:pPr>
      <w:r>
        <w:t>AT-10 — 正式变更批准与费用复核</w:t>
      </w:r>
    </w:p>
    <w:p>
      <w:r>
        <w:rPr>
          <w:b/>
        </w:rPr>
        <w:t>需求/规则：</w:t>
      </w:r>
      <w:r>
        <w:t xml:space="preserve"> R-08 / BR-07。</w:t>
      </w:r>
    </w:p>
    <w:p>
      <w:r>
        <w:rPr>
          <w:b/>
        </w:rPr>
        <w:t>前置条件：</w:t>
      </w:r>
      <w:r>
        <w:t xml:space="preserve"> 存在有效治疗计划及变更请求。</w:t>
      </w:r>
    </w:p>
    <w:p>
      <w:r>
        <w:rPr>
          <w:b/>
        </w:rPr>
        <w:t>测试数据：</w:t>
      </w:r>
      <w:r>
        <w:t xml:space="preserve"> A：批准且费用/资金有变化；B：未批准；另覆盖紧急变更和后续追认。</w:t>
      </w:r>
    </w:p>
    <w:p>
      <w:r>
        <w:rPr>
          <w:b/>
        </w:rPr>
        <w:t>操作：</w:t>
      </w:r>
      <w:r>
        <w:t xml:space="preserve"> 提交申请及审批，按 trace 检查财务复核相对 </w:t>
      </w:r>
      <w:r>
        <w:rPr>
          <w:rFonts w:ascii="Consolas" w:hAnsi="Consolas"/>
          <w:sz w:val="16"/>
        </w:rPr>
        <w:t>ApplyChange</w:t>
      </w:r>
      <w:r>
        <w:t xml:space="preserve"> 的顺序。</w:t>
      </w:r>
    </w:p>
    <w:p>
      <w:r>
        <w:rPr>
          <w:b/>
        </w:rPr>
        <w:t>预期/量化：</w:t>
      </w:r>
      <w:r>
        <w:t xml:space="preserve"> B 永不实施；A 在实施前完成费用/资金重核；两条路均无 incident。</w:t>
      </w:r>
    </w:p>
    <w:p>
      <w:r>
        <w:rPr>
          <w:b/>
        </w:rPr>
        <w:t>通过/失败：</w:t>
      </w:r>
      <w:r>
        <w:t xml:space="preserve"> 轨迹证明审批及实施前复核先于实施才通过。</w:t>
      </w:r>
    </w:p>
    <w:p>
      <w:r>
        <w:rPr>
          <w:b/>
        </w:rPr>
        <w:t>证据状态：</w:t>
      </w:r>
      <w:r>
        <w:t xml:space="preserve"> 未批准保护测试通过；财务复核当前位于实施之后，顺序断言失败。</w:t>
      </w:r>
    </w:p>
    <w:p>
      <w:pPr>
        <w:pStyle w:val="Heading3"/>
      </w:pPr>
      <w:r>
        <w:t>AT-11 — 预约变更身份、日期与电话联系</w:t>
      </w:r>
    </w:p>
    <w:p>
      <w:r>
        <w:rPr>
          <w:b/>
        </w:rPr>
        <w:t>需求/规则：</w:t>
      </w:r>
      <w:r>
        <w:t xml:space="preserve"> R-09 / BR-08。</w:t>
      </w:r>
    </w:p>
    <w:p>
      <w:r>
        <w:rPr>
          <w:b/>
        </w:rPr>
        <w:t>前置条件：</w:t>
      </w:r>
      <w:r>
        <w:t xml:space="preserve"> 已有预约并收到变更请求。</w:t>
      </w:r>
    </w:p>
    <w:p>
      <w:r>
        <w:rPr>
          <w:b/>
        </w:rPr>
        <w:t>测试数据：</w:t>
      </w:r>
      <w:r>
        <w:t xml:space="preserve"> A 身份未验证；B 身份验证但新日期超过请求时限；C 有效且 14 天内；D 有效且超过 14 天。</w:t>
      </w:r>
    </w:p>
    <w:p>
      <w:r>
        <w:rPr>
          <w:b/>
        </w:rPr>
        <w:t>操作：</w:t>
      </w:r>
      <w:r>
        <w:t xml:space="preserve"> 每种情况单独启动实例并检查预约更新、电话联系、通知与结束状态。</w:t>
      </w:r>
    </w:p>
    <w:p>
      <w:r>
        <w:rPr>
          <w:b/>
        </w:rPr>
        <w:t>预期/量化：</w:t>
      </w:r>
      <w:r>
        <w:t xml:space="preserve"> A 不更新预约；B 拒绝超期日期；C 更新前完成电话联系；D 走常规通知。</w:t>
      </w:r>
    </w:p>
    <w:p>
      <w:r>
        <w:rPr>
          <w:b/>
        </w:rPr>
        <w:t>通过/失败：</w:t>
      </w:r>
      <w:r>
        <w:t xml:space="preserve"> 四种结果均符合规则才通过。</w:t>
      </w:r>
    </w:p>
    <w:p>
      <w:r>
        <w:rPr>
          <w:b/>
        </w:rPr>
        <w:t>证据状态：</w:t>
      </w:r>
      <w:r>
        <w:t xml:space="preserve"> 当前只有 </w:t>
      </w:r>
      <w:r>
        <w:rPr>
          <w:rFonts w:ascii="Consolas" w:hAnsi="Consolas"/>
          <w:sz w:val="16"/>
        </w:rPr>
        <w:t>changeKind</w:t>
      </w:r>
      <w:r>
        <w:t>/</w:t>
      </w:r>
      <w:r>
        <w:rPr>
          <w:rFonts w:ascii="Consolas" w:hAnsi="Consolas"/>
          <w:sz w:val="16"/>
        </w:rPr>
        <w:t>slotAcceptable</w:t>
      </w:r>
      <w:r>
        <w:t xml:space="preserve"> 路由；身份、请求日期边界和 14 天联系规则均缺少映射，三项契约检查失败。</w:t>
      </w:r>
    </w:p>
    <w:p>
      <w:pPr>
        <w:pStyle w:val="Heading3"/>
      </w:pPr>
      <w:r>
        <w:t>AT-12 — 取消、临床复核与未到诊</w:t>
      </w:r>
    </w:p>
    <w:p>
      <w:r>
        <w:rPr>
          <w:b/>
        </w:rPr>
        <w:t>需求/规则：</w:t>
      </w:r>
      <w:r>
        <w:t xml:space="preserve"> R-03 及异常处理。</w:t>
      </w:r>
    </w:p>
    <w:p>
      <w:r>
        <w:rPr>
          <w:b/>
        </w:rPr>
        <w:t>前置条件：</w:t>
      </w:r>
      <w:r>
        <w:t xml:space="preserve"> 已确认预约。</w:t>
      </w:r>
    </w:p>
    <w:p>
      <w:r>
        <w:rPr>
          <w:b/>
        </w:rPr>
        <w:t>测试数据：</w:t>
      </w:r>
      <w:r>
        <w:t xml:space="preserve"> 分别使用 </w:t>
      </w:r>
      <w:r>
        <w:rPr>
          <w:rFonts w:ascii="Consolas" w:hAnsi="Consolas"/>
          <w:sz w:val="16"/>
        </w:rPr>
        <w:t>attendanceEvent=cancelled/declined/no-show</w:t>
      </w:r>
      <w:r>
        <w:t xml:space="preserve">，并覆盖 </w:t>
      </w:r>
      <w:r>
        <w:rPr>
          <w:rFonts w:ascii="Consolas" w:hAnsi="Consolas"/>
          <w:sz w:val="16"/>
        </w:rPr>
        <w:t>pathwayResponse=re-offer/clinical-review/close</w:t>
      </w:r>
      <w:r>
        <w:t xml:space="preserve"> 及已付费情况。</w:t>
      </w:r>
    </w:p>
    <w:p>
      <w:r>
        <w:rPr>
          <w:b/>
        </w:rPr>
        <w:t>操作：</w:t>
      </w:r>
      <w:r>
        <w:t xml:space="preserve"> 触发预约事件，完成相应人工任务并检查终态。</w:t>
      </w:r>
    </w:p>
    <w:p>
      <w:r>
        <w:rPr>
          <w:b/>
        </w:rPr>
        <w:t>预期/量化：</w:t>
      </w:r>
      <w:r>
        <w:t xml:space="preserve"> 三种情形进入各自结果；应退费场景触发财务；完成后无活动任务/incident。</w:t>
      </w:r>
    </w:p>
    <w:p>
      <w:r>
        <w:rPr>
          <w:b/>
        </w:rPr>
        <w:t>通过/失败：</w:t>
      </w:r>
      <w:r>
        <w:t xml:space="preserve"> 路由互不混淆且实例达到预期终态才通过。</w:t>
      </w:r>
    </w:p>
    <w:p>
      <w:r>
        <w:rPr>
          <w:b/>
        </w:rPr>
        <w:t>证据状态：</w:t>
      </w:r>
      <w:r>
        <w:t xml:space="preserve"> 取消、临床复核、未到诊路由通过。</w:t>
      </w:r>
    </w:p>
    <w:p>
      <w:pPr>
        <w:pStyle w:val="Heading3"/>
      </w:pPr>
      <w:r>
        <w:t>AT-13 — 授权退款与资金转移</w:t>
      </w:r>
    </w:p>
    <w:p>
      <w:r>
        <w:rPr>
          <w:b/>
        </w:rPr>
        <w:t>需求/规则：</w:t>
      </w:r>
      <w:r>
        <w:t xml:space="preserve"> R-10 / BR-09。</w:t>
      </w:r>
    </w:p>
    <w:p>
      <w:r>
        <w:rPr>
          <w:b/>
        </w:rPr>
        <w:t>前置条件：</w:t>
      </w:r>
      <w:r>
        <w:t xml:space="preserve"> 财务调整任务可执行；Worker 实现可调用。</w:t>
      </w:r>
    </w:p>
    <w:p>
      <w:r>
        <w:rPr>
          <w:b/>
        </w:rPr>
        <w:t>测试数据：</w:t>
      </w:r>
      <w:r>
        <w:t xml:space="preserve"> A：退款到期、</w:t>
      </w:r>
      <w:r>
        <w:rPr>
          <w:rFonts w:ascii="Consolas" w:hAnsi="Consolas"/>
          <w:sz w:val="16"/>
        </w:rPr>
        <w:t>refundAuthorised=true</w:t>
      </w:r>
      <w:r>
        <w:t>；B：</w:t>
      </w:r>
      <w:r>
        <w:rPr>
          <w:rFonts w:ascii="Consolas" w:hAnsi="Consolas"/>
          <w:sz w:val="16"/>
        </w:rPr>
        <w:t>refundAuthorised=false</w:t>
      </w:r>
      <w:r>
        <w:t xml:space="preserve"> 但填写审批人；C：资金转移。</w:t>
      </w:r>
    </w:p>
    <w:p>
      <w:r>
        <w:rPr>
          <w:b/>
        </w:rPr>
        <w:t>操作：</w:t>
      </w:r>
      <w:r>
        <w:t xml:space="preserve"> 分别提交并检查 Worker 输出、退款/转移作业和记录。</w:t>
      </w:r>
    </w:p>
    <w:p>
      <w:r>
        <w:rPr>
          <w:b/>
        </w:rPr>
        <w:t>预期/量化：</w:t>
      </w:r>
      <w:r>
        <w:t xml:space="preserve"> A 只执行授权退款；B 被拒绝；C 只执行独立转移，不调用退款。</w:t>
      </w:r>
    </w:p>
    <w:p>
      <w:r>
        <w:rPr>
          <w:b/>
        </w:rPr>
        <w:t>通过/失败：</w:t>
      </w:r>
      <w:r>
        <w:t xml:space="preserve"> 未授权退款必须被 Worker 拒绝，退款与转移结果不得交叉。</w:t>
      </w:r>
    </w:p>
    <w:p>
      <w:r>
        <w:rPr>
          <w:b/>
        </w:rPr>
        <w:t>证据状态：</w:t>
      </w:r>
      <w:r>
        <w:t xml:space="preserve"> </w:t>
      </w:r>
      <w:r>
        <w:rPr>
          <w:rFonts w:ascii="Consolas" w:hAnsi="Consolas"/>
          <w:sz w:val="16"/>
        </w:rPr>
        <w:t>refundAuthorised=false</w:t>
      </w:r>
      <w:r>
        <w:t xml:space="preserve"> 但有 financeApprover 时 Worker 仍接受；拒绝测试失败。流程也缺少独立 transfer 契约，另一静态检查失败。</w:t>
      </w:r>
    </w:p>
    <w:p>
      <w:pPr>
        <w:pStyle w:val="Heading3"/>
      </w:pPr>
      <w:r>
        <w:t>AT-14 — 问询、信件与提醒计时器</w:t>
      </w:r>
    </w:p>
    <w:p>
      <w:r>
        <w:rPr>
          <w:b/>
        </w:rPr>
        <w:t>需求/规则：</w:t>
      </w:r>
      <w:r>
        <w:t xml:space="preserve"> R-11 / BR-10。</w:t>
      </w:r>
    </w:p>
    <w:p>
      <w:r>
        <w:rPr>
          <w:b/>
        </w:rPr>
        <w:t>前置条件：</w:t>
      </w:r>
      <w:r>
        <w:t xml:space="preserve"> Camunda 测试时钟可控；问询及信件任务可启动。</w:t>
      </w:r>
    </w:p>
    <w:p>
      <w:r>
        <w:rPr>
          <w:b/>
        </w:rPr>
        <w:t>测试数据：</w:t>
      </w:r>
      <w:r>
        <w:t xml:space="preserve"> 财务/临床/普通问询；已批准且无疑错信件；疑似临床错误信件；未完成准备的提醒案例。</w:t>
      </w:r>
    </w:p>
    <w:p>
      <w:r>
        <w:rPr>
          <w:b/>
        </w:rPr>
        <w:t>操作：</w:t>
      </w:r>
      <w:r>
        <w:t xml:space="preserve"> 检查问询路由；提交信件审批结果；推进时钟 7 天及后续周；完成准备后再推进时钟。</w:t>
      </w:r>
    </w:p>
    <w:p>
      <w:r>
        <w:rPr>
          <w:b/>
        </w:rPr>
        <w:t>预期/量化：</w:t>
      </w:r>
      <w:r>
        <w:t xml:space="preserve"> 问询按类别路由；未批准或疑错信件不发送；未准备期间每周提醒，完成准备后不再提醒。</w:t>
      </w:r>
    </w:p>
    <w:p>
      <w:r>
        <w:rPr>
          <w:b/>
        </w:rPr>
        <w:t>通过/失败：</w:t>
      </w:r>
      <w:r>
        <w:t xml:space="preserve"> 路由、重复间隔和取消条件均满足才通过。</w:t>
      </w:r>
    </w:p>
    <w:p>
      <w:r>
        <w:rPr>
          <w:b/>
        </w:rPr>
        <w:t>证据状态：</w:t>
      </w:r>
      <w:r>
        <w:t xml:space="preserve"> 问询/信件路由及完成后取消提醒通过；原 </w:t>
      </w:r>
      <w:r>
        <w:rPr>
          <w:rFonts w:ascii="Consolas" w:hAnsi="Consolas"/>
          <w:sz w:val="16"/>
        </w:rPr>
        <w:t>P7D</w:t>
      </w:r>
      <w:r>
        <w:t xml:space="preserve"> 定时器只触发一次，第二周没有提醒任务，运行断言失败。</w:t>
      </w:r>
    </w:p>
    <w:p>
      <w:pPr>
        <w:pStyle w:val="Heading3"/>
      </w:pPr>
      <w:r>
        <w:t>AT-15 — 权限控制与停机恢复</w:t>
      </w:r>
    </w:p>
    <w:p>
      <w:r>
        <w:rPr>
          <w:b/>
        </w:rPr>
        <w:t>需求/规则：</w:t>
      </w:r>
      <w:r>
        <w:t xml:space="preserve"> R-12 / BR-11。</w:t>
      </w:r>
    </w:p>
    <w:p>
      <w:r>
        <w:rPr>
          <w:b/>
        </w:rPr>
        <w:t>前置条件：</w:t>
      </w:r>
      <w:r>
        <w:t xml:space="preserve"> 可启动权限请求及独立停机事件；每次故障使用唯一 incidentReference。</w:t>
      </w:r>
    </w:p>
    <w:p>
      <w:r>
        <w:rPr>
          <w:b/>
        </w:rPr>
        <w:t>测试数据：</w:t>
      </w:r>
      <w:r>
        <w:t xml:space="preserve"> 授权/拒绝访问；停机和携带同一 incidentReference 的恢复消息。</w:t>
      </w:r>
    </w:p>
    <w:p>
      <w:r>
        <w:rPr>
          <w:b/>
        </w:rPr>
        <w:t>操作：</w:t>
      </w:r>
      <w:r>
        <w:t xml:space="preserve"> 提交访问决定；记录停机及离线工作；发送匹配与不匹配 reference 的恢复消息；检查核对步骤。</w:t>
      </w:r>
    </w:p>
    <w:p>
      <w:r>
        <w:rPr>
          <w:b/>
        </w:rPr>
        <w:t>预期/量化：</w:t>
      </w:r>
      <w:r>
        <w:t xml:space="preserve"> 拒绝访问不能进入受保护操作；只有匹配的恢复消息释放对应实例；恢复后才核对。</w:t>
      </w:r>
    </w:p>
    <w:p>
      <w:r>
        <w:rPr>
          <w:b/>
        </w:rPr>
        <w:t>通过/失败：</w:t>
      </w:r>
      <w:r>
        <w:t xml:space="preserve"> 授权边界、消息相关性及核对顺序均满足才通过。</w:t>
      </w:r>
    </w:p>
    <w:p>
      <w:r>
        <w:rPr>
          <w:b/>
        </w:rPr>
        <w:t>证据状态：</w:t>
      </w:r>
      <w:r>
        <w:t xml:space="preserve"> Worker 拒绝授权测试通过；BPMN 未发现按 incidentReference 相关恢复消息的订阅，原标准断言失败。</w:t>
      </w:r>
    </w:p>
    <w:p>
      <w:pPr>
        <w:pStyle w:val="Heading3"/>
      </w:pPr>
      <w:r>
        <w:t>AT-16 — 表单渲染与 Worker/消息契约</w:t>
      </w:r>
    </w:p>
    <w:p>
      <w:r>
        <w:rPr>
          <w:b/>
        </w:rPr>
        <w:t>需求/规则：</w:t>
      </w:r>
      <w:r>
        <w:t xml:space="preserve"> R-13。</w:t>
      </w:r>
    </w:p>
    <w:p>
      <w:r>
        <w:rPr>
          <w:b/>
        </w:rPr>
        <w:t>前置条件：</w:t>
      </w:r>
      <w:r>
        <w:t xml:space="preserve"> 使用与测试 BPMN 同一快照的 37 个表单和 Java Worker。</w:t>
      </w:r>
    </w:p>
    <w:p>
      <w:r>
        <w:rPr>
          <w:b/>
        </w:rPr>
        <w:t>测试数据：</w:t>
      </w:r>
      <w:r>
        <w:t xml:space="preserve"> 37 个用户任务表单；55 种模型 Worker 类型；全部消息 start/catch 事件。</w:t>
      </w:r>
    </w:p>
    <w:p>
      <w:r>
        <w:rPr>
          <w:b/>
        </w:rPr>
        <w:t>操作：</w:t>
      </w:r>
      <w:r>
        <w:t xml:space="preserve"> 执行静态表单绑定审计；使用 form-js 在浏览器逐表单渲染、必填/校验和提交；比对 Worker、消息名称与变量；检查数据库审计。</w:t>
      </w:r>
    </w:p>
    <w:p>
      <w:r>
        <w:rPr>
          <w:b/>
        </w:rPr>
        <w:t>预期/量化：</w:t>
      </w:r>
      <w:r>
        <w:t xml:space="preserve"> 37/37 可渲染并提交；bindingType 与部署版本一致；Worker 类型及消息契约无缺失/多余；数据库只记录允许的审计数据。</w:t>
      </w:r>
    </w:p>
    <w:p>
      <w:r>
        <w:rPr>
          <w:b/>
        </w:rPr>
        <w:t>通过/失败：</w:t>
      </w:r>
      <w:r>
        <w:t xml:space="preserve"> 所有计数、渲染、提交和契约检查完整才通过。</w:t>
      </w:r>
    </w:p>
    <w:p>
      <w:r>
        <w:rPr>
          <w:b/>
        </w:rPr>
        <w:t>证据状态：</w:t>
      </w:r>
      <w:r>
        <w:t xml:space="preserve"> 37/37 用户任务由引擎 API 完成；55 种 Worker 静态契约检查通过；显式 deployment binding 声明为 0/37；浏览器渲染未在本轮执行，因此本 AT 仅部分验证。</w:t>
      </w:r>
    </w:p>
    <w:p>
      <w:pPr>
        <w:pStyle w:val="Heading2"/>
      </w:pPr>
      <w:r>
        <w:t>验收结论与结果记录</w:t>
      </w:r>
    </w:p>
    <w:p>
      <w:r>
        <w:t>本轮共运行 86 项：74 通过、12 失败、0 错误、0 跳过。Camunda 流程路由覆盖为 401/401；该覆盖率不代表原计划通过。失败项集中于 AT-05、07、08、09、10、11、13、14、15 的业务规则或 Worker 行为；AT-16 浏览器表单审查和绑定声明仍未完成。总体验收结论：</w:t>
      </w:r>
      <w:r>
        <w:rPr>
          <w:b/>
        </w:rPr>
        <w:t>未通过</w:t>
      </w:r>
      <w:r>
        <w:t>。</w:t>
      </w:r>
    </w:p>
    <w:p>
      <w:r>
        <w:t xml:space="preserve">逐用例状态、失败消息、快照哈希及报告位置以 </w:t>
      </w:r>
      <w:r>
        <w:t>`TEST_RESULTS_VERSION2.zh-CN.md`</w:t>
      </w:r>
      <w:r>
        <w:t>、</w:t>
      </w:r>
      <w:r>
        <w:t>`evidence/acceptance-results.json`</w:t>
      </w:r>
      <w:r>
        <w:t xml:space="preserve">、归档 Surefire XML 和 </w:t>
      </w:r>
      <w:r>
        <w:t>`evidence/acceptance-input/manifest.json`</w:t>
      </w:r>
      <w:r>
        <w:t xml:space="preserve"> 为准。实例追踪位于 </w:t>
      </w:r>
      <w:r>
        <w:rPr>
          <w:rFonts w:ascii="Consolas" w:hAnsi="Consolas"/>
          <w:sz w:val="16"/>
        </w:rPr>
        <w:t>evidence/acceptance-instance-traces.jsonl</w:t>
      </w:r>
      <w:r>
        <w:t xml:space="preserve">；使用 </w:t>
      </w:r>
      <w:r>
        <w:rPr>
          <w:rFonts w:ascii="Consolas" w:hAnsi="Consolas"/>
          <w:sz w:val="16"/>
        </w:rPr>
        <w:t>runId + case + instanceKey</w:t>
      </w:r>
      <w:r>
        <w:t xml:space="preserve"> 唯一识别记录。</w:t>
      </w:r>
    </w:p>
    <w:p>
      <w:pPr>
        <w:pStyle w:val="Heading2"/>
      </w:pPr>
      <w:r>
        <w:t>执行方法</w:t>
      </w:r>
    </w:p>
    <w:p>
      <w:r>
        <w:t>普通回归：</w:t>
      </w:r>
    </w:p>
    <w:p>
      <w:r>
        <w:rPr>
          <w:rFonts w:ascii="Consolas" w:hAnsi="Consolas"/>
          <w:sz w:val="16"/>
        </w:rPr>
      </w:r>
      <w:r>
        <w:t>`powershell</w:t>
      </w:r>
    </w:p>
    <w:p>
      <w:r>
        <w:t>cd java</w:t>
      </w:r>
    </w:p>
    <w:p>
      <w:r>
        <w:t>.\mvnw.cmd test</w:t>
      </w:r>
    </w:p>
    <w:p>
      <w:r>
        <w:rPr>
          <w:rFonts w:ascii="Consolas" w:hAnsi="Consolas"/>
          <w:sz w:val="16"/>
        </w:rPr>
        <w:br/>
        <w:t>完整验收与报告：</w:t>
        <w:br/>
        <w:br/>
        <w:t>```powershell</w:t>
        <w:br/>
        <w:t>cd java</w:t>
        <w:br/>
        <w:t>.\mvnw.cmd -Pacceptance test</w:t>
        <w:br/>
        <w:t>cd ..</w:t>
        <w:br/>
        <w:t>python tools\report_acceptance_results.py</w:t>
      </w:r>
    </w:p>
    <w:p>
      <w:r>
        <w:t xml:space="preserve">验收 profile 使用测试专用 Camunda 8.9（默认 REST 8080、gRPC 26500、监控 9600），CPT 会清理其运行状态；不要连接生产或共享重要数据的集群。计时器验收需要测试引擎启动时设置 </w:t>
      </w:r>
      <w:r>
        <w:rPr>
          <w:rFonts w:ascii="Consolas" w:hAnsi="Consolas"/>
          <w:sz w:val="16"/>
        </w:rPr>
        <w:t>ZEEBE_CLOCK_CONTROLLED=true</w:t>
      </w:r>
      <w:r>
        <w:t xml:space="preserve">。冻结输入时先检查并行编辑已结束，再运行 </w:t>
      </w:r>
      <w:r>
        <w:rPr>
          <w:rFonts w:ascii="Consolas" w:hAnsi="Consolas"/>
          <w:sz w:val="16"/>
        </w:rPr>
        <w:t>python tools\freeze_acceptance_input.py</w:t>
      </w:r>
      <w:r>
        <w:t xml:space="preserve">；需要诊断空 DI 时可选择 </w:t>
      </w:r>
      <w:r>
        <w:rPr>
          <w:rFonts w:ascii="Consolas" w:hAnsi="Consolas"/>
          <w:sz w:val="16"/>
        </w:rPr>
        <w:t>--normalize-empty-di</w:t>
      </w:r>
      <w:r>
        <w:t>，并保留新的 manifest。不得把计划中、静态检查或历史证据改记为本轮运行通过。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Hospital Patient Pathway · Version 2 Acceptance Test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Patient Pathway Version 2 Acceptance Test Plan</dc:title>
  <dc:subject>Version 1 acceptance criteria mapped to Version 2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