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MASTER PIPELINE AUDIT REPORT</w:t>
      </w:r>
    </w:p>
    <w:p>
      <w:pPr>
        <w:spacing w:after="100"/>
        <w:jc w:val="center"/>
      </w:pPr>
      <w:r>
        <w:rPr>
          <w:rFonts w:ascii="Arial" w:cs="Arial" w:eastAsia="Arial" w:hAnsi="Arial"/>
          <w:color w:val="5D6D7E"/>
          <w:sz w:val="32"/>
          <w:szCs w:val="32"/>
        </w:rPr>
        <w:t xml:space="preserve">Use Case 4: Demand Forecasting</w:t>
      </w:r>
    </w:p>
    <w:p>
      <w:pPr>
        <w:spacing w:after="100"/>
        <w:jc w:val="center"/>
      </w:pPr>
      <w:r>
        <w:rPr>
          <w:rFonts w:ascii="Arial" w:cs="Arial" w:eastAsia="Arial" w:hAnsi="Arial"/>
          <w:color w:val="5D6D7E"/>
          <w:sz w:val="24"/>
          <w:szCs w:val="24"/>
        </w:rPr>
        <w:t xml:space="preserve">Club Piscine — Pool, Spa &amp; Outdoor Retail</w:t>
      </w:r>
    </w:p>
    <w:p>
      <w:pPr>
        <w:spacing w:after="600"/>
        <w:jc w:val="center"/>
      </w:pPr>
      <w:r>
        <w:rPr>
          <w:rFonts w:ascii="Arial" w:cs="Arial" w:eastAsia="Arial" w:hAnsi="Arial"/>
          <w:color w:val="7F8C8D"/>
          <w:sz w:val="22"/>
          <w:szCs w:val="22"/>
        </w:rPr>
        <w:t xml:space="preserve">March 22, 2026</w:t>
      </w:r>
    </w:p>
    <w:p>
      <w:pPr>
        <w:spacing w:after="100"/>
        <w:jc w:val="center"/>
      </w:pPr>
      <w:r>
        <w:rPr>
          <w:rFonts w:ascii="Arial" w:cs="Arial" w:eastAsia="Arial" w:hAnsi="Arial"/>
          <w:i/>
          <w:iCs/>
          <w:color w:val="7F8C8D"/>
          <w:sz w:val="22"/>
          <w:szCs w:val="22"/>
        </w:rPr>
        <w:t xml:space="preserve">11-Agent Deep Audit — Notebooks NB01 through NB04</w:t>
      </w:r>
    </w:p>
    <w:p>
      <w:pPr>
        <w:spacing w:after="100"/>
        <w:jc w:val="center"/>
      </w:pPr>
      <w:r>
        <w:rPr>
          <w:rFonts w:ascii="Arial" w:cs="Arial" w:eastAsia="Arial" w:hAnsi="Arial"/>
          <w:color w:val="7F8C8D"/>
          <w:sz w:val="20"/>
          <w:szCs w:val="20"/>
        </w:rPr>
        <w:t xml:space="preserve">Prepared for: TA (Tabarek Al-khalidi)</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333333"/>
          <w:sz w:val="20"/>
          <w:szCs w:val="20"/>
        </w:rPr>
        <w:t xml:space="preserve">This report presents the consolidated findings from an 11-agent deep audit of the Club Piscine demand forecasting pipeline (Use Case 4), covering notebooks NB01 through NB04, all intermediate data files, raw data sources, and existing documentation. The audit also includes industry best-practice research and a critical evaluation of the two-tier modeling strategy.</w:t>
      </w:r>
    </w:p>
    <w:p>
      <w:pPr>
        <w:spacing w:after="120"/>
      </w:pPr>
      <w:r>
        <w:rPr>
          <w:rFonts w:ascii="Arial" w:cs="Arial" w:eastAsia="Arial" w:hAnsi="Arial"/>
          <w:color w:val="333333"/>
          <w:sz w:val="20"/>
          <w:szCs w:val="20"/>
        </w:rPr>
        <w:t xml:space="preserve"/>
      </w:r>
    </w:p>
    <w:p>
      <w:pPr>
        <w:pStyle w:val="Heading3"/>
        <w:spacing w:after="120" w:before="200"/>
      </w:pPr>
      <w:r>
        <w:rPr>
          <w:rFonts w:ascii="Arial" w:cs="Arial" w:eastAsia="Arial" w:hAnsi="Arial"/>
          <w:b/>
          <w:bCs/>
          <w:color w:val="2C3E50"/>
          <w:sz w:val="22"/>
          <w:szCs w:val="22"/>
        </w:rPr>
        <w:t xml:space="preserve">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Dimension</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Pipeline Integrity</w:t>
            </w:r>
          </w:p>
        </w:tc>
        <w:tc>
          <w:tcPr>
            <w:tcW w:type="dxa" w:w="6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 24,323 rows flow correctly NB01→NB04, no data loss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NB01 (EDA)</w:t>
            </w:r>
          </w:p>
        </w:tc>
        <w:tc>
          <w:tcPr>
            <w:tcW w:type="dxa" w:w="6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CLEAN — All cells executed, threshold bug fixed here (20 u/w), 287 groups identified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NB02 (Weather)</w:t>
            </w:r>
          </w:p>
        </w:tc>
        <w:tc>
          <w:tcPr>
            <w:tcW w:type="dxa" w:w="624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 — 591 rows (2.4%) missing weather due to unmapped Liquidation city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NB03 (Features)</w:t>
            </w:r>
          </w:p>
        </w:tc>
        <w:tc>
          <w:tcPr>
            <w:tcW w:type="dxa" w:w="6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CLEAN — 63 features engineered, no data leakage, all cells executed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NB04 (Model)</w:t>
            </w:r>
          </w:p>
        </w:tc>
        <w:tc>
          <w:tcPr>
            <w:tcW w:type="dxa" w:w="62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 6 major issues: threshold bug active, units-only forecasting, 1/11 divisions modeled, no CIs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Two-Tier Strategy</w:t>
            </w:r>
          </w:p>
        </w:tc>
        <w:tc>
          <w:tcPr>
            <w:tcW w:type="dxa" w:w="62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NEEDS REDESIGN — Simple method covers 59% of revenue; tiers defined by units not revenue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Requirements Met</w:t>
            </w:r>
          </w:p>
        </w:tc>
        <w:tc>
          <w:tcPr>
            <w:tcW w:type="dxa" w:w="62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9 of 19 (47%) — Revenue forecasting, confidence intervals, inventory optimization all missing</w:t>
            </w:r>
          </w:p>
        </w:tc>
      </w:tr>
    </w:tbl>
    <w:p>
      <w:pPr>
        <w:spacing w:after="120"/>
      </w:pPr>
      <w:r>
        <w:rPr>
          <w:rFonts w:ascii="Arial" w:cs="Arial" w:eastAsia="Arial" w:hAnsi="Arial"/>
          <w:color w:val="333333"/>
          <w:sz w:val="20"/>
          <w:szCs w:val="20"/>
        </w:rPr>
        <w:t xml:space="preserve"/>
      </w:r>
    </w:p>
    <w:p>
      <w:pPr>
        <w:pStyle w:val="Heading3"/>
        <w:spacing w:after="120" w:before="200"/>
      </w:pPr>
      <w:r>
        <w:rPr>
          <w:rFonts w:ascii="Arial" w:cs="Arial" w:eastAsia="Arial" w:hAnsi="Arial"/>
          <w:b/>
          <w:bCs/>
          <w:color w:val="2C3E50"/>
          <w:sz w:val="22"/>
          <w:szCs w:val="22"/>
        </w:rPr>
        <w:t xml:space="preserve">Top 5 Critical Findings</w:t>
      </w:r>
    </w:p>
    <w:p>
      <w:pPr>
        <w:pStyle w:val="ListParagraph"/>
        <w:numPr>
          <w:ilvl w:val="0"/>
          <w:numId w:val="2"/>
        </w:numPr>
        <w:spacing w:after="80"/>
      </w:pPr>
      <w:r>
        <w:rPr>
          <w:rFonts w:ascii="Arial" w:cs="Arial" w:eastAsia="Arial" w:hAnsi="Arial"/>
          <w:sz w:val="20"/>
          <w:szCs w:val="20"/>
        </w:rPr>
        <w:t xml:space="preserve">NB04 threshold bug is STILL ACTIVE: threshold of 500 applied to units (not dollars), so only pool chemicals (PC division) get XGBoost. 17 of 287 groups modeled = 5.9% coverage.</w:t>
      </w:r>
    </w:p>
    <w:p>
      <w:pPr>
        <w:pStyle w:val="ListParagraph"/>
        <w:numPr>
          <w:ilvl w:val="0"/>
          <w:numId w:val="2"/>
        </w:numPr>
        <w:spacing w:after="80"/>
      </w:pPr>
      <w:r>
        <w:rPr>
          <w:rFonts w:ascii="Arial" w:cs="Arial" w:eastAsia="Arial" w:hAnsi="Arial"/>
          <w:sz w:val="20"/>
          <w:szCs w:val="20"/>
        </w:rPr>
        <w:t xml:space="preserve">No revenue forecasting: model predicts units only. Output column misleadingly named Forecast_Sales. No price-to-revenue conversion layer exists.</w:t>
      </w:r>
    </w:p>
    <w:p>
      <w:pPr>
        <w:pStyle w:val="ListParagraph"/>
        <w:numPr>
          <w:ilvl w:val="0"/>
          <w:numId w:val="2"/>
        </w:numPr>
        <w:spacing w:after="80"/>
      </w:pPr>
      <w:r>
        <w:rPr>
          <w:rFonts w:ascii="Arial" w:cs="Arial" w:eastAsia="Arial" w:hAnsi="Arial"/>
          <w:sz w:val="20"/>
          <w:szCs w:val="20"/>
        </w:rPr>
        <w:t xml:space="preserve">25+ features silently dropped: NB03 creates 63 features but NB04 hardcodes a list of only 32. Weather interactions, revenue lags, and volatility features are all excluded.</w:t>
      </w:r>
    </w:p>
    <w:p>
      <w:pPr>
        <w:pStyle w:val="ListParagraph"/>
        <w:numPr>
          <w:ilvl w:val="0"/>
          <w:numId w:val="2"/>
        </w:numPr>
        <w:spacing w:after="80"/>
      </w:pPr>
      <w:r>
        <w:rPr>
          <w:rFonts w:ascii="Arial" w:cs="Arial" w:eastAsia="Arial" w:hAnsi="Arial"/>
          <w:sz w:val="20"/>
          <w:szCs w:val="20"/>
        </w:rPr>
        <w:t xml:space="preserve">Tier 2 (Seasonal Naive) covers 59% of revenue: high-value items like spas ($9,600/unit) and furniture get the simplest possible forecast method.</w:t>
      </w:r>
    </w:p>
    <w:p>
      <w:pPr>
        <w:pStyle w:val="ListParagraph"/>
        <w:numPr>
          <w:ilvl w:val="0"/>
          <w:numId w:val="2"/>
        </w:numPr>
        <w:spacing w:after="80"/>
      </w:pPr>
      <w:r>
        <w:rPr>
          <w:rFonts w:ascii="Arial" w:cs="Arial" w:eastAsia="Arial" w:hAnsi="Arial"/>
          <w:sz w:val="20"/>
          <w:szCs w:val="20"/>
        </w:rPr>
        <w:t xml:space="preserve">No confidence intervals: all forecasts are point estimates. Cannot calculate safety stock, reorder points, or quantify forecast risk.</w:t>
      </w:r>
    </w:p>
    <w:p>
      <w:r>
        <w:br w:type="page"/>
      </w:r>
    </w:p>
    <w:p>
      <w:pPr>
        <w:pStyle w:val="Heading1"/>
        <w:spacing w:after="200" w:before="360"/>
      </w:pPr>
      <w:r>
        <w:rPr>
          <w:rFonts w:ascii="Arial" w:cs="Arial" w:eastAsia="Arial" w:hAnsi="Arial"/>
          <w:b/>
          <w:bCs/>
          <w:color w:val="1B4F72"/>
          <w:sz w:val="32"/>
          <w:szCs w:val="32"/>
        </w:rPr>
        <w:t xml:space="preserve">2. Detailed Findings by Notebook</w:t>
      </w:r>
    </w:p>
    <w:p>
      <w:pPr>
        <w:pStyle w:val="Heading2"/>
        <w:spacing w:after="160" w:before="280"/>
      </w:pPr>
      <w:r>
        <w:rPr>
          <w:rFonts w:ascii="Arial" w:cs="Arial" w:eastAsia="Arial" w:hAnsi="Arial"/>
          <w:b/>
          <w:bCs/>
          <w:color w:val="1B4F72"/>
          <w:sz w:val="26"/>
          <w:szCs w:val="26"/>
        </w:rPr>
        <w:t xml:space="preserve">2.1 NB01 — Exploratory Data Analysis</w:t>
      </w:r>
    </w:p>
    <w:p>
      <w:pPr>
        <w:spacing w:after="120"/>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CLEAN — Production-ready</w:t>
      </w:r>
    </w:p>
    <w:p>
      <w:pPr>
        <w:spacing w:after="120"/>
      </w:pPr>
      <w:r>
        <w:rPr>
          <w:rFonts w:ascii="Arial" w:cs="Arial" w:eastAsia="Arial" w:hAnsi="Arial"/>
          <w:color w:val="333333"/>
          <w:sz w:val="20"/>
          <w:szCs w:val="20"/>
        </w:rPr>
        <w:t xml:space="preserve">Agent 1 performed a line-by-line audit of all 34 cells (17 code + 17 markdown). Key findings:</w:t>
      </w:r>
    </w:p>
    <w:p>
      <w:pPr>
        <w:pStyle w:val="ListParagraph"/>
        <w:numPr>
          <w:ilvl w:val="0"/>
          <w:numId w:val="3"/>
        </w:numPr>
        <w:spacing w:after="80"/>
      </w:pPr>
      <w:r>
        <w:rPr>
          <w:rFonts w:ascii="Arial" w:cs="Arial" w:eastAsia="Arial" w:hAnsi="Arial"/>
          <w:sz w:val="20"/>
          <w:szCs w:val="20"/>
        </w:rPr>
        <w:t xml:space="preserve">All 33 raw slice files loaded successfully (1.99M rows → 807,482 after division filter)</w:t>
      </w:r>
    </w:p>
    <w:p>
      <w:pPr>
        <w:pStyle w:val="ListParagraph"/>
        <w:numPr>
          <w:ilvl w:val="0"/>
          <w:numId w:val="3"/>
        </w:numPr>
        <w:spacing w:after="80"/>
      </w:pPr>
      <w:r>
        <w:rPr>
          <w:rFonts w:ascii="Arial" w:cs="Arial" w:eastAsia="Arial" w:hAnsi="Arial"/>
          <w:sz w:val="20"/>
          <w:szCs w:val="20"/>
        </w:rPr>
        <w:t xml:space="preserve">Weekly aggregation produces 24,323 rows across 27 active stores and 11 divisions (287 store×division groups)</w:t>
      </w:r>
    </w:p>
    <w:p>
      <w:pPr>
        <w:pStyle w:val="ListParagraph"/>
        <w:numPr>
          <w:ilvl w:val="0"/>
          <w:numId w:val="3"/>
        </w:numPr>
        <w:spacing w:after="80"/>
      </w:pPr>
      <w:r>
        <w:rPr>
          <w:rFonts w:ascii="Arial" w:cs="Arial" w:eastAsia="Arial" w:hAnsi="Arial"/>
          <w:sz w:val="20"/>
          <w:szCs w:val="20"/>
        </w:rPr>
        <w:t xml:space="preserve">The threshold bug (500 units) was IDENTIFIED AND FIXED in this notebook. Cell 27 explicitly marks it as the old NB04 threshold and recommends 20 units/week instead</w:t>
      </w:r>
    </w:p>
    <w:p>
      <w:pPr>
        <w:pStyle w:val="ListParagraph"/>
        <w:numPr>
          <w:ilvl w:val="0"/>
          <w:numId w:val="3"/>
        </w:numPr>
        <w:spacing w:after="80"/>
      </w:pPr>
      <w:r>
        <w:rPr>
          <w:rFonts w:ascii="Arial" w:cs="Arial" w:eastAsia="Arial" w:hAnsi="Arial"/>
          <w:sz w:val="20"/>
          <w:szCs w:val="20"/>
        </w:rPr>
        <w:t xml:space="preserve">All 12 new EDA cells (23–33) are fully executed with outputs: volume distributions, threshold sweep, Syntetos-Boylan demand classification, and tier recommendation</w:t>
      </w:r>
    </w:p>
    <w:p>
      <w:pPr>
        <w:pStyle w:val="ListParagraph"/>
        <w:numPr>
          <w:ilvl w:val="0"/>
          <w:numId w:val="3"/>
        </w:numPr>
        <w:spacing w:after="80"/>
      </w:pPr>
      <w:r>
        <w:rPr>
          <w:rFonts w:ascii="Arial" w:cs="Arial" w:eastAsia="Arial" w:hAnsi="Arial"/>
          <w:sz w:val="20"/>
          <w:szCs w:val="20"/>
        </w:rPr>
        <w:t xml:space="preserve">Variable naming is consistent throughout: units = Quantité facturée (items), revenue = _Montant Facture (dollars). No confusion detected</w:t>
      </w:r>
    </w:p>
    <w:p>
      <w:pPr>
        <w:pStyle w:val="ListParagraph"/>
        <w:numPr>
          <w:ilvl w:val="0"/>
          <w:numId w:val="3"/>
        </w:numPr>
        <w:spacing w:after="80"/>
      </w:pPr>
      <w:r>
        <w:rPr>
          <w:rFonts w:ascii="Arial" w:cs="Arial" w:eastAsia="Arial" w:hAnsi="Arial"/>
          <w:sz w:val="20"/>
          <w:szCs w:val="20"/>
        </w:rPr>
        <w:t xml:space="preserve">Store count is 27 (not 42 from CLAUDE.md) after franchise consolidations (CP77→CP07, CP100→CP10)</w:t>
      </w:r>
    </w:p>
    <w:p>
      <w:pPr>
        <w:spacing w:after="120"/>
      </w:pPr>
      <w:r>
        <w:rPr>
          <w:rFonts w:ascii="Arial" w:cs="Arial" w:eastAsia="Arial" w:hAnsi="Arial"/>
          <w:b/>
          <w:bCs/>
          <w:color w:val="333333"/>
          <w:sz w:val="20"/>
          <w:szCs w:val="20"/>
        </w:rPr>
        <w:t xml:space="preserve">Action needed: </w:t>
      </w:r>
      <w:r>
        <w:rPr>
          <w:rFonts w:ascii="Arial" w:cs="Arial" w:eastAsia="Arial" w:hAnsi="Arial"/>
          <w:color w:val="333333"/>
          <w:sz w:val="20"/>
          <w:szCs w:val="20"/>
        </w:rPr>
        <w:t xml:space="preserve">None. NB01 is clean.</w:t>
      </w:r>
    </w:p>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2.2 NB02 — Weather Integration</w:t>
      </w:r>
    </w:p>
    <w:p>
      <w:pPr>
        <w:spacing w:after="120"/>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WARNING — 5 issues, 1 critical</w:t>
      </w:r>
    </w:p>
    <w:p>
      <w:pPr>
        <w:spacing w:after="120"/>
      </w:pPr>
      <w:r>
        <w:rPr>
          <w:rFonts w:ascii="Arial" w:cs="Arial" w:eastAsia="Arial" w:hAnsi="Arial"/>
          <w:color w:val="333333"/>
          <w:sz w:val="20"/>
          <w:szCs w:val="20"/>
        </w:rPr>
        <w:t xml:space="preserve">Agent 2 audited weather data sourcing, geographic matching, and merge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44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Issue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Severity</w:t>
            </w:r>
          </w:p>
        </w:tc>
        <w:tc>
          <w:tcPr>
            <w:tcW w:type="dxa" w:w="4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Fix</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Liquidation city missing weather — 591 rows (2.4%) have NULL weather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333333"/>
                <w:sz w:val="20"/>
                <w:szCs w:val="20"/>
              </w:rPr>
              <w:t xml:space="preserve">CRITICAL</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weekly['city'] = weekly['city'].replace('Liquidation', 'Laval')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Duplicate store_code_x / store_code_y columns from merge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Drop duplicate columns after merge in Cell 17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Gap filling fails silently for all-NaN cities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Auto-fixed once Issue #1 is resolved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validation warnings after merge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data quality assertion block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Merge uses 2-key join (city, week) instead of 3-key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store_code to merge keys</w:t>
            </w:r>
          </w:p>
        </w:tc>
      </w:tr>
    </w:tbl>
    <w:p>
      <w:pPr>
        <w:spacing w:after="120"/>
      </w:pPr>
      <w:r>
        <w:rPr>
          <w:rFonts w:ascii="Arial" w:cs="Arial" w:eastAsia="Arial" w:hAnsi="Arial"/>
          <w:b/>
          <w:bCs/>
          <w:color w:val="333333"/>
          <w:sz w:val="20"/>
          <w:szCs w:val="20"/>
        </w:rPr>
        <w:t xml:space="preserve">Action needed: </w:t>
      </w:r>
      <w:r>
        <w:rPr>
          <w:rFonts w:ascii="Arial" w:cs="Arial" w:eastAsia="Arial" w:hAnsi="Arial"/>
          <w:color w:val="333333"/>
          <w:sz w:val="20"/>
          <w:szCs w:val="20"/>
        </w:rPr>
        <w:t xml:space="preserve">Fix Issue #1 (5-minute code change). Issues 2–5 are minor cleanup.</w:t>
      </w:r>
    </w:p>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2.3 NB03 — Feature Engineering</w:t>
      </w:r>
    </w:p>
    <w:p>
      <w:pPr>
        <w:spacing w:after="120"/>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CLEAN — All cells executed, no data leakage</w:t>
      </w:r>
    </w:p>
    <w:p>
      <w:pPr>
        <w:spacing w:after="120"/>
      </w:pPr>
      <w:r>
        <w:rPr>
          <w:rFonts w:ascii="Arial" w:cs="Arial" w:eastAsia="Arial" w:hAnsi="Arial"/>
          <w:color w:val="333333"/>
          <w:sz w:val="20"/>
          <w:szCs w:val="20"/>
        </w:rPr>
        <w:t xml:space="preserve">Agent 3 verified all 19 cells and 63 engineered features:</w:t>
      </w:r>
    </w:p>
    <w:p>
      <w:pPr>
        <w:pStyle w:val="ListParagraph"/>
        <w:numPr>
          <w:ilvl w:val="0"/>
          <w:numId w:val="3"/>
        </w:numPr>
        <w:spacing w:after="80"/>
      </w:pPr>
      <w:r>
        <w:rPr>
          <w:rFonts w:ascii="Arial" w:cs="Arial" w:eastAsia="Arial" w:hAnsi="Arial"/>
          <w:sz w:val="20"/>
          <w:szCs w:val="20"/>
        </w:rPr>
        <w:t xml:space="preserve">Seasonality (6 features): Fourier terms for weekly and monthly cycles. Minor: monthly terms redundant (r=0.96 with weekly terms)</w:t>
      </w:r>
    </w:p>
    <w:p>
      <w:pPr>
        <w:pStyle w:val="ListParagraph"/>
        <w:numPr>
          <w:ilvl w:val="0"/>
          <w:numId w:val="3"/>
        </w:numPr>
        <w:spacing w:after="80"/>
      </w:pPr>
      <w:r>
        <w:rPr>
          <w:rFonts w:ascii="Arial" w:cs="Arial" w:eastAsia="Arial" w:hAnsi="Arial"/>
          <w:sz w:val="20"/>
          <w:szCs w:val="20"/>
        </w:rPr>
        <w:t xml:space="preserve">Calendar (8 features): year_idx, quarter, week_of_yr, holiday flags, seasonal indicators (summer_peak, spring_opening, etc.)</w:t>
      </w:r>
    </w:p>
    <w:p>
      <w:pPr>
        <w:pStyle w:val="ListParagraph"/>
        <w:numPr>
          <w:ilvl w:val="0"/>
          <w:numId w:val="3"/>
        </w:numPr>
        <w:spacing w:after="80"/>
      </w:pPr>
      <w:r>
        <w:rPr>
          <w:rFonts w:ascii="Arial" w:cs="Arial" w:eastAsia="Arial" w:hAnsi="Arial"/>
          <w:sz w:val="20"/>
          <w:szCs w:val="20"/>
        </w:rPr>
        <w:t xml:space="preserve">Weather (31 features): Raw values + deviation z-scores + temperature dynamics + 6 weather×season interaction terms</w:t>
      </w:r>
    </w:p>
    <w:p>
      <w:pPr>
        <w:pStyle w:val="ListParagraph"/>
        <w:numPr>
          <w:ilvl w:val="0"/>
          <w:numId w:val="3"/>
        </w:numPr>
        <w:spacing w:after="80"/>
      </w:pPr>
      <w:r>
        <w:rPr>
          <w:rFonts w:ascii="Arial" w:cs="Arial" w:eastAsia="Arial" w:hAnsi="Arial"/>
          <w:sz w:val="20"/>
          <w:szCs w:val="20"/>
        </w:rPr>
        <w:t xml:space="preserve">Lags/Rolling (18 features): 1w/2w/4w/52w lags, rolling 4/8/12-week means and stds, volatility, revenue lags, avg price per unit</w:t>
      </w:r>
    </w:p>
    <w:p>
      <w:pPr>
        <w:pStyle w:val="ListParagraph"/>
        <w:numPr>
          <w:ilvl w:val="0"/>
          <w:numId w:val="3"/>
        </w:numPr>
        <w:spacing w:after="80"/>
      </w:pPr>
      <w:r>
        <w:rPr>
          <w:rFonts w:ascii="Arial" w:cs="Arial" w:eastAsia="Arial" w:hAnsi="Arial"/>
          <w:sz w:val="20"/>
          <w:szCs w:val="20"/>
        </w:rPr>
        <w:t xml:space="preserve">Data leakage check: PASSED. All lags use shift() within groupby (no cross-boundary leakage). Rolling windows shift(1) before rolling (no look-ahead)</w:t>
      </w:r>
    </w:p>
    <w:p>
      <w:pPr>
        <w:pStyle w:val="ListParagraph"/>
        <w:numPr>
          <w:ilvl w:val="0"/>
          <w:numId w:val="3"/>
        </w:numPr>
        <w:spacing w:after="80"/>
      </w:pPr>
      <w:r>
        <w:rPr>
          <w:rFonts w:ascii="Arial" w:cs="Arial" w:eastAsia="Arial" w:hAnsi="Arial"/>
          <w:sz w:val="20"/>
          <w:szCs w:val="20"/>
        </w:rPr>
        <w:t xml:space="preserve">Output: modeling_dataset.csv — 24,323 rows × 81 columns. After dropping lag NaN warmup: 23,140 model-ready rows</w:t>
      </w:r>
    </w:p>
    <w:p>
      <w:pPr>
        <w:spacing w:after="120"/>
      </w:pPr>
      <w:r>
        <w:rPr>
          <w:rFonts w:ascii="Arial" w:cs="Arial" w:eastAsia="Arial" w:hAnsi="Arial"/>
          <w:color w:val="333333"/>
          <w:sz w:val="20"/>
          <w:szCs w:val="20"/>
        </w:rPr>
        <w:t xml:space="preserve"/>
      </w:r>
    </w:p>
    <w:p>
      <w:pPr>
        <w:spacing w:after="120"/>
      </w:pPr>
      <w:r>
        <w:rPr>
          <w:rFonts w:ascii="Arial" w:cs="Arial" w:eastAsia="Arial" w:hAnsi="Arial"/>
          <w:b/>
          <w:bCs/>
          <w:color w:val="333333"/>
          <w:sz w:val="20"/>
          <w:szCs w:val="20"/>
        </w:rPr>
        <w:t xml:space="preserve">Known issue from CLAUDE.md: </w:t>
      </w:r>
      <w:r>
        <w:rPr>
          <w:rFonts w:ascii="Arial" w:cs="Arial" w:eastAsia="Arial" w:hAnsi="Arial"/>
          <w:color w:val="333333"/>
          <w:sz w:val="20"/>
          <w:szCs w:val="20"/>
        </w:rPr>
        <w:t xml:space="preserve">"Unexecuted feature engineering cells in NB03" — Agent 3 found ZERO unexecuted cells. This issue appears to have been resolved.</w:t>
      </w:r>
    </w:p>
    <w:p>
      <w:pPr>
        <w:spacing w:after="120"/>
      </w:pPr>
      <w:r>
        <w:rPr>
          <w:rFonts w:ascii="Arial" w:cs="Arial" w:eastAsia="Arial" w:hAnsi="Arial"/>
          <w:b/>
          <w:bCs/>
          <w:color w:val="333333"/>
          <w:sz w:val="20"/>
          <w:szCs w:val="20"/>
        </w:rPr>
        <w:t xml:space="preserve">Action needed: </w:t>
      </w:r>
      <w:r>
        <w:rPr>
          <w:rFonts w:ascii="Arial" w:cs="Arial" w:eastAsia="Arial" w:hAnsi="Arial"/>
          <w:color w:val="333333"/>
          <w:sz w:val="20"/>
          <w:szCs w:val="20"/>
        </w:rPr>
        <w:t xml:space="preserve">Drop merge artifacts (store_code_x/_y). Consider dropping redundant monthly Fourier terms. Clarify revenue vs revenue_clean column usage.</w:t>
      </w:r>
    </w:p>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2.4 NB04 — Forecast Model (CRITICAL ISSUES)</w:t>
      </w:r>
    </w:p>
    <w:p>
      <w:pPr>
        <w:spacing w:after="120"/>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CRITICAL — 6 major issues requiring rebuild</w:t>
      </w:r>
    </w:p>
    <w:p>
      <w:pPr>
        <w:spacing w:after="120"/>
      </w:pPr>
      <w:r>
        <w:rPr>
          <w:rFonts w:ascii="Arial" w:cs="Arial" w:eastAsia="Arial" w:hAnsi="Arial"/>
          <w:color w:val="333333"/>
          <w:sz w:val="20"/>
          <w:szCs w:val="20"/>
        </w:rPr>
        <w:t xml:space="preserve">Agent 4 performed the deepest audit on this notebook. This is where the pipeline breaks down:</w:t>
      </w:r>
    </w:p>
    <w:p>
      <w:pPr>
        <w:pStyle w:val="Heading3"/>
        <w:spacing w:after="120" w:before="200"/>
      </w:pPr>
      <w:r>
        <w:rPr>
          <w:rFonts w:ascii="Arial" w:cs="Arial" w:eastAsia="Arial" w:hAnsi="Arial"/>
          <w:b/>
          <w:bCs/>
          <w:color w:val="2C3E50"/>
          <w:sz w:val="22"/>
          <w:szCs w:val="22"/>
        </w:rPr>
        <w:t xml:space="preserve">Issue 1: Threshold Bug Still Active</w:t>
      </w:r>
    </w:p>
    <w:p>
      <w:pPr>
        <w:spacing w:after="120"/>
      </w:pPr>
      <w:r>
        <w:rPr>
          <w:rFonts w:ascii="Arial" w:cs="Arial" w:eastAsia="Arial" w:hAnsi="Arial"/>
          <w:color w:val="333333"/>
          <w:sz w:val="20"/>
          <w:szCs w:val="20"/>
        </w:rPr>
        <w:t xml:space="preserve">Cell 15 declares LOW_VOLUME_THRESHOLD = 200 (meant as dollars). Cell 17 computes avg_sales from the units column, then applies a threshold of 500 to it. Since avg_sales is actually units (not dollars), only pool chemicals (PC) with 500+ units/week qualify. Result: 17 groups in Tier 1 (all PC), 276 in Tier 3 (simple average), 5 skipped.</w:t>
      </w:r>
    </w:p>
    <w:p>
      <w:pPr>
        <w:pStyle w:val="Heading3"/>
        <w:spacing w:after="120" w:before="200"/>
      </w:pPr>
      <w:r>
        <w:rPr>
          <w:rFonts w:ascii="Arial" w:cs="Arial" w:eastAsia="Arial" w:hAnsi="Arial"/>
          <w:b/>
          <w:bCs/>
          <w:color w:val="2C3E50"/>
          <w:sz w:val="22"/>
          <w:szCs w:val="22"/>
        </w:rPr>
        <w:t xml:space="preserve">Issue 2: Units-Only Forecasting</w:t>
      </w:r>
    </w:p>
    <w:p>
      <w:pPr>
        <w:spacing w:after="120"/>
      </w:pPr>
      <w:r>
        <w:rPr>
          <w:rFonts w:ascii="Arial" w:cs="Arial" w:eastAsia="Arial" w:hAnsi="Arial"/>
          <w:color w:val="333333"/>
          <w:sz w:val="20"/>
          <w:szCs w:val="20"/>
        </w:rPr>
        <w:t xml:space="preserve">XGBoost is trained on y = units. Output column is named Forecast_Sales (misleading — it contains predicted units, not dollars). There is no revenue conversion layer (units × avg_price_per_unit).</w:t>
      </w:r>
    </w:p>
    <w:p>
      <w:pPr>
        <w:pStyle w:val="Heading3"/>
        <w:spacing w:after="120" w:before="200"/>
      </w:pPr>
      <w:r>
        <w:rPr>
          <w:rFonts w:ascii="Arial" w:cs="Arial" w:eastAsia="Arial" w:hAnsi="Arial"/>
          <w:b/>
          <w:bCs/>
          <w:color w:val="2C3E50"/>
          <w:sz w:val="22"/>
          <w:szCs w:val="22"/>
        </w:rPr>
        <w:t xml:space="preserve">Issue 3: Silent Feature Exclusion</w:t>
      </w:r>
    </w:p>
    <w:p>
      <w:pPr>
        <w:spacing w:after="120"/>
      </w:pPr>
      <w:r>
        <w:rPr>
          <w:rFonts w:ascii="Arial" w:cs="Arial" w:eastAsia="Arial" w:hAnsi="Arial"/>
          <w:color w:val="333333"/>
          <w:sz w:val="20"/>
          <w:szCs w:val="20"/>
        </w:rPr>
        <w:t xml:space="preserve">NB04 hardcodes a feature list of ~32 columns. NB03 creates 63 features. The following 25+ features are silently dropped:</w:t>
      </w:r>
    </w:p>
    <w:p>
      <w:pPr>
        <w:pStyle w:val="ListParagraph"/>
        <w:numPr>
          <w:ilvl w:val="0"/>
          <w:numId w:val="3"/>
        </w:numPr>
        <w:spacing w:after="80"/>
      </w:pPr>
      <w:r>
        <w:rPr>
          <w:rFonts w:ascii="Arial" w:cs="Arial" w:eastAsia="Arial" w:hAnsi="Arial"/>
          <w:sz w:val="20"/>
          <w:szCs w:val="20"/>
        </w:rPr>
        <w:t xml:space="preserve">11 lag features: units_lag_52w, units_roll8/12 mean/std, units_volatility, revenue_lag_1w/4w, revenue_roll4_mean, avg_price_per_unit, price_lag_1w</w:t>
      </w:r>
    </w:p>
    <w:p>
      <w:pPr>
        <w:pStyle w:val="ListParagraph"/>
        <w:numPr>
          <w:ilvl w:val="0"/>
          <w:numId w:val="3"/>
        </w:numPr>
        <w:spacing w:after="80"/>
      </w:pPr>
      <w:r>
        <w:rPr>
          <w:rFonts w:ascii="Arial" w:cs="Arial" w:eastAsia="Arial" w:hAnsi="Arial"/>
          <w:sz w:val="20"/>
          <w:szCs w:val="20"/>
        </w:rPr>
        <w:t xml:space="preserve">15 weather features: temp_lag_1w/2w, temp_shock, temp_warming, and all 6 weather×season interaction terms (precip_x_summer, etc.)</w:t>
      </w:r>
    </w:p>
    <w:p>
      <w:pPr>
        <w:pStyle w:val="Heading3"/>
        <w:spacing w:after="120" w:before="200"/>
      </w:pPr>
      <w:r>
        <w:rPr>
          <w:rFonts w:ascii="Arial" w:cs="Arial" w:eastAsia="Arial" w:hAnsi="Arial"/>
          <w:b/>
          <w:bCs/>
          <w:color w:val="2C3E50"/>
          <w:sz w:val="22"/>
          <w:szCs w:val="22"/>
        </w:rPr>
        <w:t xml:space="preserve">Issue 4: Prophet Never Runs</w:t>
      </w:r>
    </w:p>
    <w:p>
      <w:pPr>
        <w:spacing w:after="120"/>
      </w:pPr>
      <w:r>
        <w:rPr>
          <w:rFonts w:ascii="Arial" w:cs="Arial" w:eastAsia="Arial" w:hAnsi="Arial"/>
          <w:color w:val="333333"/>
          <w:sz w:val="20"/>
          <w:szCs w:val="20"/>
        </w:rPr>
        <w:t xml:space="preserve">Prophet eligibility requires avg_sales &gt;= 2,000 and CV &lt;= 1.0. The highest Tier 1 group averages 1,047 units/week. Zero groups qualify. Prophet code exists but produces nothing.</w:t>
      </w:r>
    </w:p>
    <w:p>
      <w:pPr>
        <w:pStyle w:val="Heading3"/>
        <w:spacing w:after="120" w:before="200"/>
      </w:pPr>
      <w:r>
        <w:rPr>
          <w:rFonts w:ascii="Arial" w:cs="Arial" w:eastAsia="Arial" w:hAnsi="Arial"/>
          <w:b/>
          <w:bCs/>
          <w:color w:val="2C3E50"/>
          <w:sz w:val="22"/>
          <w:szCs w:val="22"/>
        </w:rPr>
        <w:t xml:space="preserve">Issue 5: No Confidence Intervals</w:t>
      </w:r>
    </w:p>
    <w:p>
      <w:pPr>
        <w:spacing w:after="120"/>
      </w:pPr>
      <w:r>
        <w:rPr>
          <w:rFonts w:ascii="Arial" w:cs="Arial" w:eastAsia="Arial" w:hAnsi="Arial"/>
          <w:color w:val="333333"/>
          <w:sz w:val="20"/>
          <w:szCs w:val="20"/>
        </w:rPr>
        <w:t xml:space="preserve">All forecasts are point estimates. XGBoost does not natively produce prediction intervals. Prophet would, but it never runs. No bootstrap or quantile regression is implemented.</w:t>
      </w:r>
    </w:p>
    <w:p>
      <w:pPr>
        <w:pStyle w:val="Heading3"/>
        <w:spacing w:after="120" w:before="200"/>
      </w:pPr>
      <w:r>
        <w:rPr>
          <w:rFonts w:ascii="Arial" w:cs="Arial" w:eastAsia="Arial" w:hAnsi="Arial"/>
          <w:b/>
          <w:bCs/>
          <w:color w:val="2C3E50"/>
          <w:sz w:val="22"/>
          <w:szCs w:val="22"/>
        </w:rPr>
        <w:t xml:space="preserve">Issue 6: Broken Inventory Gap Analysis</w:t>
      </w:r>
    </w:p>
    <w:p>
      <w:pPr>
        <w:spacing w:after="120"/>
      </w:pPr>
      <w:r>
        <w:rPr>
          <w:rFonts w:ascii="Arial" w:cs="Arial" w:eastAsia="Arial" w:hAnsi="Arial"/>
          <w:color w:val="333333"/>
          <w:sz w:val="20"/>
          <w:szCs w:val="20"/>
        </w:rPr>
        <w:t xml:space="preserve">Cell 26 compares forecasted UNITS against inventory VALUE (dollars). This is an apples-to-oranges comparison that produces meaningless gap flags.</w:t>
      </w:r>
    </w:p>
    <w:p>
      <w:pPr>
        <w:pStyle w:val="Heading3"/>
        <w:spacing w:after="120" w:before="200"/>
      </w:pPr>
      <w:r>
        <w:rPr>
          <w:rFonts w:ascii="Arial" w:cs="Arial" w:eastAsia="Arial" w:hAnsi="Arial"/>
          <w:b/>
          <w:bCs/>
          <w:color w:val="2C3E50"/>
          <w:sz w:val="22"/>
          <w:szCs w:val="22"/>
        </w:rPr>
        <w:t xml:space="preserve">Model Performance</w:t>
      </w:r>
    </w:p>
    <w:p>
      <w:pPr>
        <w:spacing w:after="120"/>
      </w:pPr>
      <w:r>
        <w:rPr>
          <w:rFonts w:ascii="Arial" w:cs="Arial" w:eastAsia="Arial" w:hAnsi="Arial"/>
          <w:color w:val="333333"/>
          <w:sz w:val="20"/>
          <w:szCs w:val="20"/>
        </w:rPr>
        <w:t xml:space="preserve">For the 17 PC groups that do get XGBoost: median wMAPE = 45.8%, with 6 of 17 groups above 60% error. Cross-validation shows high instability (Fold 1: 96.6%, Fold 2: 32.4%, Fold 3: 41.1%). The 276 Tier 3 groups get a 4-week trailing average only.</w:t>
      </w:r>
    </w:p>
    <w:p>
      <w:pPr>
        <w:spacing w:after="120"/>
      </w:pPr>
      <w:r>
        <w:rPr>
          <w:rFonts w:ascii="Arial" w:cs="Arial" w:eastAsia="Arial" w:hAnsi="Arial"/>
          <w:color w:val="333333"/>
          <w:sz w:val="20"/>
          <w:szCs w:val="20"/>
        </w:rPr>
        <w:t xml:space="preserve"/>
      </w:r>
    </w:p>
    <w:p>
      <w:r>
        <w:br w:type="page"/>
      </w:r>
    </w:p>
    <w:p>
      <w:pPr>
        <w:pStyle w:val="Heading1"/>
        <w:spacing w:after="200" w:before="360"/>
      </w:pPr>
      <w:r>
        <w:rPr>
          <w:rFonts w:ascii="Arial" w:cs="Arial" w:eastAsia="Arial" w:hAnsi="Arial"/>
          <w:b/>
          <w:bCs/>
          <w:color w:val="1B4F72"/>
          <w:sz w:val="32"/>
          <w:szCs w:val="32"/>
        </w:rPr>
        <w:t xml:space="preserve">3. Two-Tier Strategy Assessment</w:t>
      </w:r>
    </w:p>
    <w:p>
      <w:pPr>
        <w:spacing w:after="120"/>
      </w:pPr>
      <w:r>
        <w:rPr>
          <w:rFonts w:ascii="Arial" w:cs="Arial" w:eastAsia="Arial" w:hAnsi="Arial"/>
          <w:color w:val="333333"/>
          <w:sz w:val="20"/>
          <w:szCs w:val="20"/>
        </w:rPr>
        <w:t xml:space="preserve">Agents 7 and 8 conducted industry research and evaluated the proposed two-tier approach. Key conclusions:</w:t>
      </w:r>
    </w:p>
    <w:p>
      <w:pPr>
        <w:pStyle w:val="Heading2"/>
        <w:spacing w:after="160" w:before="280"/>
      </w:pPr>
      <w:r>
        <w:rPr>
          <w:rFonts w:ascii="Arial" w:cs="Arial" w:eastAsia="Arial" w:hAnsi="Arial"/>
          <w:b/>
          <w:bCs/>
          <w:color w:val="1B4F72"/>
          <w:sz w:val="26"/>
          <w:szCs w:val="26"/>
        </w:rPr>
        <w:t xml:space="preserve">3.1 Is the 20-Unit Threshold Correct?</w:t>
      </w:r>
    </w:p>
    <w:p>
      <w:pPr>
        <w:spacing w:after="120"/>
      </w:pPr>
      <w:r>
        <w:rPr>
          <w:rFonts w:ascii="Arial" w:cs="Arial" w:eastAsia="Arial" w:hAnsi="Arial"/>
          <w:color w:val="333333"/>
          <w:sz w:val="20"/>
          <w:szCs w:val="20"/>
        </w:rPr>
        <w:t xml:space="preserve">The 20 units/week threshold from NB01 is an improvement over 500, but it remains crude. Academic literature recommends classifying demand using ADI (Average Inter-demand Interval) and CV² (squared coefficient of variation) rather than absolute volume. NB01 already computes Syntetos-Boylan classification (Cell 31) but NB04 ignores it.</w:t>
      </w:r>
    </w:p>
    <w:p>
      <w:pPr>
        <w:pStyle w:val="Heading2"/>
        <w:spacing w:after="160" w:before="280"/>
      </w:pPr>
      <w:r>
        <w:rPr>
          <w:rFonts w:ascii="Arial" w:cs="Arial" w:eastAsia="Arial" w:hAnsi="Arial"/>
          <w:b/>
          <w:bCs/>
          <w:color w:val="1B4F72"/>
          <w:sz w:val="26"/>
          <w:szCs w:val="26"/>
        </w:rPr>
        <w:t xml:space="preserve">3.2 Is Seasonal Naive Right for Tier 2?</w:t>
      </w:r>
    </w:p>
    <w:p>
      <w:pPr>
        <w:spacing w:after="120"/>
      </w:pPr>
      <w:r>
        <w:rPr>
          <w:rFonts w:ascii="Arial" w:cs="Arial" w:eastAsia="Arial" w:hAnsi="Arial"/>
          <w:b/>
          <w:bCs/>
          <w:color w:val="333333"/>
          <w:sz w:val="20"/>
          <w:szCs w:val="20"/>
        </w:rPr>
        <w:t xml:space="preserve">Verdict: </w:t>
      </w:r>
      <w:r>
        <w:rPr>
          <w:rFonts w:ascii="Arial" w:cs="Arial" w:eastAsia="Arial" w:hAnsi="Arial"/>
          <w:color w:val="333333"/>
          <w:sz w:val="20"/>
          <w:szCs w:val="20"/>
        </w:rPr>
        <w:t xml:space="preserve">NO. Seasonal Naive is unsuitable for high-value, lumpy demand.</w:t>
      </w:r>
    </w:p>
    <w:p>
      <w:pPr>
        <w:spacing w:after="120"/>
      </w:pPr>
      <w:r>
        <w:rPr>
          <w:rFonts w:ascii="Arial" w:cs="Arial" w:eastAsia="Arial" w:hAnsi="Arial"/>
          <w:color w:val="333333"/>
          <w:sz w:val="20"/>
          <w:szCs w:val="20"/>
        </w:rPr>
        <w:t xml:space="preserve">Tier 2 covers 59% of revenue. Items like spas ($9,600/unit, ~1–2/week) and furniture have intermittent, lumpy demand patterns. Seasonal Naive assumes stable seasonal repetition, which these items violate. Recommended alternatives:</w:t>
      </w:r>
    </w:p>
    <w:p>
      <w:pPr>
        <w:pStyle w:val="ListParagraph"/>
        <w:numPr>
          <w:ilvl w:val="0"/>
          <w:numId w:val="3"/>
        </w:numPr>
        <w:spacing w:after="80"/>
      </w:pPr>
      <w:r>
        <w:rPr>
          <w:rFonts w:ascii="Arial" w:cs="Arial" w:eastAsia="Arial" w:hAnsi="Arial"/>
          <w:sz w:val="20"/>
          <w:szCs w:val="20"/>
        </w:rPr>
        <w:t xml:space="preserve">ADIDA + SBA (Syntetos-Boylan Approximation): Aggregates temporally to reduce zeros, then disaggregates. Best for lumpy demand.</w:t>
      </w:r>
    </w:p>
    <w:p>
      <w:pPr>
        <w:pStyle w:val="ListParagraph"/>
        <w:numPr>
          <w:ilvl w:val="0"/>
          <w:numId w:val="3"/>
        </w:numPr>
        <w:spacing w:after="80"/>
      </w:pPr>
      <w:r>
        <w:rPr>
          <w:rFonts w:ascii="Arial" w:cs="Arial" w:eastAsia="Arial" w:hAnsi="Arial"/>
          <w:sz w:val="20"/>
          <w:szCs w:val="20"/>
        </w:rPr>
        <w:t xml:space="preserve">Croston's Method: Separately forecasts demand size and inter-demand interval. Standard for intermittent demand.</w:t>
      </w:r>
    </w:p>
    <w:p>
      <w:pPr>
        <w:pStyle w:val="ListParagraph"/>
        <w:numPr>
          <w:ilvl w:val="0"/>
          <w:numId w:val="3"/>
        </w:numPr>
        <w:spacing w:after="80"/>
      </w:pPr>
      <w:r>
        <w:rPr>
          <w:rFonts w:ascii="Arial" w:cs="Arial" w:eastAsia="Arial" w:hAnsi="Arial"/>
          <w:sz w:val="20"/>
          <w:szCs w:val="20"/>
        </w:rPr>
        <w:t xml:space="preserve">Poisson Hurdle Models: Two-stage approach (predict occurrence, then magnitude). Captures spikes.</w:t>
      </w:r>
    </w:p>
    <w:p>
      <w:pPr>
        <w:pStyle w:val="Heading2"/>
        <w:spacing w:after="160" w:before="280"/>
      </w:pPr>
      <w:r>
        <w:rPr>
          <w:rFonts w:ascii="Arial" w:cs="Arial" w:eastAsia="Arial" w:hAnsi="Arial"/>
          <w:b/>
          <w:bCs/>
          <w:color w:val="1B4F72"/>
          <w:sz w:val="26"/>
          <w:szCs w:val="26"/>
        </w:rPr>
        <w:t xml:space="preserve">3.3 Should Tiers Be Defined by Revenue?</w:t>
      </w:r>
    </w:p>
    <w:p>
      <w:pPr>
        <w:spacing w:after="120"/>
      </w:pPr>
      <w:r>
        <w:rPr>
          <w:rFonts w:ascii="Arial" w:cs="Arial" w:eastAsia="Arial" w:hAnsi="Arial"/>
          <w:b/>
          <w:bCs/>
          <w:color w:val="333333"/>
          <w:sz w:val="20"/>
          <w:szCs w:val="20"/>
        </w:rPr>
        <w:t xml:space="preserve">Verdict: </w:t>
      </w:r>
      <w:r>
        <w:rPr>
          <w:rFonts w:ascii="Arial" w:cs="Arial" w:eastAsia="Arial" w:hAnsi="Arial"/>
          <w:color w:val="333333"/>
          <w:sz w:val="20"/>
          <w:szCs w:val="20"/>
        </w:rPr>
        <w:t xml:space="preserve">YES. The current unit-based approach is backwards.</w:t>
      </w:r>
    </w:p>
    <w:p>
      <w:pPr>
        <w:spacing w:after="120"/>
      </w:pPr>
      <w:r>
        <w:rPr>
          <w:rFonts w:ascii="Arial" w:cs="Arial" w:eastAsia="Arial" w:hAnsi="Arial"/>
          <w:color w:val="333333"/>
          <w:sz w:val="20"/>
          <w:szCs w:val="20"/>
        </w:rPr>
        <w:t xml:space="preserve">A spa selling 1 unit/week generates $9,600/week revenue. A chemical selling 50 units/week generates $500/week. The economic risk of a bad forecast is proportional to revenue, not units. Tiers should be defined by revenue impact or revenue × forecast_error_cost.</w:t>
      </w:r>
    </w:p>
    <w:p>
      <w:pPr>
        <w:pStyle w:val="Heading2"/>
        <w:spacing w:after="160" w:before="280"/>
      </w:pPr>
      <w:r>
        <w:rPr>
          <w:rFonts w:ascii="Arial" w:cs="Arial" w:eastAsia="Arial" w:hAnsi="Arial"/>
          <w:b/>
          <w:bCs/>
          <w:color w:val="1B4F72"/>
          <w:sz w:val="26"/>
          <w:szCs w:val="26"/>
        </w:rPr>
        <w:t xml:space="preserve">3.4 Recommended Architecture</w:t>
      </w:r>
    </w:p>
    <w:p>
      <w:pPr>
        <w:spacing w:after="120"/>
      </w:pPr>
      <w:r>
        <w:rPr>
          <w:rFonts w:ascii="Arial" w:cs="Arial" w:eastAsia="Arial" w:hAnsi="Arial"/>
          <w:color w:val="333333"/>
          <w:sz w:val="20"/>
          <w:szCs w:val="20"/>
        </w:rPr>
        <w:t xml:space="preserve">Based on research from Agent 7 (retail forecasting best practices) and Agent 8 (intermittent demand methods):</w:t>
      </w:r>
    </w:p>
    <w:p>
      <w:pPr>
        <w:pStyle w:val="ListParagraph"/>
        <w:numPr>
          <w:ilvl w:val="0"/>
          <w:numId w:val="3"/>
        </w:numPr>
        <w:spacing w:after="80"/>
      </w:pPr>
      <w:r>
        <w:rPr>
          <w:rFonts w:ascii="Arial" w:cs="Arial" w:eastAsia="Arial" w:hAnsi="Arial"/>
          <w:sz w:val="20"/>
          <w:szCs w:val="20"/>
        </w:rPr>
        <w:t xml:space="preserve">Tier 1 (Revenue-Critical): XGBoost or Prophet+XGBoost hybrid for high-revenue items (furniture, spas, pools). Use all 63 features including weather interactions and media spend.</w:t>
      </w:r>
    </w:p>
    <w:p>
      <w:pPr>
        <w:pStyle w:val="ListParagraph"/>
        <w:numPr>
          <w:ilvl w:val="0"/>
          <w:numId w:val="3"/>
        </w:numPr>
        <w:spacing w:after="80"/>
      </w:pPr>
      <w:r>
        <w:rPr>
          <w:rFonts w:ascii="Arial" w:cs="Arial" w:eastAsia="Arial" w:hAnsi="Arial"/>
          <w:sz w:val="20"/>
          <w:szCs w:val="20"/>
        </w:rPr>
        <w:t xml:space="preserve">Tier 2 (Volume-Driven): XGBoost for high-volume, lower-value items (chemicals, accessories). Standard time-series features + weather.</w:t>
      </w:r>
    </w:p>
    <w:p>
      <w:pPr>
        <w:pStyle w:val="ListParagraph"/>
        <w:numPr>
          <w:ilvl w:val="0"/>
          <w:numId w:val="3"/>
        </w:numPr>
        <w:spacing w:after="80"/>
      </w:pPr>
      <w:r>
        <w:rPr>
          <w:rFonts w:ascii="Arial" w:cs="Arial" w:eastAsia="Arial" w:hAnsi="Arial"/>
          <w:sz w:val="20"/>
          <w:szCs w:val="20"/>
        </w:rPr>
        <w:t xml:space="preserve">Tier 3 (Intermittent): ADIDA+SBA or Croston for truly sparse demand (&lt;3 units/week, irregular intervals). Simple and robust.</w:t>
      </w:r>
    </w:p>
    <w:p>
      <w:pPr>
        <w:pStyle w:val="ListParagraph"/>
        <w:numPr>
          <w:ilvl w:val="0"/>
          <w:numId w:val="3"/>
        </w:numPr>
        <w:spacing w:after="80"/>
      </w:pPr>
      <w:r>
        <w:rPr>
          <w:rFonts w:ascii="Arial" w:cs="Arial" w:eastAsia="Arial" w:hAnsi="Arial"/>
          <w:sz w:val="20"/>
          <w:szCs w:val="20"/>
        </w:rPr>
        <w:t xml:space="preserve">Reconciliation Layer: Hierarchical forecasting to ensure store-level forecasts sum to corporate targets. Bottom-up aggregation with MinTrace reconciliation.</w:t>
      </w:r>
    </w:p>
    <w:p>
      <w:r>
        <w:br w:type="page"/>
      </w:r>
    </w:p>
    <w:p>
      <w:pPr>
        <w:pStyle w:val="Heading1"/>
        <w:spacing w:after="200" w:before="360"/>
      </w:pPr>
      <w:r>
        <w:rPr>
          <w:rFonts w:ascii="Arial" w:cs="Arial" w:eastAsia="Arial" w:hAnsi="Arial"/>
          <w:b/>
          <w:bCs/>
          <w:color w:val="1B4F72"/>
          <w:sz w:val="32"/>
          <w:szCs w:val="32"/>
        </w:rPr>
        <w:t xml:space="preserve">4. Data Integrity Assessment</w:t>
      </w:r>
    </w:p>
    <w:p>
      <w:pPr>
        <w:spacing w:after="120"/>
      </w:pPr>
      <w:r>
        <w:rPr>
          <w:rFonts w:ascii="Arial" w:cs="Arial" w:eastAsia="Arial" w:hAnsi="Arial"/>
          <w:color w:val="333333"/>
          <w:sz w:val="20"/>
          <w:szCs w:val="20"/>
        </w:rPr>
        <w:t xml:space="preserve">Agents 5 and 6 audited all processed data files and raw source data:</w:t>
      </w:r>
    </w:p>
    <w:p>
      <w:pPr>
        <w:pStyle w:val="Heading2"/>
        <w:spacing w:after="160" w:before="280"/>
      </w:pPr>
      <w:r>
        <w:rPr>
          <w:rFonts w:ascii="Arial" w:cs="Arial" w:eastAsia="Arial" w:hAnsi="Arial"/>
          <w:b/>
          <w:bCs/>
          <w:color w:val="1B4F72"/>
          <w:sz w:val="26"/>
          <w:szCs w:val="26"/>
        </w:rPr>
        <w:t xml:space="preserve">4.1 Raw Data</w:t>
      </w:r>
    </w:p>
    <w:p>
      <w:pPr>
        <w:pStyle w:val="ListParagraph"/>
        <w:numPr>
          <w:ilvl w:val="0"/>
          <w:numId w:val="3"/>
        </w:numPr>
        <w:spacing w:after="80"/>
      </w:pPr>
      <w:r>
        <w:rPr>
          <w:rFonts w:ascii="Arial" w:cs="Arial" w:eastAsia="Arial" w:hAnsi="Arial"/>
          <w:sz w:val="20"/>
          <w:szCs w:val="20"/>
        </w:rPr>
        <w:t xml:space="preserve">65 Excel files across data/raw/slices/ (32 CP-prefixed + 33 data-prefixed)</w:t>
      </w:r>
    </w:p>
    <w:p>
      <w:pPr>
        <w:pStyle w:val="ListParagraph"/>
        <w:numPr>
          <w:ilvl w:val="0"/>
          <w:numId w:val="3"/>
        </w:numPr>
        <w:spacing w:after="80"/>
      </w:pPr>
      <w:r>
        <w:rPr>
          <w:rFonts w:ascii="Arial" w:cs="Arial" w:eastAsia="Arial" w:hAnsi="Arial"/>
          <w:sz w:val="20"/>
          <w:szCs w:val="20"/>
        </w:rPr>
        <w:t xml:space="preserve">Revenue (_Montant Facture) exists ONLY in data-* files, not in CP files</w:t>
      </w:r>
    </w:p>
    <w:p>
      <w:pPr>
        <w:pStyle w:val="ListParagraph"/>
        <w:numPr>
          <w:ilvl w:val="0"/>
          <w:numId w:val="3"/>
        </w:numPr>
        <w:spacing w:after="80"/>
      </w:pPr>
      <w:r>
        <w:rPr>
          <w:rFonts w:ascii="Arial" w:cs="Arial" w:eastAsia="Arial" w:hAnsi="Arial"/>
          <w:sz w:val="20"/>
          <w:szCs w:val="20"/>
        </w:rPr>
        <w:t xml:space="preserve">32 of ~41 expected stores have files (78% coverage). Missing: CP03, CP21, CP23, CP31, CP41, CP49, CP50, CP77, CP100</w:t>
      </w:r>
    </w:p>
    <w:p>
      <w:pPr>
        <w:pStyle w:val="ListParagraph"/>
        <w:numPr>
          <w:ilvl w:val="0"/>
          <w:numId w:val="3"/>
        </w:numPr>
        <w:spacing w:after="80"/>
      </w:pPr>
      <w:r>
        <w:rPr>
          <w:rFonts w:ascii="Arial" w:cs="Arial" w:eastAsia="Arial" w:hAnsi="Arial"/>
          <w:sz w:val="20"/>
          <w:szCs w:val="20"/>
        </w:rPr>
        <w:t xml:space="preserve">30 unique division codes in raw data, filtered to 11 in NB01</w:t>
      </w:r>
    </w:p>
    <w:p>
      <w:pPr>
        <w:pStyle w:val="ListParagraph"/>
        <w:numPr>
          <w:ilvl w:val="0"/>
          <w:numId w:val="3"/>
        </w:numPr>
        <w:spacing w:after="80"/>
      </w:pPr>
      <w:r>
        <w:rPr>
          <w:rFonts w:ascii="Arial" w:cs="Arial" w:eastAsia="Arial" w:hAnsi="Arial"/>
          <w:sz w:val="20"/>
          <w:szCs w:val="20"/>
        </w:rPr>
        <w:t xml:space="preserve">Date range: 2023-11-02 to 2026-03-09 (~122 weeks, daily granularity)</w:t>
      </w:r>
    </w:p>
    <w:p>
      <w:pPr>
        <w:pStyle w:val="Heading2"/>
        <w:spacing w:after="160" w:before="280"/>
      </w:pPr>
      <w:r>
        <w:rPr>
          <w:rFonts w:ascii="Arial" w:cs="Arial" w:eastAsia="Arial" w:hAnsi="Arial"/>
          <w:b/>
          <w:bCs/>
          <w:color w:val="1B4F72"/>
          <w:sz w:val="26"/>
          <w:szCs w:val="26"/>
        </w:rPr>
        <w:t xml:space="preserve">4.2 Processed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File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Rows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Status</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weekly_units.csv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24,323</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CLEAN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229 negative revenues (returns, properly flagged)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weekly_units_weather.csv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24,323</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591 rows missing weather (CP07/Liquidation city)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modeling_dataset.csv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24,323</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EXPECTED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47,930 NaNs from lag warmup period (correct behavior)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store_tier_assignment.csv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298</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Conflicts with EDA stats (287 rows). Two tier systems coexist.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model_accuracy.csv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17 combos (5.7%), all PC division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forecast_output.csv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1,172</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CLEAN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 stores × 11 divisions × 4 weeks. No negative forecasts.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inventory_gap_analysis.csv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284</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81.3% flagged as stockout. Compares units vs dollars.</w:t>
            </w:r>
          </w:p>
        </w:tc>
      </w:tr>
    </w:tbl>
    <w:p>
      <w:pPr>
        <w:spacing w:after="120"/>
      </w:pPr>
      <w:r>
        <w:rPr>
          <w:rFonts w:ascii="Arial" w:cs="Arial" w:eastAsia="Arial" w:hAnsi="Arial"/>
          <w:color w:val="333333"/>
          <w:sz w:val="20"/>
          <w:szCs w:val="20"/>
        </w:rPr>
        <w:t xml:space="preserve"/>
      </w:r>
    </w:p>
    <w:p>
      <w:r>
        <w:br w:type="page"/>
      </w:r>
    </w:p>
    <w:p>
      <w:pPr>
        <w:pStyle w:val="Heading1"/>
        <w:spacing w:after="200" w:before="360"/>
      </w:pPr>
      <w:r>
        <w:rPr>
          <w:rFonts w:ascii="Arial" w:cs="Arial" w:eastAsia="Arial" w:hAnsi="Arial"/>
          <w:b/>
          <w:bCs/>
          <w:color w:val="1B4F72"/>
          <w:sz w:val="32"/>
          <w:szCs w:val="32"/>
        </w:rPr>
        <w:t xml:space="preserve">5. Prioritized Fix List</w:t>
      </w:r>
    </w:p>
    <w:p>
      <w:pPr>
        <w:pStyle w:val="Heading2"/>
        <w:spacing w:after="160" w:before="280"/>
      </w:pPr>
      <w:r>
        <w:rPr>
          <w:rFonts w:ascii="Arial" w:cs="Arial" w:eastAsia="Arial" w:hAnsi="Arial"/>
          <w:b/>
          <w:bCs/>
          <w:color w:val="1B4F72"/>
          <w:sz w:val="26"/>
          <w:szCs w:val="26"/>
        </w:rPr>
        <w:t xml:space="preserve">5.1 Phase 1: Critical Fixes (Before NB05)</w:t>
      </w:r>
    </w:p>
    <w:p>
      <w:pPr>
        <w:spacing w:after="120"/>
      </w:pPr>
      <w:r>
        <w:rPr>
          <w:rFonts w:ascii="Arial" w:cs="Arial" w:eastAsia="Arial" w:hAnsi="Arial"/>
          <w:color w:val="333333"/>
          <w:sz w:val="20"/>
          <w:szCs w:val="20"/>
        </w:rPr>
        <w:t xml:space="preserve">These can be applied to existing notebooks without a full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1200"/>
        <w:gridCol w:w="29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Fix</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Where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Effort</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Liquidation city to Laval in weather merge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Recovers 591 rows of weather data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Drop store_code_x/_y merge artifacts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Cleans schema for downstream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Drop redundant monthly Fourier terms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Reduces multicollinearity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Clarify revenue vs revenue_clean column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confusion downstream</w:t>
            </w:r>
          </w:p>
        </w:tc>
      </w:tr>
    </w:tbl>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5.2 Phase 2: NB05 Rebuild (New Forecast Model)</w:t>
      </w:r>
    </w:p>
    <w:p>
      <w:pPr>
        <w:spacing w:after="120"/>
      </w:pPr>
      <w:r>
        <w:rPr>
          <w:rFonts w:ascii="Arial" w:cs="Arial" w:eastAsia="Arial" w:hAnsi="Arial"/>
          <w:color w:val="333333"/>
          <w:sz w:val="20"/>
          <w:szCs w:val="20"/>
        </w:rPr>
        <w:t xml:space="preserve">NB04 has too many structural issues to patch. A new NB05 should be built from scratch with the following design:</w:t>
      </w:r>
    </w:p>
    <w:p>
      <w:pPr>
        <w:pStyle w:val="Heading3"/>
        <w:spacing w:after="120" w:before="200"/>
      </w:pPr>
      <w:r>
        <w:rPr>
          <w:rFonts w:ascii="Arial" w:cs="Arial" w:eastAsia="Arial" w:hAnsi="Arial"/>
          <w:b/>
          <w:bCs/>
          <w:color w:val="2C3E50"/>
          <w:sz w:val="22"/>
          <w:szCs w:val="22"/>
        </w:rPr>
        <w:t xml:space="preserve">A. Revenue-Based Tier Assignment</w:t>
      </w:r>
    </w:p>
    <w:p>
      <w:pPr>
        <w:pStyle w:val="ListParagraph"/>
        <w:numPr>
          <w:ilvl w:val="0"/>
          <w:numId w:val="3"/>
        </w:numPr>
        <w:spacing w:after="80"/>
      </w:pPr>
      <w:r>
        <w:rPr>
          <w:rFonts w:ascii="Arial" w:cs="Arial" w:eastAsia="Arial" w:hAnsi="Arial"/>
          <w:sz w:val="20"/>
          <w:szCs w:val="20"/>
        </w:rPr>
        <w:t xml:space="preserve">Compute avg_weekly_revenue per store×division (not units)</w:t>
      </w:r>
    </w:p>
    <w:p>
      <w:pPr>
        <w:pStyle w:val="ListParagraph"/>
        <w:numPr>
          <w:ilvl w:val="0"/>
          <w:numId w:val="3"/>
        </w:numPr>
        <w:spacing w:after="80"/>
      </w:pPr>
      <w:r>
        <w:rPr>
          <w:rFonts w:ascii="Arial" w:cs="Arial" w:eastAsia="Arial" w:hAnsi="Arial"/>
          <w:sz w:val="20"/>
          <w:szCs w:val="20"/>
        </w:rPr>
        <w:t xml:space="preserve">Use Syntetos-Boylan classification (already computed in NB01 Cell 31) to assign demand type</w:t>
      </w:r>
    </w:p>
    <w:p>
      <w:pPr>
        <w:pStyle w:val="ListParagraph"/>
        <w:numPr>
          <w:ilvl w:val="0"/>
          <w:numId w:val="3"/>
        </w:numPr>
        <w:spacing w:after="80"/>
      </w:pPr>
      <w:r>
        <w:rPr>
          <w:rFonts w:ascii="Arial" w:cs="Arial" w:eastAsia="Arial" w:hAnsi="Arial"/>
          <w:sz w:val="20"/>
          <w:szCs w:val="20"/>
        </w:rPr>
        <w:t xml:space="preserve">Tier 1 (High Revenue + Smooth/Erratic): XGBoost with full feature set (63 features)</w:t>
      </w:r>
    </w:p>
    <w:p>
      <w:pPr>
        <w:pStyle w:val="ListParagraph"/>
        <w:numPr>
          <w:ilvl w:val="0"/>
          <w:numId w:val="3"/>
        </w:numPr>
        <w:spacing w:after="80"/>
      </w:pPr>
      <w:r>
        <w:rPr>
          <w:rFonts w:ascii="Arial" w:cs="Arial" w:eastAsia="Arial" w:hAnsi="Arial"/>
          <w:sz w:val="20"/>
          <w:szCs w:val="20"/>
        </w:rPr>
        <w:t xml:space="preserve">Tier 2 (Medium Revenue + Erratic): LightGBM or Prophet baseline + XGBoost residuals</w:t>
      </w:r>
    </w:p>
    <w:p>
      <w:pPr>
        <w:pStyle w:val="ListParagraph"/>
        <w:numPr>
          <w:ilvl w:val="0"/>
          <w:numId w:val="3"/>
        </w:numPr>
        <w:spacing w:after="80"/>
      </w:pPr>
      <w:r>
        <w:rPr>
          <w:rFonts w:ascii="Arial" w:cs="Arial" w:eastAsia="Arial" w:hAnsi="Arial"/>
          <w:sz w:val="20"/>
          <w:szCs w:val="20"/>
        </w:rPr>
        <w:t xml:space="preserve">Tier 3 (Low Revenue + Intermittent/Lumpy): ADIDA+SBA or Croston</w:t>
      </w:r>
    </w:p>
    <w:p>
      <w:pPr>
        <w:pStyle w:val="Heading3"/>
        <w:spacing w:after="120" w:before="200"/>
      </w:pPr>
      <w:r>
        <w:rPr>
          <w:rFonts w:ascii="Arial" w:cs="Arial" w:eastAsia="Arial" w:hAnsi="Arial"/>
          <w:b/>
          <w:bCs/>
          <w:color w:val="2C3E50"/>
          <w:sz w:val="22"/>
          <w:szCs w:val="22"/>
        </w:rPr>
        <w:t xml:space="preserve">B. Full Feature Utilization</w:t>
      </w:r>
    </w:p>
    <w:p>
      <w:pPr>
        <w:pStyle w:val="ListParagraph"/>
        <w:numPr>
          <w:ilvl w:val="0"/>
          <w:numId w:val="3"/>
        </w:numPr>
        <w:spacing w:after="80"/>
      </w:pPr>
      <w:r>
        <w:rPr>
          <w:rFonts w:ascii="Arial" w:cs="Arial" w:eastAsia="Arial" w:hAnsi="Arial"/>
          <w:sz w:val="20"/>
          <w:szCs w:val="20"/>
        </w:rPr>
        <w:t xml:space="preserve">Use ALL 63 features from NB03 (not a hardcoded subset of 32)</w:t>
      </w:r>
    </w:p>
    <w:p>
      <w:pPr>
        <w:pStyle w:val="ListParagraph"/>
        <w:numPr>
          <w:ilvl w:val="0"/>
          <w:numId w:val="3"/>
        </w:numPr>
        <w:spacing w:after="80"/>
      </w:pPr>
      <w:r>
        <w:rPr>
          <w:rFonts w:ascii="Arial" w:cs="Arial" w:eastAsia="Arial" w:hAnsi="Arial"/>
          <w:sz w:val="20"/>
          <w:szCs w:val="20"/>
        </w:rPr>
        <w:t xml:space="preserve">Include weather×season interactions (precip_x_summer, temp_above_25_x_sum, etc.)</w:t>
      </w:r>
    </w:p>
    <w:p>
      <w:pPr>
        <w:pStyle w:val="ListParagraph"/>
        <w:numPr>
          <w:ilvl w:val="0"/>
          <w:numId w:val="3"/>
        </w:numPr>
        <w:spacing w:after="80"/>
      </w:pPr>
      <w:r>
        <w:rPr>
          <w:rFonts w:ascii="Arial" w:cs="Arial" w:eastAsia="Arial" w:hAnsi="Arial"/>
          <w:sz w:val="20"/>
          <w:szCs w:val="20"/>
        </w:rPr>
        <w:t xml:space="preserve">Include revenue lags and avg_price_per_unit for revenue conversion</w:t>
      </w:r>
    </w:p>
    <w:p>
      <w:pPr>
        <w:pStyle w:val="Heading3"/>
        <w:spacing w:after="120" w:before="200"/>
      </w:pPr>
      <w:r>
        <w:rPr>
          <w:rFonts w:ascii="Arial" w:cs="Arial" w:eastAsia="Arial" w:hAnsi="Arial"/>
          <w:b/>
          <w:bCs/>
          <w:color w:val="2C3E50"/>
          <w:sz w:val="22"/>
          <w:szCs w:val="22"/>
        </w:rPr>
        <w:t xml:space="preserve">C. Revenue Forecasting Layer</w:t>
      </w:r>
    </w:p>
    <w:p>
      <w:pPr>
        <w:pStyle w:val="ListParagraph"/>
        <w:numPr>
          <w:ilvl w:val="0"/>
          <w:numId w:val="3"/>
        </w:numPr>
        <w:spacing w:after="80"/>
      </w:pPr>
      <w:r>
        <w:rPr>
          <w:rFonts w:ascii="Arial" w:cs="Arial" w:eastAsia="Arial" w:hAnsi="Arial"/>
          <w:sz w:val="20"/>
          <w:szCs w:val="20"/>
        </w:rPr>
        <w:t xml:space="preserve">Forecast units with XGBoost/Croston</w:t>
      </w:r>
    </w:p>
    <w:p>
      <w:pPr>
        <w:pStyle w:val="ListParagraph"/>
        <w:numPr>
          <w:ilvl w:val="0"/>
          <w:numId w:val="3"/>
        </w:numPr>
        <w:spacing w:after="80"/>
      </w:pPr>
      <w:r>
        <w:rPr>
          <w:rFonts w:ascii="Arial" w:cs="Arial" w:eastAsia="Arial" w:hAnsi="Arial"/>
          <w:sz w:val="20"/>
          <w:szCs w:val="20"/>
        </w:rPr>
        <w:t xml:space="preserve">Forecast avg_price_per_unit (trend + seasonal pricing)</w:t>
      </w:r>
    </w:p>
    <w:p>
      <w:pPr>
        <w:pStyle w:val="ListParagraph"/>
        <w:numPr>
          <w:ilvl w:val="0"/>
          <w:numId w:val="3"/>
        </w:numPr>
        <w:spacing w:after="80"/>
      </w:pPr>
      <w:r>
        <w:rPr>
          <w:rFonts w:ascii="Arial" w:cs="Arial" w:eastAsia="Arial" w:hAnsi="Arial"/>
          <w:sz w:val="20"/>
          <w:szCs w:val="20"/>
        </w:rPr>
        <w:t xml:space="preserve">Revenue = forecasted_units × forecasted_price</w:t>
      </w:r>
    </w:p>
    <w:p>
      <w:pPr>
        <w:pStyle w:val="ListParagraph"/>
        <w:numPr>
          <w:ilvl w:val="0"/>
          <w:numId w:val="3"/>
        </w:numPr>
        <w:spacing w:after="80"/>
      </w:pPr>
      <w:r>
        <w:rPr>
          <w:rFonts w:ascii="Arial" w:cs="Arial" w:eastAsia="Arial" w:hAnsi="Arial"/>
          <w:sz w:val="20"/>
          <w:szCs w:val="20"/>
        </w:rPr>
        <w:t xml:space="preserve">Validate: aggregated revenue should align with business targets</w:t>
      </w:r>
    </w:p>
    <w:p>
      <w:pPr>
        <w:pStyle w:val="Heading3"/>
        <w:spacing w:after="120" w:before="200"/>
      </w:pPr>
      <w:r>
        <w:rPr>
          <w:rFonts w:ascii="Arial" w:cs="Arial" w:eastAsia="Arial" w:hAnsi="Arial"/>
          <w:b/>
          <w:bCs/>
          <w:color w:val="2C3E50"/>
          <w:sz w:val="22"/>
          <w:szCs w:val="22"/>
        </w:rPr>
        <w:t xml:space="preserve">D. Confidence Intervals</w:t>
      </w:r>
    </w:p>
    <w:p>
      <w:pPr>
        <w:pStyle w:val="ListParagraph"/>
        <w:numPr>
          <w:ilvl w:val="0"/>
          <w:numId w:val="3"/>
        </w:numPr>
        <w:spacing w:after="80"/>
      </w:pPr>
      <w:r>
        <w:rPr>
          <w:rFonts w:ascii="Arial" w:cs="Arial" w:eastAsia="Arial" w:hAnsi="Arial"/>
          <w:sz w:val="20"/>
          <w:szCs w:val="20"/>
        </w:rPr>
        <w:t xml:space="preserve">XGBoost: Use quantile regression (alpha=0.05, 0.50, 0.95) for prediction intervals</w:t>
      </w:r>
    </w:p>
    <w:p>
      <w:pPr>
        <w:pStyle w:val="ListParagraph"/>
        <w:numPr>
          <w:ilvl w:val="0"/>
          <w:numId w:val="3"/>
        </w:numPr>
        <w:spacing w:after="80"/>
      </w:pPr>
      <w:r>
        <w:rPr>
          <w:rFonts w:ascii="Arial" w:cs="Arial" w:eastAsia="Arial" w:hAnsi="Arial"/>
          <w:sz w:val="20"/>
          <w:szCs w:val="20"/>
        </w:rPr>
        <w:t xml:space="preserve">Croston/SBA: Bootstrap resampling for intermittent demand intervals</w:t>
      </w:r>
    </w:p>
    <w:p>
      <w:pPr>
        <w:pStyle w:val="ListParagraph"/>
        <w:numPr>
          <w:ilvl w:val="0"/>
          <w:numId w:val="3"/>
        </w:numPr>
        <w:spacing w:after="80"/>
      </w:pPr>
      <w:r>
        <w:rPr>
          <w:rFonts w:ascii="Arial" w:cs="Arial" w:eastAsia="Arial" w:hAnsi="Arial"/>
          <w:sz w:val="20"/>
          <w:szCs w:val="20"/>
        </w:rPr>
        <w:t xml:space="preserve">Output: lower_bound, point_forecast, upper_bound for every prediction</w:t>
      </w:r>
    </w:p>
    <w:p>
      <w:pPr>
        <w:pStyle w:val="Heading3"/>
        <w:spacing w:after="120" w:before="200"/>
      </w:pPr>
      <w:r>
        <w:rPr>
          <w:rFonts w:ascii="Arial" w:cs="Arial" w:eastAsia="Arial" w:hAnsi="Arial"/>
          <w:b/>
          <w:bCs/>
          <w:color w:val="2C3E50"/>
          <w:sz w:val="22"/>
          <w:szCs w:val="22"/>
        </w:rPr>
        <w:t xml:space="preserve">E. Proper Validation</w:t>
      </w:r>
    </w:p>
    <w:p>
      <w:pPr>
        <w:pStyle w:val="ListParagraph"/>
        <w:numPr>
          <w:ilvl w:val="0"/>
          <w:numId w:val="3"/>
        </w:numPr>
        <w:spacing w:after="80"/>
      </w:pPr>
      <w:r>
        <w:rPr>
          <w:rFonts w:ascii="Arial" w:cs="Arial" w:eastAsia="Arial" w:hAnsi="Arial"/>
          <w:sz w:val="20"/>
          <w:szCs w:val="20"/>
        </w:rPr>
        <w:t xml:space="preserve">Walk-forward expanding window: train on weeks 1–N, test on weeks N+1 to N+4</w:t>
      </w:r>
    </w:p>
    <w:p>
      <w:pPr>
        <w:pStyle w:val="ListParagraph"/>
        <w:numPr>
          <w:ilvl w:val="0"/>
          <w:numId w:val="3"/>
        </w:numPr>
        <w:spacing w:after="80"/>
      </w:pPr>
      <w:r>
        <w:rPr>
          <w:rFonts w:ascii="Arial" w:cs="Arial" w:eastAsia="Arial" w:hAnsi="Arial"/>
          <w:sz w:val="20"/>
          <w:szCs w:val="20"/>
        </w:rPr>
        <w:t xml:space="preserve">Minimum 12-month holdout test set (not just summer weeks)</w:t>
      </w:r>
    </w:p>
    <w:p>
      <w:pPr>
        <w:pStyle w:val="ListParagraph"/>
        <w:numPr>
          <w:ilvl w:val="0"/>
          <w:numId w:val="3"/>
        </w:numPr>
        <w:spacing w:after="80"/>
      </w:pPr>
      <w:r>
        <w:rPr>
          <w:rFonts w:ascii="Arial" w:cs="Arial" w:eastAsia="Arial" w:hAnsi="Arial"/>
          <w:sz w:val="20"/>
          <w:szCs w:val="20"/>
        </w:rPr>
        <w:t xml:space="preserve">Include September demand cliff in validation (currently excluded)</w:t>
      </w:r>
    </w:p>
    <w:p>
      <w:pPr>
        <w:pStyle w:val="ListParagraph"/>
        <w:numPr>
          <w:ilvl w:val="0"/>
          <w:numId w:val="3"/>
        </w:numPr>
        <w:spacing w:after="80"/>
      </w:pPr>
      <w:r>
        <w:rPr>
          <w:rFonts w:ascii="Arial" w:cs="Arial" w:eastAsia="Arial" w:hAnsi="Arial"/>
          <w:sz w:val="20"/>
          <w:szCs w:val="20"/>
        </w:rPr>
        <w:t xml:space="preserve">Metrics: MAPE, MASE (for intermittent), RMSE, coverage of prediction intervals</w:t>
      </w:r>
    </w:p>
    <w:p>
      <w:pPr>
        <w:pStyle w:val="Heading3"/>
        <w:spacing w:after="120" w:before="200"/>
      </w:pPr>
      <w:r>
        <w:rPr>
          <w:rFonts w:ascii="Arial" w:cs="Arial" w:eastAsia="Arial" w:hAnsi="Arial"/>
          <w:b/>
          <w:bCs/>
          <w:color w:val="2C3E50"/>
          <w:sz w:val="22"/>
          <w:szCs w:val="22"/>
        </w:rPr>
        <w:t xml:space="preserve">F. Inventory Gap Analysis (Fixed)</w:t>
      </w:r>
    </w:p>
    <w:p>
      <w:pPr>
        <w:pStyle w:val="ListParagraph"/>
        <w:numPr>
          <w:ilvl w:val="0"/>
          <w:numId w:val="3"/>
        </w:numPr>
        <w:spacing w:after="80"/>
      </w:pPr>
      <w:r>
        <w:rPr>
          <w:rFonts w:ascii="Arial" w:cs="Arial" w:eastAsia="Arial" w:hAnsi="Arial"/>
          <w:sz w:val="20"/>
          <w:szCs w:val="20"/>
        </w:rPr>
        <w:t xml:space="preserve">Convert forecasted units to dollars BEFORE comparing to inventory value</w:t>
      </w:r>
    </w:p>
    <w:p>
      <w:pPr>
        <w:pStyle w:val="ListParagraph"/>
        <w:numPr>
          <w:ilvl w:val="0"/>
          <w:numId w:val="3"/>
        </w:numPr>
        <w:spacing w:after="80"/>
      </w:pPr>
      <w:r>
        <w:rPr>
          <w:rFonts w:ascii="Arial" w:cs="Arial" w:eastAsia="Arial" w:hAnsi="Arial"/>
          <w:sz w:val="20"/>
          <w:szCs w:val="20"/>
        </w:rPr>
        <w:t xml:space="preserve">OR compare forecasted units to inventory quantity (units-to-units)</w:t>
      </w:r>
    </w:p>
    <w:p>
      <w:pPr>
        <w:pStyle w:val="ListParagraph"/>
        <w:numPr>
          <w:ilvl w:val="0"/>
          <w:numId w:val="3"/>
        </w:numPr>
        <w:spacing w:after="80"/>
      </w:pPr>
      <w:r>
        <w:rPr>
          <w:rFonts w:ascii="Arial" w:cs="Arial" w:eastAsia="Arial" w:hAnsi="Arial"/>
          <w:sz w:val="20"/>
          <w:szCs w:val="20"/>
        </w:rPr>
        <w:t xml:space="preserve">Add lead time integration, safety stock calculation, and reorder point logic</w:t>
      </w:r>
    </w:p>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5.3 Phase 3: Enhancements (Post-NB05)</w:t>
      </w:r>
    </w:p>
    <w:p>
      <w:pPr>
        <w:pStyle w:val="ListParagraph"/>
        <w:numPr>
          <w:ilvl w:val="0"/>
          <w:numId w:val="3"/>
        </w:numPr>
        <w:spacing w:after="80"/>
      </w:pPr>
      <w:r>
        <w:rPr>
          <w:rFonts w:ascii="Arial" w:cs="Arial" w:eastAsia="Arial" w:hAnsi="Arial"/>
          <w:sz w:val="20"/>
          <w:szCs w:val="20"/>
        </w:rPr>
        <w:t xml:space="preserve">Hierarchical reconciliation: ensure store forecasts sum to corporate targets</w:t>
      </w:r>
    </w:p>
    <w:p>
      <w:pPr>
        <w:pStyle w:val="ListParagraph"/>
        <w:numPr>
          <w:ilvl w:val="0"/>
          <w:numId w:val="3"/>
        </w:numPr>
        <w:spacing w:after="80"/>
      </w:pPr>
      <w:r>
        <w:rPr>
          <w:rFonts w:ascii="Arial" w:cs="Arial" w:eastAsia="Arial" w:hAnsi="Arial"/>
          <w:sz w:val="20"/>
          <w:szCs w:val="20"/>
        </w:rPr>
        <w:t xml:space="preserve">MMM integration: use adstock decay rates and ROAS as demand model features</w:t>
      </w:r>
    </w:p>
    <w:p>
      <w:pPr>
        <w:pStyle w:val="ListParagraph"/>
        <w:numPr>
          <w:ilvl w:val="0"/>
          <w:numId w:val="3"/>
        </w:numPr>
        <w:spacing w:after="80"/>
      </w:pPr>
      <w:r>
        <w:rPr>
          <w:rFonts w:ascii="Arial" w:cs="Arial" w:eastAsia="Arial" w:hAnsi="Arial"/>
          <w:sz w:val="20"/>
          <w:szCs w:val="20"/>
        </w:rPr>
        <w:t xml:space="preserve">Promotional calendar linkage: flag known promotional events</w:t>
      </w:r>
    </w:p>
    <w:p>
      <w:pPr>
        <w:pStyle w:val="ListParagraph"/>
        <w:numPr>
          <w:ilvl w:val="0"/>
          <w:numId w:val="3"/>
        </w:numPr>
        <w:spacing w:after="80"/>
      </w:pPr>
      <w:r>
        <w:rPr>
          <w:rFonts w:ascii="Arial" w:cs="Arial" w:eastAsia="Arial" w:hAnsi="Arial"/>
          <w:sz w:val="20"/>
          <w:szCs w:val="20"/>
        </w:rPr>
        <w:t xml:space="preserve">Hyperparameter tuning: Bayesian optimization for XGBoost/LightGBM</w:t>
      </w:r>
    </w:p>
    <w:p>
      <w:pPr>
        <w:pStyle w:val="ListParagraph"/>
        <w:numPr>
          <w:ilvl w:val="0"/>
          <w:numId w:val="3"/>
        </w:numPr>
        <w:spacing w:after="80"/>
      </w:pPr>
      <w:r>
        <w:rPr>
          <w:rFonts w:ascii="Arial" w:cs="Arial" w:eastAsia="Arial" w:hAnsi="Arial"/>
          <w:sz w:val="20"/>
          <w:szCs w:val="20"/>
        </w:rPr>
        <w:t xml:space="preserve">Interactive dashboard: replace static CSV outputs with live forecast visualization</w:t>
      </w:r>
    </w:p>
    <w:p>
      <w:r>
        <w:br w:type="page"/>
      </w:r>
    </w:p>
    <w:p>
      <w:pPr>
        <w:pStyle w:val="Heading1"/>
        <w:spacing w:after="200" w:before="360"/>
      </w:pPr>
      <w:r>
        <w:rPr>
          <w:rFonts w:ascii="Arial" w:cs="Arial" w:eastAsia="Arial" w:hAnsi="Arial"/>
          <w:b/>
          <w:bCs/>
          <w:color w:val="1B4F72"/>
          <w:sz w:val="32"/>
          <w:szCs w:val="32"/>
        </w:rPr>
        <w:t xml:space="preserve">6. Requirements Coverage</w:t>
      </w:r>
    </w:p>
    <w:p>
      <w:pPr>
        <w:spacing w:after="120"/>
      </w:pPr>
      <w:r>
        <w:rPr>
          <w:rFonts w:ascii="Arial" w:cs="Arial" w:eastAsia="Arial" w:hAnsi="Arial"/>
          <w:color w:val="333333"/>
          <w:sz w:val="20"/>
          <w:szCs w:val="20"/>
        </w:rPr>
        <w:t xml:space="preserve">Agent 9 traced all documented requirements against actual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Requirement</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Status</w:t>
            </w:r>
          </w:p>
        </w:tc>
        <w:tc>
          <w:tcPr>
            <w:tcW w:type="dxa" w:w="4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Units forecasting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XGBoost global model for 17 PC groups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Revenue forecasting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available but no conversion layer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division coverage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of 11 divisions gets XGBoost; rest get simple average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Confidence intervals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Point estimates only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Inventory optimization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BROKEN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Gap analysis compares units vs dollars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model types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UNUSED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Prophet declared but 0 groups assigned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Store-level accuracy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wMAPE per group reported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4-week forecast horizon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Recursive XGBoost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Time-series CV</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Expanding window (but summer-only)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Baseline comparison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Naive, Moving Average, XGBoost compared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 importance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Reported for XGBoost groups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Weather integration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val="false"/>
                <w:bCs w:val="false"/>
                <w:color w:val="333333"/>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raw features (but interactions excluded from model)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Holiday/promo flags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333333"/>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Holidays yes, promotions 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time integration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modeled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 dashboard</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Static CSVs only</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b/>
          <w:bCs/>
          <w:color w:val="333333"/>
          <w:sz w:val="20"/>
          <w:szCs w:val="20"/>
        </w:rPr>
        <w:t xml:space="preserve">Coverage: </w:t>
      </w:r>
      <w:r>
        <w:rPr>
          <w:rFonts w:ascii="Arial" w:cs="Arial" w:eastAsia="Arial" w:hAnsi="Arial"/>
          <w:color w:val="333333"/>
          <w:sz w:val="20"/>
          <w:szCs w:val="20"/>
        </w:rPr>
        <w:t xml:space="preserve">6 of 15 requirements fully met (40%). 3 partially met. 6 missing or broken.</w:t>
      </w:r>
    </w:p>
    <w:p>
      <w:r>
        <w:br w:type="page"/>
      </w:r>
    </w:p>
    <w:p>
      <w:pPr>
        <w:pStyle w:val="Heading1"/>
        <w:spacing w:after="200" w:before="360"/>
      </w:pPr>
      <w:r>
        <w:rPr>
          <w:rFonts w:ascii="Arial" w:cs="Arial" w:eastAsia="Arial" w:hAnsi="Arial"/>
          <w:b/>
          <w:bCs/>
          <w:color w:val="1B4F72"/>
          <w:sz w:val="32"/>
          <w:szCs w:val="32"/>
        </w:rPr>
        <w:t xml:space="preserve">7. Recommendations for NB05</w:t>
      </w:r>
    </w:p>
    <w:p>
      <w:pPr>
        <w:spacing w:after="120"/>
      </w:pPr>
      <w:r>
        <w:rPr>
          <w:rFonts w:ascii="Arial" w:cs="Arial" w:eastAsia="Arial" w:hAnsi="Arial"/>
          <w:color w:val="333333"/>
          <w:sz w:val="20"/>
          <w:szCs w:val="20"/>
        </w:rPr>
        <w:t xml:space="preserve">Based on all 11 agent findings, here is the recommended approach for a new NB05 that addresses every critical gap:</w:t>
      </w:r>
    </w:p>
    <w:p>
      <w:pPr>
        <w:spacing w:after="120"/>
      </w:pPr>
      <w:r>
        <w:rPr>
          <w:rFonts w:ascii="Arial" w:cs="Arial" w:eastAsia="Arial" w:hAnsi="Arial"/>
          <w:color w:val="333333"/>
          <w:sz w:val="20"/>
          <w:szCs w:val="20"/>
        </w:rPr>
        <w:t xml:space="preserve"/>
      </w:r>
    </w:p>
    <w:p>
      <w:pPr>
        <w:pStyle w:val="Heading2"/>
        <w:spacing w:after="160" w:before="280"/>
      </w:pPr>
      <w:r>
        <w:rPr>
          <w:rFonts w:ascii="Arial" w:cs="Arial" w:eastAsia="Arial" w:hAnsi="Arial"/>
          <w:b/>
          <w:bCs/>
          <w:color w:val="1B4F72"/>
          <w:sz w:val="26"/>
          <w:szCs w:val="26"/>
        </w:rPr>
        <w:t xml:space="preserve">7.1 Model Architecture</w:t>
      </w:r>
    </w:p>
    <w:p>
      <w:pPr>
        <w:spacing w:after="120"/>
      </w:pPr>
      <w:r>
        <w:rPr>
          <w:rFonts w:ascii="Arial" w:cs="Arial" w:eastAsia="Arial" w:hAnsi="Arial"/>
          <w:color w:val="333333"/>
          <w:sz w:val="20"/>
          <w:szCs w:val="20"/>
        </w:rPr>
        <w:t xml:space="preserve">Build a 3-tier system defined by revenue impact and demand classification (not raw unit volume):</w:t>
      </w:r>
    </w:p>
    <w:p>
      <w:pPr>
        <w:pStyle w:val="ListParagraph"/>
        <w:numPr>
          <w:ilvl w:val="0"/>
          <w:numId w:val="3"/>
        </w:numPr>
        <w:spacing w:after="80"/>
      </w:pPr>
      <w:r>
        <w:rPr>
          <w:rFonts w:ascii="Arial" w:cs="Arial" w:eastAsia="Arial" w:hAnsi="Arial"/>
          <w:sz w:val="20"/>
          <w:szCs w:val="20"/>
        </w:rPr>
        <w:t xml:space="preserve">Tier 1 (XGBoost): Store×division groups with avg_weekly_revenue &gt;= $2,000 AND Smooth/Erratic demand pattern. Expected: ~80–100 groups covering ~70% of revenue.</w:t>
      </w:r>
    </w:p>
    <w:p>
      <w:pPr>
        <w:pStyle w:val="ListParagraph"/>
        <w:numPr>
          <w:ilvl w:val="0"/>
          <w:numId w:val="3"/>
        </w:numPr>
        <w:spacing w:after="80"/>
      </w:pPr>
      <w:r>
        <w:rPr>
          <w:rFonts w:ascii="Arial" w:cs="Arial" w:eastAsia="Arial" w:hAnsi="Arial"/>
          <w:sz w:val="20"/>
          <w:szCs w:val="20"/>
        </w:rPr>
        <w:t xml:space="preserve">Tier 2 (Prophet or ETS baseline): Medium-revenue groups with clear seasonality but lower volume. Expected: ~100 groups covering ~20% of revenue.</w:t>
      </w:r>
    </w:p>
    <w:p>
      <w:pPr>
        <w:pStyle w:val="ListParagraph"/>
        <w:numPr>
          <w:ilvl w:val="0"/>
          <w:numId w:val="3"/>
        </w:numPr>
        <w:spacing w:after="80"/>
      </w:pPr>
      <w:r>
        <w:rPr>
          <w:rFonts w:ascii="Arial" w:cs="Arial" w:eastAsia="Arial" w:hAnsi="Arial"/>
          <w:sz w:val="20"/>
          <w:szCs w:val="20"/>
        </w:rPr>
        <w:t xml:space="preserve">Tier 3 (Croston/SBA): Low-revenue OR intermittent/lumpy demand. Expected: ~80–100 groups covering ~10% of revenue.</w:t>
      </w:r>
    </w:p>
    <w:p>
      <w:pPr>
        <w:pStyle w:val="Heading2"/>
        <w:spacing w:after="160" w:before="280"/>
      </w:pPr>
      <w:r>
        <w:rPr>
          <w:rFonts w:ascii="Arial" w:cs="Arial" w:eastAsia="Arial" w:hAnsi="Arial"/>
          <w:b/>
          <w:bCs/>
          <w:color w:val="1B4F72"/>
          <w:sz w:val="26"/>
          <w:szCs w:val="26"/>
        </w:rPr>
        <w:t xml:space="preserve">7.2 Key Design Decisions</w:t>
      </w:r>
    </w:p>
    <w:p>
      <w:pPr>
        <w:pStyle w:val="ListParagraph"/>
        <w:numPr>
          <w:ilvl w:val="0"/>
          <w:numId w:val="3"/>
        </w:numPr>
        <w:spacing w:after="80"/>
      </w:pPr>
      <w:r>
        <w:rPr>
          <w:rFonts w:ascii="Arial" w:cs="Arial" w:eastAsia="Arial" w:hAnsi="Arial"/>
          <w:sz w:val="20"/>
          <w:szCs w:val="20"/>
        </w:rPr>
        <w:t xml:space="preserve">Use ALL 63 features from NB03 — do not hardcode a subset</w:t>
      </w:r>
    </w:p>
    <w:p>
      <w:pPr>
        <w:pStyle w:val="ListParagraph"/>
        <w:numPr>
          <w:ilvl w:val="0"/>
          <w:numId w:val="3"/>
        </w:numPr>
        <w:spacing w:after="80"/>
      </w:pPr>
      <w:r>
        <w:rPr>
          <w:rFonts w:ascii="Arial" w:cs="Arial" w:eastAsia="Arial" w:hAnsi="Arial"/>
          <w:sz w:val="20"/>
          <w:szCs w:val="20"/>
        </w:rPr>
        <w:t xml:space="preserve">Forecast units AND revenue separately (units × price = revenue)</w:t>
      </w:r>
    </w:p>
    <w:p>
      <w:pPr>
        <w:pStyle w:val="ListParagraph"/>
        <w:numPr>
          <w:ilvl w:val="0"/>
          <w:numId w:val="3"/>
        </w:numPr>
        <w:spacing w:after="80"/>
      </w:pPr>
      <w:r>
        <w:rPr>
          <w:rFonts w:ascii="Arial" w:cs="Arial" w:eastAsia="Arial" w:hAnsi="Arial"/>
          <w:sz w:val="20"/>
          <w:szCs w:val="20"/>
        </w:rPr>
        <w:t xml:space="preserve">Walk-forward validation with 12+ month holdout, covering ALL seasons</w:t>
      </w:r>
    </w:p>
    <w:p>
      <w:pPr>
        <w:pStyle w:val="ListParagraph"/>
        <w:numPr>
          <w:ilvl w:val="0"/>
          <w:numId w:val="3"/>
        </w:numPr>
        <w:spacing w:after="80"/>
      </w:pPr>
      <w:r>
        <w:rPr>
          <w:rFonts w:ascii="Arial" w:cs="Arial" w:eastAsia="Arial" w:hAnsi="Arial"/>
          <w:sz w:val="20"/>
          <w:szCs w:val="20"/>
        </w:rPr>
        <w:t xml:space="preserve">Quantile regression for confidence intervals (P5, P50, P95)</w:t>
      </w:r>
    </w:p>
    <w:p>
      <w:pPr>
        <w:pStyle w:val="ListParagraph"/>
        <w:numPr>
          <w:ilvl w:val="0"/>
          <w:numId w:val="3"/>
        </w:numPr>
        <w:spacing w:after="80"/>
      </w:pPr>
      <w:r>
        <w:rPr>
          <w:rFonts w:ascii="Arial" w:cs="Arial" w:eastAsia="Arial" w:hAnsi="Arial"/>
          <w:sz w:val="20"/>
          <w:szCs w:val="20"/>
        </w:rPr>
        <w:t xml:space="preserve">Hierarchical reconciliation to ensure store forecasts sum to corporate totals</w:t>
      </w:r>
    </w:p>
    <w:p>
      <w:pPr>
        <w:pStyle w:val="Heading2"/>
        <w:spacing w:after="160" w:before="280"/>
      </w:pPr>
      <w:r>
        <w:rPr>
          <w:rFonts w:ascii="Arial" w:cs="Arial" w:eastAsia="Arial" w:hAnsi="Arial"/>
          <w:b/>
          <w:bCs/>
          <w:color w:val="1B4F72"/>
          <w:sz w:val="26"/>
          <w:szCs w:val="26"/>
        </w:rPr>
        <w:t xml:space="preserve">7.3 Validation Targets</w:t>
      </w:r>
    </w:p>
    <w:p>
      <w:pPr>
        <w:pStyle w:val="ListParagraph"/>
        <w:numPr>
          <w:ilvl w:val="0"/>
          <w:numId w:val="3"/>
        </w:numPr>
        <w:spacing w:after="80"/>
      </w:pPr>
      <w:r>
        <w:rPr>
          <w:rFonts w:ascii="Arial" w:cs="Arial" w:eastAsia="Arial" w:hAnsi="Arial"/>
          <w:sz w:val="20"/>
          <w:szCs w:val="20"/>
        </w:rPr>
        <w:t xml:space="preserve">MAPE &lt; 20% overall (industry standard for retail)</w:t>
      </w:r>
    </w:p>
    <w:p>
      <w:pPr>
        <w:pStyle w:val="ListParagraph"/>
        <w:numPr>
          <w:ilvl w:val="0"/>
          <w:numId w:val="3"/>
        </w:numPr>
        <w:spacing w:after="80"/>
      </w:pPr>
      <w:r>
        <w:rPr>
          <w:rFonts w:ascii="Arial" w:cs="Arial" w:eastAsia="Arial" w:hAnsi="Arial"/>
          <w:sz w:val="20"/>
          <w:szCs w:val="20"/>
        </w:rPr>
        <w:t xml:space="preserve">MAPE &lt; 15% for Tier 1 groups (revenue-critical)</w:t>
      </w:r>
    </w:p>
    <w:p>
      <w:pPr>
        <w:pStyle w:val="ListParagraph"/>
        <w:numPr>
          <w:ilvl w:val="0"/>
          <w:numId w:val="3"/>
        </w:numPr>
        <w:spacing w:after="80"/>
      </w:pPr>
      <w:r>
        <w:rPr>
          <w:rFonts w:ascii="Arial" w:cs="Arial" w:eastAsia="Arial" w:hAnsi="Arial"/>
          <w:sz w:val="20"/>
          <w:szCs w:val="20"/>
        </w:rPr>
        <w:t xml:space="preserve">MASE &lt; 1.0 for Tier 3 groups (better than seasonal naive)</w:t>
      </w:r>
    </w:p>
    <w:p>
      <w:pPr>
        <w:pStyle w:val="ListParagraph"/>
        <w:numPr>
          <w:ilvl w:val="0"/>
          <w:numId w:val="3"/>
        </w:numPr>
        <w:spacing w:after="80"/>
      </w:pPr>
      <w:r>
        <w:rPr>
          <w:rFonts w:ascii="Arial" w:cs="Arial" w:eastAsia="Arial" w:hAnsi="Arial"/>
          <w:sz w:val="20"/>
          <w:szCs w:val="20"/>
        </w:rPr>
        <w:t xml:space="preserve">Prediction interval coverage &gt;= 85% (calibrated uncertainty)</w:t>
      </w:r>
    </w:p>
    <w:p>
      <w:pPr>
        <w:pStyle w:val="ListParagraph"/>
        <w:numPr>
          <w:ilvl w:val="0"/>
          <w:numId w:val="3"/>
        </w:numPr>
        <w:spacing w:after="80"/>
      </w:pPr>
      <w:r>
        <w:rPr>
          <w:rFonts w:ascii="Arial" w:cs="Arial" w:eastAsia="Arial" w:hAnsi="Arial"/>
          <w:sz w:val="20"/>
          <w:szCs w:val="20"/>
        </w:rPr>
        <w:t xml:space="preserve">Zero negative forecasts</w:t>
      </w:r>
    </w:p>
    <w:p>
      <w:pPr>
        <w:pStyle w:val="Heading2"/>
        <w:spacing w:after="160" w:before="280"/>
      </w:pPr>
      <w:r>
        <w:rPr>
          <w:rFonts w:ascii="Arial" w:cs="Arial" w:eastAsia="Arial" w:hAnsi="Arial"/>
          <w:b/>
          <w:bCs/>
          <w:color w:val="1B4F72"/>
          <w:sz w:val="26"/>
          <w:szCs w:val="26"/>
        </w:rPr>
        <w:t xml:space="preserve">7.4 Timeline Estimate</w:t>
      </w:r>
    </w:p>
    <w:p>
      <w:pPr>
        <w:spacing w:after="120"/>
      </w:pPr>
      <w:r>
        <w:rPr>
          <w:rFonts w:ascii="Arial" w:cs="Arial" w:eastAsia="Arial" w:hAnsi="Arial"/>
          <w:color w:val="333333"/>
          <w:sz w:val="20"/>
          <w:szCs w:val="20"/>
        </w:rPr>
        <w:t xml:space="preserve">Given the state of the pipeline (NB01–NB03 are solid, NB04 needs full replacement):</w:t>
      </w:r>
    </w:p>
    <w:p>
      <w:pPr>
        <w:pStyle w:val="ListParagraph"/>
        <w:numPr>
          <w:ilvl w:val="0"/>
          <w:numId w:val="3"/>
        </w:numPr>
        <w:spacing w:after="80"/>
      </w:pPr>
      <w:r>
        <w:rPr>
          <w:rFonts w:ascii="Arial" w:cs="Arial" w:eastAsia="Arial" w:hAnsi="Arial"/>
          <w:sz w:val="20"/>
          <w:szCs w:val="20"/>
        </w:rPr>
        <w:t xml:space="preserve">Phase 1 fixes (NB02/NB03 cleanup): 1 day</w:t>
      </w:r>
    </w:p>
    <w:p>
      <w:pPr>
        <w:pStyle w:val="ListParagraph"/>
        <w:numPr>
          <w:ilvl w:val="0"/>
          <w:numId w:val="3"/>
        </w:numPr>
        <w:spacing w:after="80"/>
      </w:pPr>
      <w:r>
        <w:rPr>
          <w:rFonts w:ascii="Arial" w:cs="Arial" w:eastAsia="Arial" w:hAnsi="Arial"/>
          <w:sz w:val="20"/>
          <w:szCs w:val="20"/>
        </w:rPr>
        <w:t xml:space="preserve">NB05 core model (tier assignment + XGBoost + Croston): 3–4 days</w:t>
      </w:r>
    </w:p>
    <w:p>
      <w:pPr>
        <w:pStyle w:val="ListParagraph"/>
        <w:numPr>
          <w:ilvl w:val="0"/>
          <w:numId w:val="3"/>
        </w:numPr>
        <w:spacing w:after="80"/>
      </w:pPr>
      <w:r>
        <w:rPr>
          <w:rFonts w:ascii="Arial" w:cs="Arial" w:eastAsia="Arial" w:hAnsi="Arial"/>
          <w:sz w:val="20"/>
          <w:szCs w:val="20"/>
        </w:rPr>
        <w:t xml:space="preserve">Revenue conversion + confidence intervals: 1–2 days</w:t>
      </w:r>
    </w:p>
    <w:p>
      <w:pPr>
        <w:pStyle w:val="ListParagraph"/>
        <w:numPr>
          <w:ilvl w:val="0"/>
          <w:numId w:val="3"/>
        </w:numPr>
        <w:spacing w:after="80"/>
      </w:pPr>
      <w:r>
        <w:rPr>
          <w:rFonts w:ascii="Arial" w:cs="Arial" w:eastAsia="Arial" w:hAnsi="Arial"/>
          <w:sz w:val="20"/>
          <w:szCs w:val="20"/>
        </w:rPr>
        <w:t xml:space="preserve">Validation, backtesting, documentation: 2–3 days</w:t>
      </w:r>
    </w:p>
    <w:p>
      <w:pPr>
        <w:spacing w:after="120"/>
      </w:pPr>
      <w:r>
        <w:rPr>
          <w:rFonts w:ascii="Arial" w:cs="Arial" w:eastAsia="Arial" w:hAnsi="Arial"/>
          <w:b/>
          <w:bCs/>
          <w:color w:val="333333"/>
          <w:sz w:val="20"/>
          <w:szCs w:val="20"/>
        </w:rPr>
        <w:t xml:space="preserve">Total estimated effort: </w:t>
      </w:r>
      <w:r>
        <w:rPr>
          <w:rFonts w:ascii="Arial" w:cs="Arial" w:eastAsia="Arial" w:hAnsi="Arial"/>
          <w:color w:val="333333"/>
          <w:sz w:val="20"/>
          <w:szCs w:val="20"/>
        </w:rPr>
        <w:t xml:space="preserve">7–10 working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Club Piscine — UC4 Forecasting Pipeline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2026-03-22T18:25:20.579Z</dcterms:created>
  <dcterms:modified xsi:type="dcterms:W3CDTF">2026-03-22T18:25:20.579Z</dcterms:modified>
</cp:coreProperties>
</file>

<file path=docProps/custom.xml><?xml version="1.0" encoding="utf-8"?>
<Properties xmlns="http://schemas.openxmlformats.org/officeDocument/2006/custom-properties" xmlns:vt="http://schemas.openxmlformats.org/officeDocument/2006/docPropsVTypes"/>
</file>