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21247" w:rsidRPr="00E66D75" w:rsidRDefault="00000000">
      <w:pPr>
        <w:pStyle w:val="Titre3"/>
        <w:keepNext w:val="0"/>
        <w:keepLines w:val="0"/>
        <w:spacing w:before="280"/>
        <w:rPr>
          <w:b/>
          <w:bCs/>
          <w:color w:val="000000"/>
          <w:sz w:val="26"/>
          <w:szCs w:val="26"/>
          <w:lang w:val="en-CA"/>
        </w:rPr>
      </w:pPr>
      <w:bookmarkStart w:id="0" w:name="_kktu0v8b9829" w:colFirst="0" w:colLast="0"/>
      <w:bookmarkEnd w:id="0"/>
      <w:r w:rsidRPr="00E66D75">
        <w:rPr>
          <w:b/>
          <w:bCs/>
          <w:color w:val="000000"/>
          <w:sz w:val="26"/>
          <w:szCs w:val="26"/>
          <w:lang w:val="en-CA"/>
        </w:rPr>
        <w:t>Media Strategy – Narrative Description for MMM Modeling</w:t>
      </w:r>
    </w:p>
    <w:p w14:paraId="00000002" w14:textId="77777777" w:rsidR="00921247" w:rsidRPr="00E66D75" w:rsidRDefault="00000000">
      <w:pPr>
        <w:spacing w:before="240" w:after="240"/>
        <w:rPr>
          <w:lang w:val="en-CA"/>
        </w:rPr>
      </w:pPr>
      <w:r w:rsidRPr="00E66D75">
        <w:rPr>
          <w:lang w:val="en-CA"/>
        </w:rPr>
        <w:t xml:space="preserve">Club Piscine operates in a highly seasonal category, where </w:t>
      </w:r>
      <w:proofErr w:type="gramStart"/>
      <w:r w:rsidRPr="00E66D75">
        <w:rPr>
          <w:lang w:val="en-CA"/>
        </w:rPr>
        <w:t>the majority of</w:t>
      </w:r>
      <w:proofErr w:type="gramEnd"/>
      <w:r w:rsidRPr="00E66D75">
        <w:rPr>
          <w:lang w:val="en-CA"/>
        </w:rPr>
        <w:t xml:space="preserve"> demand is concentrated within a relatively short period of the year. Approximately 85% of media investments are deployed between March and September, a timeframe during which purchase intent and demand peak, particularly around May. Because Club Piscine is largely absent from the advertising landscape for several months during the off-season, rebuilding momentum at the start of each season is structurally more challenging. Early-season media activity therefore plays a critical role in re-establishing brand presence, reactivating consumer memory and restarting demand dynamics that have gone dormant during the winter months.</w:t>
      </w:r>
    </w:p>
    <w:p w14:paraId="00000003" w14:textId="77777777" w:rsidR="00921247" w:rsidRPr="00E66D75" w:rsidRDefault="00000000">
      <w:pPr>
        <w:spacing w:before="240" w:after="240"/>
        <w:rPr>
          <w:lang w:val="en-CA"/>
        </w:rPr>
      </w:pPr>
      <w:r w:rsidRPr="00E66D75">
        <w:rPr>
          <w:lang w:val="en-CA"/>
        </w:rPr>
        <w:t>Consumer behavior evolves significantly throughout the season. From March through April and May, extending into mid-June, consumers are primarily in an inspiration and planning mindset. During this phase, they are exploring ideas, visualizing their outdoor space and evaluating options, often well ahead of a final purchase decision. From mid-June through September, behavior shifts toward a more transactional mindset, where consumers are increasingly focused on promotions, availability and deals. This shift in intent materially affects media responsiveness and the relative contribution of brand versus performance-driven tactics over time.</w:t>
      </w:r>
    </w:p>
    <w:p w14:paraId="00000004" w14:textId="77777777" w:rsidR="00921247" w:rsidRPr="00E66D75" w:rsidRDefault="00000000">
      <w:pPr>
        <w:spacing w:before="240" w:after="240"/>
        <w:rPr>
          <w:lang w:val="en-CA"/>
        </w:rPr>
      </w:pPr>
      <w:r w:rsidRPr="00E66D75">
        <w:rPr>
          <w:lang w:val="en-CA"/>
        </w:rPr>
        <w:t xml:space="preserve">Purchase decisions—especially for </w:t>
      </w:r>
      <w:commentRangeStart w:id="1"/>
      <w:r w:rsidRPr="00E66D75">
        <w:rPr>
          <w:lang w:val="en-CA"/>
        </w:rPr>
        <w:t xml:space="preserve">high-involvement </w:t>
      </w:r>
      <w:commentRangeEnd w:id="1"/>
      <w:r w:rsidR="00E66D75">
        <w:rPr>
          <w:rStyle w:val="Marquedecommentaire"/>
        </w:rPr>
        <w:commentReference w:id="1"/>
      </w:r>
      <w:r w:rsidRPr="00E66D75">
        <w:rPr>
          <w:lang w:val="en-CA"/>
        </w:rPr>
        <w:t xml:space="preserve">products such as pools, spas and outdoor furniture—are influenced several weeks prior to the actual transaction. For this reason, Club Piscine intentionally brings forward its media investments relative to the natural seasonality of the category. Media activity starts earlier </w:t>
      </w:r>
      <w:proofErr w:type="gramStart"/>
      <w:r w:rsidRPr="00E66D75">
        <w:rPr>
          <w:lang w:val="en-CA"/>
        </w:rPr>
        <w:t>in order to</w:t>
      </w:r>
      <w:proofErr w:type="gramEnd"/>
      <w:r w:rsidRPr="00E66D75">
        <w:rPr>
          <w:lang w:val="en-CA"/>
        </w:rPr>
        <w:t xml:space="preserve"> generate momentum, establish brand presence in consumers’ minds, and maximize the effectiveness of more transactional levers once demand reaches its peak. This approach results in meaningful lagged and carryover effects, particularly at the beginning of the season, which should be explicitly accounted for in the model.</w:t>
      </w:r>
    </w:p>
    <w:p w14:paraId="00000005" w14:textId="77777777" w:rsidR="00921247" w:rsidRPr="00E66D75" w:rsidRDefault="00000000">
      <w:pPr>
        <w:spacing w:before="240" w:after="240"/>
        <w:rPr>
          <w:lang w:val="en-CA"/>
        </w:rPr>
      </w:pPr>
      <w:r w:rsidRPr="00E66D75">
        <w:rPr>
          <w:lang w:val="en-CA"/>
        </w:rPr>
        <w:t>The media strategy is built around a balanced mix, with approximately 50% of the budget allocated to traditional media and 50% to digital media. Each channel plays a distinct and complementary role within the consumer journey, and overall performance is driven by cumulative effects, sequencing and cross-media synergies rather than by isolated channel contributions.</w:t>
      </w:r>
    </w:p>
    <w:p w14:paraId="00000006" w14:textId="77777777" w:rsidR="00921247" w:rsidRPr="00E66D75" w:rsidRDefault="00000000">
      <w:pPr>
        <w:spacing w:before="240" w:after="240"/>
        <w:rPr>
          <w:lang w:val="en-CA"/>
        </w:rPr>
      </w:pPr>
      <w:r w:rsidRPr="00E66D75">
        <w:rPr>
          <w:b/>
          <w:bCs/>
          <w:lang w:val="en-CA"/>
        </w:rPr>
        <w:t>Television</w:t>
      </w:r>
      <w:r w:rsidRPr="00E66D75">
        <w:rPr>
          <w:lang w:val="en-CA"/>
        </w:rPr>
        <w:t xml:space="preserve"> is used as a foundational medium at the start of the season. Its primary role is to rebuild brand salience after a period of inactivity and to create strong emotional associations by projecting consumers into summer moments and an outdoor lifestyle. Television is particularly influential during the inspiration-driven phase of the season, when consumers are forming preferences and mental availability. It rarely generates immediate sales effects; instead, its impact materializes over time through increased consideration, branded search, store visits and improved efficiency across all other media tactics. Television creates a significant halo effect, amplifying the performance of radio, digital video, display, paid search, performance media and the digital flyer. We focus our presence </w:t>
      </w:r>
      <w:proofErr w:type="gramStart"/>
      <w:r w:rsidRPr="00E66D75">
        <w:rPr>
          <w:lang w:val="en-CA"/>
        </w:rPr>
        <w:t>in</w:t>
      </w:r>
      <w:proofErr w:type="gramEnd"/>
      <w:r w:rsidRPr="00E66D75">
        <w:rPr>
          <w:lang w:val="en-CA"/>
        </w:rPr>
        <w:t xml:space="preserve"> top performing shows in </w:t>
      </w:r>
      <w:proofErr w:type="gramStart"/>
      <w:r w:rsidRPr="00E66D75">
        <w:rPr>
          <w:lang w:val="en-CA"/>
        </w:rPr>
        <w:t>march</w:t>
      </w:r>
      <w:proofErr w:type="gramEnd"/>
      <w:r w:rsidRPr="00E66D75">
        <w:rPr>
          <w:lang w:val="en-CA"/>
        </w:rPr>
        <w:t xml:space="preserve">, </w:t>
      </w:r>
      <w:proofErr w:type="spellStart"/>
      <w:r w:rsidRPr="00E66D75">
        <w:rPr>
          <w:lang w:val="en-CA"/>
        </w:rPr>
        <w:t>april</w:t>
      </w:r>
      <w:proofErr w:type="spellEnd"/>
      <w:r w:rsidRPr="00E66D75">
        <w:rPr>
          <w:lang w:val="en-CA"/>
        </w:rPr>
        <w:t xml:space="preserve"> and may to maximize reach, while taking advantage of the favorable television viewership habits in the Québec province compared to all other Canadian markets. </w:t>
      </w:r>
      <w:r w:rsidRPr="00E66D75">
        <w:rPr>
          <w:lang w:val="en-CA"/>
        </w:rPr>
        <w:lastRenderedPageBreak/>
        <w:t xml:space="preserve">As the season progresses </w:t>
      </w:r>
      <w:proofErr w:type="gramStart"/>
      <w:r w:rsidRPr="00E66D75">
        <w:rPr>
          <w:lang w:val="en-CA"/>
        </w:rPr>
        <w:t xml:space="preserve">( </w:t>
      </w:r>
      <w:proofErr w:type="spellStart"/>
      <w:r w:rsidRPr="00E66D75">
        <w:rPr>
          <w:lang w:val="en-CA"/>
        </w:rPr>
        <w:t>june</w:t>
      </w:r>
      <w:proofErr w:type="spellEnd"/>
      <w:proofErr w:type="gramEnd"/>
      <w:r w:rsidRPr="00E66D75">
        <w:rPr>
          <w:lang w:val="en-CA"/>
        </w:rPr>
        <w:t xml:space="preserve">, </w:t>
      </w:r>
      <w:proofErr w:type="spellStart"/>
      <w:r w:rsidRPr="00E66D75">
        <w:rPr>
          <w:lang w:val="en-CA"/>
        </w:rPr>
        <w:t>july</w:t>
      </w:r>
      <w:proofErr w:type="spellEnd"/>
      <w:r w:rsidRPr="00E66D75">
        <w:rPr>
          <w:lang w:val="en-CA"/>
        </w:rPr>
        <w:t xml:space="preserve">, </w:t>
      </w:r>
      <w:proofErr w:type="gramStart"/>
      <w:r w:rsidRPr="00E66D75">
        <w:rPr>
          <w:lang w:val="en-CA"/>
        </w:rPr>
        <w:t>august )</w:t>
      </w:r>
      <w:proofErr w:type="gramEnd"/>
      <w:r w:rsidRPr="00E66D75">
        <w:rPr>
          <w:lang w:val="en-CA"/>
        </w:rPr>
        <w:t xml:space="preserve">, television viewership declines, and consumers become more </w:t>
      </w:r>
      <w:proofErr w:type="gramStart"/>
      <w:r w:rsidRPr="00E66D75">
        <w:rPr>
          <w:lang w:val="en-CA"/>
        </w:rPr>
        <w:t>deal-oriented</w:t>
      </w:r>
      <w:proofErr w:type="gramEnd"/>
      <w:r w:rsidRPr="00E66D75">
        <w:rPr>
          <w:lang w:val="en-CA"/>
        </w:rPr>
        <w:t xml:space="preserve">. </w:t>
      </w:r>
      <w:proofErr w:type="gramStart"/>
      <w:r w:rsidRPr="00E66D75">
        <w:rPr>
          <w:lang w:val="en-CA"/>
        </w:rPr>
        <w:t>So</w:t>
      </w:r>
      <w:proofErr w:type="gramEnd"/>
      <w:r w:rsidRPr="00E66D75">
        <w:rPr>
          <w:lang w:val="en-CA"/>
        </w:rPr>
        <w:t xml:space="preserve"> we adapt the strategy. The messaging is delivered mainly in local news, weather and other commodity programming and becomes more commercial, supporting promotions and clearance events, while still benefiting from substantial residual effects. Television activity is national, with higher weight in the Montreal, Quebec City and Gatineau markets, and is delivered exclusively in French.</w:t>
      </w:r>
    </w:p>
    <w:p w14:paraId="00000007" w14:textId="77777777" w:rsidR="00921247" w:rsidRPr="00E66D75" w:rsidRDefault="00000000">
      <w:pPr>
        <w:spacing w:before="240" w:after="240"/>
        <w:rPr>
          <w:lang w:val="en-CA"/>
        </w:rPr>
      </w:pPr>
      <w:r w:rsidRPr="00E66D75">
        <w:rPr>
          <w:b/>
          <w:bCs/>
          <w:lang w:val="en-CA"/>
        </w:rPr>
        <w:t>Radio</w:t>
      </w:r>
      <w:r w:rsidRPr="00E66D75">
        <w:rPr>
          <w:lang w:val="en-CA"/>
        </w:rPr>
        <w:t xml:space="preserve"> functions as a more tactical mass medium and takes over as television viewership declines, particularly from mid-May onward. It is used both to sustain brand presence and to stimulate short-term sales, with effects that tend to be more immediate than television. Radio becomes increasingly important as consumers move into a deal-seeking mindset later in the season. It plays a critical role in regional markets and is one of the primary drivers of localized demand. The language mix varies by market: Montreal uses a combination of French and English stations, all other Quebec markets are French only, and the Ottawa market is English only. From April through July, Club Piscine runs short, three-day promotional </w:t>
      </w:r>
      <w:commentRangeStart w:id="2"/>
      <w:r w:rsidRPr="00E66D75">
        <w:rPr>
          <w:lang w:val="en-CA"/>
        </w:rPr>
        <w:t>events</w:t>
      </w:r>
      <w:commentRangeEnd w:id="2"/>
      <w:r w:rsidR="00E66D75">
        <w:rPr>
          <w:rStyle w:val="Marquedecommentaire"/>
        </w:rPr>
        <w:commentReference w:id="2"/>
      </w:r>
      <w:r w:rsidRPr="00E66D75">
        <w:rPr>
          <w:lang w:val="en-CA"/>
        </w:rPr>
        <w:t xml:space="preserve"> that are supported by live in-store radio remotes. These activations create sharp, time-bound increases in traffic and sales and should be treated as distinct tactical bursts within the model.</w:t>
      </w:r>
    </w:p>
    <w:p w14:paraId="00000008" w14:textId="77777777" w:rsidR="00921247" w:rsidRPr="00E66D75" w:rsidRDefault="00000000">
      <w:pPr>
        <w:spacing w:before="240" w:after="240"/>
        <w:rPr>
          <w:lang w:val="en-CA"/>
        </w:rPr>
      </w:pPr>
      <w:r w:rsidRPr="00E66D75">
        <w:rPr>
          <w:b/>
          <w:bCs/>
          <w:lang w:val="en-CA"/>
        </w:rPr>
        <w:t>Digital out-of-home (DOOH)</w:t>
      </w:r>
      <w:r w:rsidRPr="00E66D75">
        <w:rPr>
          <w:lang w:val="en-CA"/>
        </w:rPr>
        <w:t xml:space="preserve"> consists exclusively of digital billboards purchased using dayparting strategies. These placements are specifically selected to reach consumers during their commute home, with a strong emphasis on return-facing panels. Multiple creative executions can rotate in loop, allowing messaging to adapt to the time of day, promotional calendar or product category. Digital out-of-home plays a dual role: early in the season it reinforces inspiration and brand presence, while later in the season it supports promotional messaging and deal awareness. Its impact is fast but cumulative, and it strengthens the effectiveness of radio and local promotional activity.</w:t>
      </w:r>
    </w:p>
    <w:p w14:paraId="00000009" w14:textId="77777777" w:rsidR="00921247" w:rsidRPr="00E66D75" w:rsidRDefault="00000000">
      <w:pPr>
        <w:spacing w:before="240" w:after="240"/>
        <w:rPr>
          <w:lang w:val="en-CA"/>
        </w:rPr>
      </w:pPr>
      <w:r w:rsidRPr="00E66D75">
        <w:rPr>
          <w:b/>
          <w:bCs/>
          <w:lang w:val="en-CA"/>
        </w:rPr>
        <w:t>The digital flyer</w:t>
      </w:r>
      <w:r w:rsidRPr="00E66D75">
        <w:rPr>
          <w:lang w:val="en-CA"/>
        </w:rPr>
        <w:t xml:space="preserve"> is by far the most commercially oriented media lever in the mix. Distributed primarily through platforms such as Flipp and </w:t>
      </w:r>
      <w:proofErr w:type="spellStart"/>
      <w:r w:rsidRPr="00E66D75">
        <w:rPr>
          <w:lang w:val="en-CA"/>
        </w:rPr>
        <w:t>Reebee</w:t>
      </w:r>
      <w:proofErr w:type="spellEnd"/>
      <w:r w:rsidRPr="00E66D75">
        <w:rPr>
          <w:lang w:val="en-CA"/>
        </w:rPr>
        <w:t xml:space="preserve">, it operates in a push environment rather than a pull one, placing offers directly in front of consumers who are already in a shopping mindset. Its importance increases significantly from mid-June onward, when consumers become more </w:t>
      </w:r>
      <w:proofErr w:type="gramStart"/>
      <w:r w:rsidRPr="00E66D75">
        <w:rPr>
          <w:lang w:val="en-CA"/>
        </w:rPr>
        <w:t>deal-focused</w:t>
      </w:r>
      <w:proofErr w:type="gramEnd"/>
      <w:r w:rsidRPr="00E66D75">
        <w:rPr>
          <w:lang w:val="en-CA"/>
        </w:rPr>
        <w:t>. The digital flyer plays a central role in consideration and conversion by structuring the offer, highlighting promotions and supporting high-involvement purchase decisions. It provides strong performance tracking capabilities, including downstream metrics that can extend as far as in-store visits. Its impact is generally direct, measurable and short-term, and it acts as a critical bridge between brand activity and transactional outcomes.</w:t>
      </w:r>
    </w:p>
    <w:p w14:paraId="0000000A" w14:textId="77777777" w:rsidR="00921247" w:rsidRPr="00E66D75" w:rsidRDefault="00000000">
      <w:pPr>
        <w:spacing w:before="240" w:after="240"/>
        <w:rPr>
          <w:lang w:val="en-CA"/>
        </w:rPr>
      </w:pPr>
      <w:r w:rsidRPr="00E66D75">
        <w:rPr>
          <w:b/>
          <w:bCs/>
          <w:lang w:val="en-CA"/>
        </w:rPr>
        <w:t>YouTube and Facebook pre-roll</w:t>
      </w:r>
      <w:r w:rsidRPr="00E66D75">
        <w:rPr>
          <w:lang w:val="en-CA"/>
        </w:rPr>
        <w:t xml:space="preserve"> are used as flexible digital video tools that allow Club Piscine to deploy video campaigns without the high production costs typically associated with television. These formats support inspiration and brand storytelling earlier in the season, while also enabling faster creative refreshes to align with more commercial messaging later in the year. Pre-roll primarily supports upper- and mid-funnel objectives, with lagged effects that are shorter than traditional television, and contributes to incremental reach and reinforcement of brand messaging across digital environments.</w:t>
      </w:r>
    </w:p>
    <w:p w14:paraId="0000000B" w14:textId="77777777" w:rsidR="00921247" w:rsidRPr="00E66D75" w:rsidRDefault="00000000">
      <w:pPr>
        <w:spacing w:before="240" w:after="240"/>
        <w:rPr>
          <w:lang w:val="en-CA"/>
        </w:rPr>
      </w:pPr>
      <w:r w:rsidRPr="00E66D75">
        <w:rPr>
          <w:b/>
          <w:bCs/>
          <w:lang w:val="en-CA"/>
        </w:rPr>
        <w:lastRenderedPageBreak/>
        <w:t>Premium media partnerships</w:t>
      </w:r>
      <w:r w:rsidRPr="00E66D75">
        <w:rPr>
          <w:lang w:val="en-CA"/>
        </w:rPr>
        <w:t xml:space="preserve"> with Bell, </w:t>
      </w:r>
      <w:proofErr w:type="spellStart"/>
      <w:r w:rsidRPr="00E66D75">
        <w:rPr>
          <w:lang w:val="en-CA"/>
        </w:rPr>
        <w:t>Québecor</w:t>
      </w:r>
      <w:proofErr w:type="spellEnd"/>
      <w:r w:rsidRPr="00E66D75">
        <w:rPr>
          <w:lang w:val="en-CA"/>
        </w:rPr>
        <w:t xml:space="preserve"> and La Presse consist of digital placements in the form of high-impact banners and video formats. These executions operate mainly in the upper and mid funnel, with the objective of building consideration and brand credibility within high-quality editorial environments. They are particularly relevant during the inspiration phase of the season, helping to shape perceptions before consumers transition into deal-driven behavior. Their contribution is less transactional and more perceptual in nature, often manifesting through halo effects that improve the performance of downstream digital and retail-driven media.</w:t>
      </w:r>
    </w:p>
    <w:p w14:paraId="0000000C" w14:textId="77777777" w:rsidR="00921247" w:rsidRPr="00E66D75" w:rsidRDefault="00000000">
      <w:pPr>
        <w:spacing w:before="240" w:after="240"/>
        <w:rPr>
          <w:lang w:val="en-CA"/>
        </w:rPr>
      </w:pPr>
      <w:r w:rsidRPr="00E66D75">
        <w:rPr>
          <w:b/>
          <w:bCs/>
          <w:lang w:val="en-CA"/>
        </w:rPr>
        <w:t>Display advertising</w:t>
      </w:r>
      <w:r w:rsidRPr="00E66D75">
        <w:rPr>
          <w:lang w:val="en-CA"/>
        </w:rPr>
        <w:t xml:space="preserve">, mainly across the Google and Facebook ecosystems, our display campaign </w:t>
      </w:r>
      <w:proofErr w:type="gramStart"/>
      <w:r w:rsidRPr="00E66D75">
        <w:rPr>
          <w:lang w:val="en-CA"/>
        </w:rPr>
        <w:t>are</w:t>
      </w:r>
      <w:proofErr w:type="gramEnd"/>
      <w:r w:rsidRPr="00E66D75">
        <w:rPr>
          <w:lang w:val="en-CA"/>
        </w:rPr>
        <w:t xml:space="preserve"> executed using precise targeting criteria. Display supports both inspiration and deal-driven phases by reinforcing messaging earlier in the season and accelerating conversion later in the year. Its effects are generally short-term and highly dependent on concurrent media activity. While display alone generates limited incremental performance, it plays an important amplification role within the broader media ecosystem when combined with brand, video, flyer and performance marketing activity.</w:t>
      </w:r>
    </w:p>
    <w:p w14:paraId="0000000D" w14:textId="77777777" w:rsidR="00921247" w:rsidRPr="00E66D75" w:rsidRDefault="00000000">
      <w:pPr>
        <w:spacing w:before="240" w:after="240"/>
        <w:rPr>
          <w:lang w:val="en-CA"/>
        </w:rPr>
      </w:pPr>
      <w:commentRangeStart w:id="3"/>
      <w:r w:rsidRPr="00E66D75">
        <w:rPr>
          <w:b/>
          <w:bCs/>
          <w:lang w:val="en-CA"/>
        </w:rPr>
        <w:t>Performance marketing</w:t>
      </w:r>
      <w:commentRangeEnd w:id="3"/>
      <w:r w:rsidR="00EA7B69">
        <w:rPr>
          <w:rStyle w:val="Marquedecommentaire"/>
        </w:rPr>
        <w:commentReference w:id="3"/>
      </w:r>
      <w:r w:rsidRPr="00E66D75">
        <w:rPr>
          <w:lang w:val="en-CA"/>
        </w:rPr>
        <w:t>, executed primarily through Google’s Performance Max (PMAX) ecosystem and complemented by lower-funnel activations on Facebook, operates at the bottom of the conversion funnel. These tactics are designed to capture existing demand rather than create it. Their objectives include generating online sales, driving quote requests for high-consideration products, and stimulating store visits. Performance media is highly responsive to upstream brand activity and tends to scale more efficiently when supported by television, video, radio, premium placements and the digital flyer. Effects are typically short-term, with limited carryover, and are strongly influenced by seasonality, promotional intensity and demand availability.</w:t>
      </w:r>
    </w:p>
    <w:p w14:paraId="0000000E" w14:textId="77777777" w:rsidR="00921247" w:rsidRPr="00E66D75" w:rsidRDefault="00000000">
      <w:pPr>
        <w:spacing w:before="240" w:after="240"/>
        <w:rPr>
          <w:lang w:val="en-CA"/>
        </w:rPr>
      </w:pPr>
      <w:r w:rsidRPr="00E66D75">
        <w:rPr>
          <w:lang w:val="en-CA"/>
        </w:rPr>
        <w:t>Overall, Club Piscine’s media performance relies on a tightly orchestrated mix characterized by strong seasonality, a clear shift in consumer intent from inspiration to deal-seeking, the need to rebuild momentum after periods of inactivity, meaningful lagged effects and significant cross-media synergies. No channel is designed to perform in isolation. Consequently, the MMM should explicitly account for differentiated lag structures, halo effects—particularly from television—interaction effects across channels, and the distinct role of performance media in capturing demand rather than generating it, while controlling for the dominant influence of seasonal demand dynamics.</w:t>
      </w:r>
    </w:p>
    <w:p w14:paraId="0000000F" w14:textId="77777777" w:rsidR="00921247" w:rsidRDefault="00000000">
      <w:r>
        <w:pict w14:anchorId="2F9DDD88">
          <v:rect id="_x0000_i1025" style="width:0;height:1.5pt" o:hralign="center" o:hrstd="t" o:hr="t" fillcolor="#a0a0a0" stroked="f"/>
        </w:pict>
      </w:r>
    </w:p>
    <w:p w14:paraId="00000010" w14:textId="77777777" w:rsidR="00921247" w:rsidRDefault="00921247"/>
    <w:sectPr w:rsidR="0092124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eronique Dion" w:date="2026-01-19T20:34:00Z" w:initials="VD">
    <w:p w14:paraId="2F3F5007" w14:textId="77777777" w:rsidR="00E66D75" w:rsidRDefault="00E66D75" w:rsidP="00E66D75">
      <w:pPr>
        <w:pStyle w:val="Commentaire"/>
      </w:pPr>
      <w:r>
        <w:rPr>
          <w:rStyle w:val="Marquedecommentaire"/>
        </w:rPr>
        <w:annotationRef/>
      </w:r>
      <w:r>
        <w:rPr>
          <w:lang w:val="fr-CA"/>
        </w:rPr>
        <w:t>High consideration</w:t>
      </w:r>
    </w:p>
  </w:comment>
  <w:comment w:id="2" w:author="Veronique Dion" w:date="2026-01-19T20:39:00Z" w:initials="VD">
    <w:p w14:paraId="5A15AAE1" w14:textId="77777777" w:rsidR="00E66D75" w:rsidRDefault="00E66D75" w:rsidP="00E66D75">
      <w:pPr>
        <w:pStyle w:val="Commentaire"/>
      </w:pPr>
      <w:r>
        <w:rPr>
          <w:rStyle w:val="Marquedecommentaire"/>
        </w:rPr>
        <w:annotationRef/>
      </w:r>
      <w:r>
        <w:rPr>
          <w:lang w:val="fr-CA"/>
        </w:rPr>
        <w:t>Normally first week of each month</w:t>
      </w:r>
    </w:p>
  </w:comment>
  <w:comment w:id="3" w:author="Veronique Dion" w:date="2026-01-19T21:04:00Z" w:initials="VD">
    <w:p w14:paraId="4653CE44" w14:textId="77777777" w:rsidR="00EA7B69" w:rsidRDefault="00EA7B69" w:rsidP="00EA7B69">
      <w:pPr>
        <w:pStyle w:val="Commentaire"/>
      </w:pPr>
      <w:r>
        <w:rPr>
          <w:rStyle w:val="Marquedecommentaire"/>
        </w:rPr>
        <w:annotationRef/>
      </w:r>
      <w:r>
        <w:rPr>
          <w:lang w:val="fr-CA"/>
        </w:rPr>
        <w:t>This media does not appear in the marketing budget run by Rouge Cardinal. It is Marie-Pier ou manage that portion. We do not have included this portion in the budget shared with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F5007" w15:done="0"/>
  <w15:commentEx w15:paraId="5A15AAE1" w15:done="0"/>
  <w15:commentEx w15:paraId="4653CE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192B94" w16cex:dateUtc="2026-01-20T01:34:00Z"/>
  <w16cex:commentExtensible w16cex:durableId="4C2C21A1" w16cex:dateUtc="2026-01-20T01:39:00Z"/>
  <w16cex:commentExtensible w16cex:durableId="23CD25DF" w16cex:dateUtc="2026-01-20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F5007" w16cid:durableId="38192B94"/>
  <w16cid:commentId w16cid:paraId="5A15AAE1" w16cid:durableId="4C2C21A1"/>
  <w16cid:commentId w16cid:paraId="4653CE44" w16cid:durableId="23CD25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D865FF-EA1B-4B2F-AEFC-FD923DD16CB5}"/>
  </w:font>
  <w:font w:name="Cambria">
    <w:panose1 w:val="02040503050406030204"/>
    <w:charset w:val="00"/>
    <w:family w:val="roman"/>
    <w:pitch w:val="variable"/>
    <w:sig w:usb0="E00006FF" w:usb1="420024FF" w:usb2="02000000" w:usb3="00000000" w:csb0="0000019F" w:csb1="00000000"/>
    <w:embedRegular r:id="rId2" w:fontKey="{8B4EAE00-AAFD-4F2D-9A9B-E9F71162CA7B}"/>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ronique Dion">
    <w15:presenceInfo w15:providerId="AD" w15:userId="S::vdion@clubpiscine.ca::2c22b257-feff-4ffc-8b1f-e945cd7a5a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247"/>
    <w:rsid w:val="00921247"/>
    <w:rsid w:val="009C5897"/>
    <w:rsid w:val="00E66D75"/>
    <w:rsid w:val="00EA7B6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5430E3-5BF4-4A5F-B634-9D65DDA7F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styleId="Marquedecommentaire">
    <w:name w:val="annotation reference"/>
    <w:basedOn w:val="Policepardfaut"/>
    <w:uiPriority w:val="99"/>
    <w:semiHidden/>
    <w:unhideWhenUsed/>
    <w:rsid w:val="00E66D75"/>
    <w:rPr>
      <w:sz w:val="16"/>
      <w:szCs w:val="16"/>
    </w:rPr>
  </w:style>
  <w:style w:type="paragraph" w:styleId="Commentaire">
    <w:name w:val="annotation text"/>
    <w:basedOn w:val="Normal"/>
    <w:link w:val="CommentaireCar"/>
    <w:uiPriority w:val="99"/>
    <w:unhideWhenUsed/>
    <w:rsid w:val="00E66D75"/>
    <w:pPr>
      <w:spacing w:line="240" w:lineRule="auto"/>
    </w:pPr>
    <w:rPr>
      <w:sz w:val="20"/>
      <w:szCs w:val="20"/>
    </w:rPr>
  </w:style>
  <w:style w:type="character" w:customStyle="1" w:styleId="CommentaireCar">
    <w:name w:val="Commentaire Car"/>
    <w:basedOn w:val="Policepardfaut"/>
    <w:link w:val="Commentaire"/>
    <w:uiPriority w:val="99"/>
    <w:rsid w:val="00E66D75"/>
    <w:rPr>
      <w:sz w:val="20"/>
      <w:szCs w:val="20"/>
    </w:rPr>
  </w:style>
  <w:style w:type="paragraph" w:styleId="Objetducommentaire">
    <w:name w:val="annotation subject"/>
    <w:basedOn w:val="Commentaire"/>
    <w:next w:val="Commentaire"/>
    <w:link w:val="ObjetducommentaireCar"/>
    <w:uiPriority w:val="99"/>
    <w:semiHidden/>
    <w:unhideWhenUsed/>
    <w:rsid w:val="00E66D75"/>
    <w:rPr>
      <w:b/>
      <w:bCs/>
    </w:rPr>
  </w:style>
  <w:style w:type="character" w:customStyle="1" w:styleId="ObjetducommentaireCar">
    <w:name w:val="Objet du commentaire Car"/>
    <w:basedOn w:val="CommentaireCar"/>
    <w:link w:val="Objetducommentaire"/>
    <w:uiPriority w:val="99"/>
    <w:semiHidden/>
    <w:rsid w:val="00E66D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customXml" Target="../customXml/item1.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7642783BF5F549AD8264003DAC5479" ma:contentTypeVersion="3" ma:contentTypeDescription="Crée un document." ma:contentTypeScope="" ma:versionID="3438cb3f7b2f579182ae8d52c75336db">
  <xsd:schema xmlns:xsd="http://www.w3.org/2001/XMLSchema" xmlns:xs="http://www.w3.org/2001/XMLSchema" xmlns:p="http://schemas.microsoft.com/office/2006/metadata/properties" xmlns:ns2="be3f775b-911d-49d5-9e9c-70e93af7b92b" targetNamespace="http://schemas.microsoft.com/office/2006/metadata/properties" ma:root="true" ma:fieldsID="1931f9c7b501a95c092ca41e4fbd45a1" ns2:_="">
    <xsd:import namespace="be3f775b-911d-49d5-9e9c-70e93af7b92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3f775b-911d-49d5-9e9c-70e93af7b9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39B9D7-5133-4F14-9784-C02F52D5EF9E}"/>
</file>

<file path=customXml/itemProps2.xml><?xml version="1.0" encoding="utf-8"?>
<ds:datastoreItem xmlns:ds="http://schemas.openxmlformats.org/officeDocument/2006/customXml" ds:itemID="{805DAAC2-45F7-4C9D-8165-9B5538290260}"/>
</file>

<file path=customXml/itemProps3.xml><?xml version="1.0" encoding="utf-8"?>
<ds:datastoreItem xmlns:ds="http://schemas.openxmlformats.org/officeDocument/2006/customXml" ds:itemID="{4A629270-1837-4E5D-931C-26127C59353B}"/>
</file>

<file path=docProps/app.xml><?xml version="1.0" encoding="utf-8"?>
<Properties xmlns="http://schemas.openxmlformats.org/officeDocument/2006/extended-properties" xmlns:vt="http://schemas.openxmlformats.org/officeDocument/2006/docPropsVTypes">
  <Template>Normal</Template>
  <TotalTime>34</TotalTime>
  <Pages>3</Pages>
  <Words>1366</Words>
  <Characters>8323</Characters>
  <Application>Microsoft Office Word</Application>
  <DocSecurity>0</DocSecurity>
  <Lines>117</Lines>
  <Paragraphs>16</Paragraphs>
  <ScaleCrop>false</ScaleCrop>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Veronique Dion</cp:lastModifiedBy>
  <cp:revision>3</cp:revision>
  <dcterms:created xsi:type="dcterms:W3CDTF">2026-01-20T01:32:00Z</dcterms:created>
  <dcterms:modified xsi:type="dcterms:W3CDTF">2026-01-20T02:06:00Z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0x010100DF7642783BF5F549AD8264003DAC5479</vt:lpwstr>
  </property>
</Properties>
</file>