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60"/>
        <w:jc w:val="center"/>
      </w:pPr>
      <w:r>
        <w:rPr>
          <w:rFonts w:ascii="Noto Sans CJK SC" w:hAnsi="Noto Sans CJK SC" w:eastAsia="Noto Sans CJK SC"/>
          <w:b/>
          <w:sz w:val="34"/>
        </w:rPr>
        <w:t>样品规格书</w:t>
      </w:r>
    </w:p>
    <w:p>
      <w:pPr>
        <w:spacing w:after="60"/>
      </w:pPr>
      <w:r>
        <w:rPr>
          <w:rFonts w:ascii="Noto Sans CJK SC" w:hAnsi="Noto Sans CJK SC" w:eastAsia="Noto Sans CJK SC"/>
          <w:b w:val="0"/>
          <w:sz w:val="20"/>
        </w:rPr>
        <w:t>客户名称：____________________　　　　品名：双管正激功率变压器</w:t>
      </w:r>
    </w:p>
    <w:p>
      <w:pPr>
        <w:spacing w:after="60"/>
      </w:pPr>
      <w:r>
        <w:rPr>
          <w:rFonts w:ascii="Noto Sans CJK SC" w:hAnsi="Noto Sans CJK SC" w:eastAsia="Noto Sans CJK SC"/>
          <w:b w:val="0"/>
          <w:sz w:val="20"/>
        </w:rPr>
        <w:t>客户料号：PQ3235-380/48-1K-110K　　型号规格：PQ32/35；按实际骨架签样</w:t>
      </w:r>
    </w:p>
    <w:p>
      <w:pPr>
        <w:spacing w:after="60"/>
      </w:pPr>
      <w:r>
        <w:rPr>
          <w:rFonts w:ascii="Noto Sans CJK SC" w:hAnsi="Noto Sans CJK SC" w:eastAsia="Noto Sans CJK SC"/>
          <w:b w:val="0"/>
          <w:sz w:val="20"/>
        </w:rPr>
        <w:t>日期：2026/10/13　　　　　　　　　版本：V1.0（打样评审，非量产放行）</w:t>
      </w:r>
    </w:p>
    <w:p>
      <w:pPr>
        <w:spacing w:after="60"/>
      </w:pPr>
      <w:r>
        <w:rPr>
          <w:rFonts w:ascii="Noto Sans CJK SC" w:hAnsi="Noto Sans CJK SC" w:eastAsia="Noto Sans CJK SC"/>
          <w:b/>
          <w:sz w:val="18"/>
        </w:rPr>
        <w:t>额定目标：380VDC输入；48VDC整机输出；110kHz/只；1000W/只；双路合计2000W。</w:t>
      </w:r>
    </w:p>
    <w:p>
      <w:pPr>
        <w:spacing w:after="60"/>
      </w:pPr>
      <w:r>
        <w:rPr>
          <w:rFonts w:ascii="Noto Sans CJK SC" w:hAnsi="Noto Sans CJK SC" w:eastAsia="Noto Sans CJK SC"/>
          <w:b/>
          <w:sz w:val="20"/>
        </w:rPr>
        <w:t>2. 线路图：　　　　　　　　　　　　　3. 绕线内部图：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523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32000" cy="229253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necti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2925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32000" cy="22925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structi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2925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  <w:r>
        <w:rPr>
          <w:rFonts w:ascii="Noto Sans CJK SC" w:hAnsi="Noto Sans CJK SC" w:eastAsia="Noto Sans CJK SC"/>
          <w:b/>
          <w:sz w:val="20"/>
        </w:rPr>
        <w:t>绕线列表：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737"/>
        <w:gridCol w:w="1701"/>
        <w:gridCol w:w="1191"/>
        <w:gridCol w:w="624"/>
        <w:gridCol w:w="850"/>
        <w:gridCol w:w="850"/>
        <w:gridCol w:w="1361"/>
        <w:gridCol w:w="2551"/>
      </w:tblGrid>
      <w:tr>
        <w:trPr>
          <w:cantSplit/>
        </w:trPr>
        <w:tc>
          <w:tcPr>
            <w:tcW w:type="dxa" w:w="1163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5"/>
              </w:rPr>
              <w:t>绕线</w:t>
            </w:r>
          </w:p>
        </w:tc>
        <w:tc>
          <w:tcPr>
            <w:tcW w:type="dxa" w:w="1163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5"/>
              </w:rPr>
              <w:t>相位</w:t>
              <w:br/>
              <w:t>起→收</w:t>
            </w:r>
          </w:p>
        </w:tc>
        <w:tc>
          <w:tcPr>
            <w:tcW w:type="dxa" w:w="1163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5"/>
              </w:rPr>
              <w:t>线径/截面</w:t>
            </w:r>
          </w:p>
        </w:tc>
        <w:tc>
          <w:tcPr>
            <w:tcW w:type="dxa" w:w="1163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5"/>
              </w:rPr>
              <w:t>线材类型</w:t>
            </w:r>
          </w:p>
        </w:tc>
        <w:tc>
          <w:tcPr>
            <w:tcW w:type="dxa" w:w="1163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5"/>
              </w:rPr>
              <w:t>圈数</w:t>
            </w:r>
          </w:p>
        </w:tc>
        <w:tc>
          <w:tcPr>
            <w:tcW w:type="dxa" w:w="1163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5"/>
              </w:rPr>
              <w:t>起线</w:t>
            </w:r>
          </w:p>
        </w:tc>
        <w:tc>
          <w:tcPr>
            <w:tcW w:type="dxa" w:w="1163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5"/>
              </w:rPr>
              <w:t>收线</w:t>
            </w:r>
          </w:p>
        </w:tc>
        <w:tc>
          <w:tcPr>
            <w:tcW w:type="dxa" w:w="1163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5"/>
              </w:rPr>
              <w:t>胶带</w:t>
            </w:r>
          </w:p>
        </w:tc>
        <w:tc>
          <w:tcPr>
            <w:tcW w:type="dxa" w:w="1163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5"/>
              </w:rPr>
              <w:t>绕线方式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N1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2→1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120×Φ0.10mm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Class180</w:t>
              <w:br/>
              <w:t>利兹线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26T</w:t>
            </w:r>
          </w:p>
        </w:tc>
        <w:tc>
          <w:tcPr>
            <w:tcW w:type="dxa" w:w="850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套管</w:t>
            </w:r>
          </w:p>
        </w:tc>
        <w:tc>
          <w:tcPr>
            <w:tcW w:type="dxa" w:w="850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套管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1层包封</w:t>
            </w:r>
          </w:p>
        </w:tc>
        <w:tc>
          <w:tcPr>
            <w:tcW w:type="dxa" w:w="2551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密绕，初级半绕组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N2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5→4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Φ0.30mm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Class180</w:t>
              <w:br/>
              <w:t>漆包线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2T</w:t>
            </w:r>
          </w:p>
        </w:tc>
        <w:tc>
          <w:tcPr>
            <w:tcW w:type="dxa" w:w="850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套管</w:t>
            </w:r>
          </w:p>
        </w:tc>
        <w:tc>
          <w:tcPr>
            <w:tcW w:type="dxa" w:w="850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套管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初次间2层隔离</w:t>
            </w:r>
          </w:p>
        </w:tc>
        <w:tc>
          <w:tcPr>
            <w:tcW w:type="dxa" w:w="2551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高侧辅助；5为同名端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N3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8→9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3×(0.20×10mm)</w:t>
              <w:br/>
              <w:t>总裸铜6mm²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绝缘铜箔</w:t>
              <w:br/>
              <w:t>三片并联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8T</w:t>
            </w:r>
          </w:p>
        </w:tc>
        <w:tc>
          <w:tcPr>
            <w:tcW w:type="dxa" w:w="850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绝缘飞线</w:t>
            </w:r>
          </w:p>
        </w:tc>
        <w:tc>
          <w:tcPr>
            <w:tcW w:type="dxa" w:w="850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绝缘飞线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逐匝绝缘</w:t>
            </w:r>
          </w:p>
        </w:tc>
        <w:tc>
          <w:tcPr>
            <w:tcW w:type="dxa" w:w="2551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三片同向同匝，起止等长并联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N4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7→6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Φ0.30mm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Class180</w:t>
              <w:br/>
              <w:t>漆包线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2T</w:t>
            </w:r>
          </w:p>
        </w:tc>
        <w:tc>
          <w:tcPr>
            <w:tcW w:type="dxa" w:w="850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套管</w:t>
            </w:r>
          </w:p>
        </w:tc>
        <w:tc>
          <w:tcPr>
            <w:tcW w:type="dxa" w:w="850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套管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初次间2层隔离</w:t>
            </w:r>
          </w:p>
        </w:tc>
        <w:tc>
          <w:tcPr>
            <w:tcW w:type="dxa" w:w="2551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SR驱动首样；7为同名端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N5</w:t>
            </w:r>
          </w:p>
        </w:tc>
        <w:tc>
          <w:tcPr>
            <w:tcW w:type="dxa" w:w="73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1→3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120×Φ0.10mm</w:t>
            </w:r>
          </w:p>
        </w:tc>
        <w:tc>
          <w:tcPr>
            <w:tcW w:type="dxa" w:w="1191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Class180</w:t>
              <w:br/>
              <w:t>利兹线</w:t>
            </w:r>
          </w:p>
        </w:tc>
        <w:tc>
          <w:tcPr>
            <w:tcW w:type="dxa" w:w="62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26T</w:t>
            </w:r>
          </w:p>
        </w:tc>
        <w:tc>
          <w:tcPr>
            <w:tcW w:type="dxa" w:w="850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套管</w:t>
            </w:r>
          </w:p>
        </w:tc>
        <w:tc>
          <w:tcPr>
            <w:tcW w:type="dxa" w:w="850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套管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外包2层</w:t>
            </w:r>
          </w:p>
        </w:tc>
        <w:tc>
          <w:tcPr>
            <w:tcW w:type="dxa" w:w="2551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与N1串联同向，总52T</w:t>
            </w:r>
          </w:p>
        </w:tc>
      </w:tr>
    </w:tbl>
    <w:p>
      <w:pPr>
        <w:spacing w:after="60"/>
      </w:pPr>
      <w:r>
        <w:rPr>
          <w:rFonts w:ascii="Noto Sans CJK SC" w:hAnsi="Noto Sans CJK SC" w:eastAsia="Noto Sans CJK SC"/>
          <w:b w:val="0"/>
          <w:sz w:val="16"/>
        </w:rPr>
        <w:t>引出：8红线、9蓝线，建议≥6mm²耐温多股绝缘线；长度、位置按实物确认。可焊到加强端子/铜柱，但普通细针脚不能作为唯一大电流路径。</w:t>
      </w:r>
    </w:p>
    <w:p>
      <w:pPr>
        <w:spacing w:after="60"/>
      </w:pPr>
      <w:r>
        <w:rPr>
          <w:rFonts w:ascii="Noto Sans CJK SC" w:hAnsi="Noto Sans CJK SC" w:eastAsia="Noto Sans CJK SC"/>
          <w:b/>
          <w:sz w:val="16"/>
        </w:rPr>
        <w:t>接法：8→公共LV（输出电感前）；9→本路SR漏极，不接输出GND。2与4由PCB外部同网；1脚抽头外部NC。4–5不是复位绕组，6–7不是普通辅助电源。</w:t>
      </w:r>
    </w:p>
    <w:p>
      <w:pPr>
        <w:spacing w:after="60"/>
      </w:pPr>
      <w:r>
        <w:rPr>
          <w:rFonts w:ascii="Noto Sans CJK SC" w:hAnsi="Noto Sans CJK SC" w:eastAsia="Noto Sans CJK SC"/>
          <w:b/>
          <w:color w:val="9C2D22"/>
          <w:sz w:val="16"/>
        </w:rPr>
        <w:t>铜箔宽度必须扣除端部绝缘余量；若骨架容纳不下，此版不能直接投制，须回传排层/窗口评审。</w:t>
      </w:r>
    </w:p>
    <w:p>
      <w:r>
        <w:br w:type="page"/>
      </w:r>
    </w:p>
    <w:p>
      <w:pPr>
        <w:spacing w:after="60"/>
        <w:jc w:val="center"/>
      </w:pPr>
      <w:r>
        <w:rPr>
          <w:rFonts w:ascii="Noto Sans CJK SC" w:hAnsi="Noto Sans CJK SC" w:eastAsia="Noto Sans CJK SC"/>
          <w:b/>
          <w:sz w:val="28"/>
        </w:rPr>
        <w:t>测试项目与材料明细</w:t>
      </w:r>
    </w:p>
    <w:p>
      <w:pPr>
        <w:spacing w:after="60"/>
      </w:pPr>
      <w:r>
        <w:rPr>
          <w:rFonts w:ascii="Noto Sans CJK SC" w:hAnsi="Noto Sans CJK SC" w:eastAsia="Noto Sans CJK SC"/>
          <w:b/>
          <w:sz w:val="18"/>
        </w:rPr>
        <w:t>测试项目：所有数值为首样设计验收目标；下列项目未做实物测试，不代表已合格。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402"/>
        <w:gridCol w:w="5272"/>
      </w:tblGrid>
      <w:tr>
        <w:trPr>
          <w:cantSplit/>
        </w:trPr>
        <w:tc>
          <w:tcPr>
            <w:tcW w:type="dxa" w:w="3489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项目</w:t>
            </w:r>
          </w:p>
        </w:tc>
        <w:tc>
          <w:tcPr>
            <w:tcW w:type="dxa" w:w="3489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方法/条件</w:t>
            </w:r>
          </w:p>
        </w:tc>
        <w:tc>
          <w:tcPr>
            <w:tcW w:type="dxa" w:w="3489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首样目标与判定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主电感 L(2–3)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1kHz，0.25Vrms；其余绕组开路</w:t>
            </w:r>
          </w:p>
        </w:tc>
        <w:tc>
          <w:tcPr>
            <w:tcW w:type="dxa" w:w="5272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≥5mH；厂家填实测值，不人为开主气隙降感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匝数比/相位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2–3施加低压交流；空载测各绕组</w:t>
            </w:r>
          </w:p>
        </w:tc>
        <w:tc>
          <w:tcPr>
            <w:tcW w:type="dxa" w:w="5272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52:8:2:2；同名端2、5、8、7，逐件验相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初级直流电阻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25℃四线法，测2–3</w:t>
            </w:r>
          </w:p>
        </w:tc>
        <w:tc>
          <w:tcPr>
            <w:tcW w:type="dxa" w:w="5272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目标≤0.10Ω，含引脚焊接；记录实测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功率次级直流电阻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25℃四线法，测8–9</w:t>
            </w:r>
          </w:p>
        </w:tc>
        <w:tc>
          <w:tcPr>
            <w:tcW w:type="dxa" w:w="5272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目标≤3.0mΩ，量测位置须说明是否含飞线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漏感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10kHz小信号；短接8–9，测2–3</w:t>
            </w:r>
          </w:p>
        </w:tc>
        <w:tc>
          <w:tcPr>
            <w:tcW w:type="dxa" w:w="5272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目标≤5µH；记录夹具/频率，结合VDS尖峰验收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初级—次级耐压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初级1–5短接，次级6–9短接</w:t>
            </w:r>
          </w:p>
        </w:tc>
        <w:tc>
          <w:tcPr>
            <w:tcW w:type="dxa" w:w="5272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样品目标AC3000V/50Hz/60s，漏电≤5mA；按整机安规最终审核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绕组—磁芯耐压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初级/次级分别对磁芯</w:t>
            </w:r>
          </w:p>
        </w:tc>
        <w:tc>
          <w:tcPr>
            <w:tcW w:type="dxa" w:w="5272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样品目标AC1500V/50Hz/60s，≤5mA；隔离结构由厂商确认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绝缘电阻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初级—次级，DC500V</w:t>
            </w:r>
          </w:p>
        </w:tc>
        <w:tc>
          <w:tcPr>
            <w:tcW w:type="dxa" w:w="5272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≥100MΩ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温升/功率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两路交错380V；每只分担1000W；强迫风冷</w:t>
            </w:r>
          </w:p>
        </w:tc>
        <w:tc>
          <w:tcPr>
            <w:tcW w:type="dxa" w:w="5272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40℃环境，热稳定≥2h；目标热点≤100℃、温升≤60K；满足后才能确认连续额定</w:t>
            </w:r>
          </w:p>
        </w:tc>
      </w:tr>
      <w:tr>
        <w:trPr>
          <w:cantSplit/>
        </w:trPr>
        <w:tc>
          <w:tcPr>
            <w:tcW w:type="dxa" w:w="175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辅助驱动验证</w:t>
            </w:r>
          </w:p>
        </w:tc>
        <w:tc>
          <w:tcPr>
            <w:tcW w:type="dxa" w:w="3402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实际原板测VB–VS与每只SR的VGS</w:t>
            </w:r>
          </w:p>
        </w:tc>
        <w:tc>
          <w:tcPr>
            <w:tcW w:type="dxa" w:w="5272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高侧自举、SR导通充分；正负峰值不超器件额定并留裕量；不以匝比电压代替VGS实测</w:t>
            </w:r>
          </w:p>
        </w:tc>
      </w:tr>
    </w:tbl>
    <w:p>
      <w:pPr>
        <w:spacing w:after="60"/>
      </w:pPr>
      <w:r>
        <w:rPr>
          <w:rFonts w:ascii="Noto Sans CJK SC" w:hAnsi="Noto Sans CJK SC" w:eastAsia="Noto Sans CJK SC"/>
          <w:b/>
          <w:sz w:val="20"/>
        </w:rPr>
        <w:t>材料明细：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587"/>
        <w:gridCol w:w="6463"/>
        <w:gridCol w:w="964"/>
        <w:gridCol w:w="850"/>
      </w:tblGrid>
      <w:tr>
        <w:trPr>
          <w:cantSplit/>
        </w:trPr>
        <w:tc>
          <w:tcPr>
            <w:tcW w:type="dxa" w:w="2093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5"/>
              </w:rPr>
              <w:t>序号</w:t>
            </w:r>
          </w:p>
        </w:tc>
        <w:tc>
          <w:tcPr>
            <w:tcW w:type="dxa" w:w="2093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5"/>
              </w:rPr>
              <w:t>材料名称</w:t>
            </w:r>
          </w:p>
        </w:tc>
        <w:tc>
          <w:tcPr>
            <w:tcW w:type="dxa" w:w="2093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5"/>
              </w:rPr>
              <w:t>规格</w:t>
            </w:r>
          </w:p>
        </w:tc>
        <w:tc>
          <w:tcPr>
            <w:tcW w:type="dxa" w:w="2093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5"/>
              </w:rPr>
              <w:t>供应商</w:t>
            </w:r>
          </w:p>
        </w:tc>
        <w:tc>
          <w:tcPr>
            <w:tcW w:type="dxa" w:w="2093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5"/>
              </w:rPr>
              <w:t>UL号</w:t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BOBBIN</w:t>
            </w:r>
          </w:p>
        </w:tc>
        <w:tc>
          <w:tcPr>
            <w:tcW w:type="dxa" w:w="6463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PQ32/35对应骨架；脚位、脚距、材质、槽宽按实物/图纸签样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CORE</w:t>
            </w:r>
          </w:p>
        </w:tc>
        <w:tc>
          <w:tcPr>
            <w:tcW w:type="dxa" w:w="6463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110kHz低损耗MnZn铁氧体，如PC95/N97同级；紧配无主动气隙；Ae/Aw/AL由厂家确认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WIRE</w:t>
            </w:r>
          </w:p>
        </w:tc>
        <w:tc>
          <w:tcPr>
            <w:tcW w:type="dxa" w:w="6463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主初级120×Φ0.10mm Class180利兹；辅助Φ0.30mm；飞线≥6mm²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COPPER FOIL</w:t>
            </w:r>
          </w:p>
        </w:tc>
        <w:tc>
          <w:tcPr>
            <w:tcW w:type="dxa" w:w="6463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0.20×10mm三片绝缘并联，总6mm²；宽度需适配净绕宽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TAPE/INSULATION</w:t>
            </w:r>
          </w:p>
        </w:tc>
        <w:tc>
          <w:tcPr>
            <w:tcW w:type="dxa" w:w="6463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耐温绝缘胶带/薄膜；初次两界面各两层，厚度及爬电按耐压和目标安规确认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6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TUBE</w:t>
            </w:r>
          </w:p>
        </w:tc>
        <w:tc>
          <w:tcPr>
            <w:tcW w:type="dxa" w:w="6463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初次引出均加绝缘套管；引线固定与抗拉由厂商签样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</w:r>
          </w:p>
        </w:tc>
      </w:tr>
      <w:tr>
        <w:trPr>
          <w:cantSplit/>
        </w:trPr>
        <w:tc>
          <w:tcPr>
            <w:tcW w:type="dxa" w:w="56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7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SOLDER/VARNISH</w:t>
            </w:r>
          </w:p>
        </w:tc>
        <w:tc>
          <w:tcPr>
            <w:tcW w:type="dxa" w:w="6463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  <w:t>无铅焊料，充分浸润；绝缘浸漆与材料耐温相容，UL资料由厂商填写</w:t>
            </w:r>
          </w:p>
        </w:tc>
        <w:tc>
          <w:tcPr>
            <w:tcW w:type="dxa" w:w="96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5"/>
              </w:rPr>
            </w:r>
          </w:p>
        </w:tc>
      </w:tr>
    </w:tbl>
    <w:p>
      <w:pPr>
        <w:spacing w:after="60"/>
      </w:pPr>
      <w:r>
        <w:rPr>
          <w:rFonts w:ascii="Noto Sans CJK SC" w:hAnsi="Noto Sans CJK SC" w:eastAsia="Noto Sans CJK SC"/>
          <w:b w:val="0"/>
          <w:sz w:val="16"/>
        </w:rPr>
        <w:t>备注：不沿用EE13材料、尺寸、430µH或1500V初次耐压。骨架机械图、线头处理、爬电/间隙、材料认证及实际磁芯参数必须随首样确认。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1984"/>
        <w:gridCol w:w="1984"/>
        <w:gridCol w:w="1928"/>
      </w:tblGrid>
      <w:tr>
        <w:trPr>
          <w:cantSplit/>
        </w:trPr>
        <w:tc>
          <w:tcPr>
            <w:tcW w:type="dxa" w:w="2616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备注</w:t>
            </w:r>
          </w:p>
        </w:tc>
        <w:tc>
          <w:tcPr>
            <w:tcW w:type="dxa" w:w="2616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批准</w:t>
            </w:r>
          </w:p>
        </w:tc>
        <w:tc>
          <w:tcPr>
            <w:tcW w:type="dxa" w:w="2616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审核</w:t>
            </w:r>
          </w:p>
        </w:tc>
        <w:tc>
          <w:tcPr>
            <w:tcW w:type="dxa" w:w="2616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制定</w:t>
            </w:r>
          </w:p>
        </w:tc>
      </w:tr>
      <w:tr>
        <w:trPr>
          <w:cantSplit/>
        </w:trPr>
        <w:tc>
          <w:tcPr>
            <w:tcW w:type="dxa" w:w="4535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打样评审；满载/驱动/安规确认后转量产</w:t>
            </w:r>
          </w:p>
        </w:tc>
        <w:tc>
          <w:tcPr>
            <w:tcW w:type="dxa" w:w="198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</w:r>
          </w:p>
        </w:tc>
        <w:tc>
          <w:tcPr>
            <w:tcW w:type="dxa" w:w="198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Noto Sans CJK SC" w:hAnsi="Noto Sans CJK SC" w:eastAsia="Noto Sans CJK SC"/>
          <w:b/>
          <w:sz w:val="28"/>
        </w:rPr>
        <w:t>设计依据、计算与原理图对应</w:t>
      </w:r>
    </w:p>
    <w:p>
      <w:pPr>
        <w:spacing w:after="60"/>
      </w:pPr>
      <w:r>
        <w:rPr>
          <w:rFonts w:ascii="Noto Sans CJK SC" w:hAnsi="Noto Sans CJK SC" w:eastAsia="Noto Sans CJK SC"/>
          <w:b/>
          <w:sz w:val="20"/>
        </w:rPr>
        <w:t>1. 已确认的使用条件</w:t>
      </w:r>
    </w:p>
    <w:p>
      <w:pPr>
        <w:spacing w:after="60"/>
      </w:pPr>
      <w:r>
        <w:rPr>
          <w:rFonts w:ascii="Noto Sans CJK SC" w:hAnsi="Noto Sans CJK SC" w:eastAsia="Noto Sans CJK SC"/>
          <w:b w:val="0"/>
          <w:sz w:val="18"/>
        </w:rPr>
        <w:t>用户确认：按原图T1/T2两路交错双管正激，每只变压器处理1000W、整板目标2000W。两路次级接公共LV并共用L1=15µH，48V位于输出电感之后。110kHz必须是每只变压器的实际励磁周期频率，不能混用振荡器或220kHz总纹波频率。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7654"/>
      </w:tblGrid>
      <w:tr>
        <w:trPr>
          <w:cantSplit/>
        </w:trPr>
        <w:tc>
          <w:tcPr>
            <w:tcW w:type="dxa" w:w="5233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计算项</w:t>
            </w:r>
          </w:p>
        </w:tc>
        <w:tc>
          <w:tcPr>
            <w:tcW w:type="dxa" w:w="5233"/>
            <w:vAlign w:val="center"/>
            <w:shd w:fill="E9EEF4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b/>
                <w:sz w:val="16"/>
              </w:rPr>
              <w:t>结果/限制</w:t>
            </w:r>
          </w:p>
        </w:tc>
      </w:tr>
      <w:tr>
        <w:trPr>
          <w:cantSplit/>
        </w:trPr>
        <w:tc>
          <w:tcPr>
            <w:tcW w:type="dxa" w:w="2778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主/副/高侧辅助/SR辅助</w:t>
            </w:r>
          </w:p>
        </w:tc>
        <w:tc>
          <w:tcPr>
            <w:tcW w:type="dxa" w:w="765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52T / 8T / 2T / 2T</w:t>
            </w:r>
          </w:p>
        </w:tc>
      </w:tr>
      <w:tr>
        <w:trPr>
          <w:cantSplit/>
        </w:trPr>
        <w:tc>
          <w:tcPr>
            <w:tcW w:type="dxa" w:w="2778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总输出电流</w:t>
            </w:r>
          </w:p>
        </w:tc>
        <w:tc>
          <w:tcPr>
            <w:tcW w:type="dxa" w:w="765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41.67A；次级每次导通也传输约该电流，不是20.83A</w:t>
            </w:r>
          </w:p>
        </w:tc>
      </w:tr>
      <w:tr>
        <w:trPr>
          <w:cantSplit/>
        </w:trPr>
        <w:tc>
          <w:tcPr>
            <w:tcW w:type="dxa" w:w="2778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每路占空比</w:t>
            </w:r>
          </w:p>
        </w:tc>
        <w:tc>
          <w:tcPr>
            <w:tcW w:type="dxa" w:w="765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D≈(48+1)/(2×380×8/52)=0.4191；1V为损耗估计，实机调节</w:t>
            </w:r>
          </w:p>
        </w:tc>
      </w:tr>
      <w:tr>
        <w:trPr>
          <w:cantSplit/>
        </w:trPr>
        <w:tc>
          <w:tcPr>
            <w:tcW w:type="dxa" w:w="2778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占空比上限/复位</w:t>
            </w:r>
          </w:p>
        </w:tc>
        <w:tc>
          <w:tcPr>
            <w:tcW w:type="dxa" w:w="765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样机设计≤0.45/路；钳位二极管复位，不能将4–5当复位绕组</w:t>
            </w:r>
          </w:p>
        </w:tc>
      </w:tr>
      <w:tr>
        <w:trPr>
          <w:cantSplit/>
        </w:trPr>
        <w:tc>
          <w:tcPr>
            <w:tcW w:type="dxa" w:w="2778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一次/二次RMS</w:t>
            </w:r>
          </w:p>
        </w:tc>
        <w:tc>
          <w:tcPr>
            <w:tcW w:type="dxa" w:w="765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理想CCM约4.15A / 26.97A；另计纹波、磁化、失衡和启动余量</w:t>
            </w:r>
          </w:p>
        </w:tc>
      </w:tr>
      <w:tr>
        <w:trPr>
          <w:cantSplit/>
        </w:trPr>
        <w:tc>
          <w:tcPr>
            <w:tcW w:type="dxa" w:w="2778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次级脉冲与SR反压</w:t>
            </w:r>
          </w:p>
        </w:tc>
        <w:tc>
          <w:tcPr>
            <w:tcW w:type="dxa" w:w="765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Vs≈58.46V；复位重叠时理想约2Vs=116.92V，未含尖峰</w:t>
            </w:r>
          </w:p>
        </w:tc>
      </w:tr>
      <w:tr>
        <w:trPr>
          <w:cantSplit/>
        </w:trPr>
        <w:tc>
          <w:tcPr>
            <w:tcW w:type="dxa" w:w="2778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磁通摆幅（条件例）</w:t>
            </w:r>
          </w:p>
        </w:tc>
        <w:tc>
          <w:tcPr>
            <w:tcW w:type="dxa" w:w="765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Ae若为160mm²：额定ΔB≈0.174T；380V、D=.45时≈0.187T</w:t>
            </w:r>
          </w:p>
        </w:tc>
      </w:tr>
      <w:tr>
        <w:trPr>
          <w:cantSplit/>
        </w:trPr>
        <w:tc>
          <w:tcPr>
            <w:tcW w:type="dxa" w:w="2778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110kHz铜趋肤深度</w:t>
            </w:r>
          </w:p>
        </w:tc>
        <w:tc>
          <w:tcPr>
            <w:tcW w:type="dxa" w:w="765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约0.199mm；利兹/薄箔还须控制邻近效应</w:t>
            </w:r>
          </w:p>
        </w:tc>
      </w:tr>
      <w:tr>
        <w:trPr>
          <w:cantSplit/>
        </w:trPr>
        <w:tc>
          <w:tcPr>
            <w:tcW w:type="dxa" w:w="2778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窗口初估</w:t>
            </w:r>
          </w:p>
        </w:tc>
        <w:tc>
          <w:tcPr>
            <w:tcW w:type="dxa" w:w="7654"/>
            <w:vAlign w:val="center"/>
          </w:tcPr>
          <w:p>
            <w:pPr>
              <w:spacing w:before="20" w:after="20" w:line="247" w:lineRule="auto"/>
            </w:pPr>
            <w:r>
              <w:rPr>
                <w:rFonts w:ascii="Noto Sans CJK SC" w:hAnsi="Noto Sans CJK SC" w:eastAsia="Noto Sans CJK SC"/>
                <w:sz w:val="16"/>
              </w:rPr>
              <w:t>仅主次裸铜ΣN·A≈97.0mm²；未计辅助、漆包、胶带和余量</w:t>
            </w:r>
          </w:p>
        </w:tc>
      </w:tr>
    </w:tbl>
    <w:p>
      <w:pPr>
        <w:spacing w:after="60"/>
      </w:pPr>
      <w:r>
        <w:rPr>
          <w:rFonts w:ascii="Noto Sans CJK SC" w:hAnsi="Noto Sans CJK SC" w:eastAsia="Noto Sans CJK SC"/>
          <w:b/>
          <w:sz w:val="20"/>
        </w:rPr>
        <w:t>2. 原理图核对与首样必须确认</w:t>
      </w:r>
    </w:p>
    <w:p>
      <w:pPr>
        <w:spacing w:after="60"/>
      </w:pPr>
      <w:r>
        <w:rPr>
          <w:rFonts w:ascii="Noto Sans CJK SC" w:hAnsi="Noto Sans CJK SC" w:eastAsia="Noto Sans CJK SC"/>
          <w:b w:val="0"/>
          <w:sz w:val="16"/>
        </w:rPr>
        <w:t>1) 原图2/4接高侧MOS源极/VS，3接低侧MOS漏极；4–5补充高侧驱动供电，6–7经0.1µF驱动两只并联SR。原图没有同名端点，本文件按工作需要规定相位，必须低压验相。</w:t>
      </w:r>
    </w:p>
    <w:p>
      <w:pPr>
        <w:spacing w:after="60"/>
      </w:pPr>
      <w:r>
        <w:rPr>
          <w:rFonts w:ascii="Noto Sans CJK SC" w:hAnsi="Noto Sans CJK SC" w:eastAsia="Noto Sans CJK SC"/>
          <w:b w:val="0"/>
          <w:sz w:val="16"/>
        </w:rPr>
        <w:t>2) 两辅助2T的原始脉冲约14.62V；SR绕组为正、负、零三电平。实际VGS受串联电容、门极电荷和寄生影响。原图次级无门极钳位，必须测正负尖峰，必要时由整机设计加保护。</w:t>
      </w:r>
    </w:p>
    <w:p>
      <w:pPr>
        <w:spacing w:after="60"/>
      </w:pPr>
      <w:r>
        <w:rPr>
          <w:rFonts w:ascii="Noto Sans CJK SC" w:hAnsi="Noto Sans CJK SC" w:eastAsia="Noto Sans CJK SC"/>
          <w:b w:val="0"/>
          <w:sz w:val="16"/>
        </w:rPr>
        <w:t>3) 原图IRFP4568为150V等级；理想116.9V不能替代VDS实测。母线最大值未给，不能宣布支持宽输入；按Dmax=.45、损耗1V估算，最低输入约354V，尚未计额外裕量。</w:t>
      </w:r>
    </w:p>
    <w:p>
      <w:pPr>
        <w:spacing w:after="60"/>
      </w:pPr>
      <w:r>
        <w:rPr>
          <w:rFonts w:ascii="Noto Sans CJK SC" w:hAnsi="Noto Sans CJK SC" w:eastAsia="Noto Sans CJK SC"/>
          <w:b w:val="0"/>
          <w:sz w:val="16"/>
        </w:rPr>
        <w:t>4) PQ3235型号并不提供本批次Ae/Aw/AL和损耗曲线。厂商必须核对可绕窗口、排层及110kHz热稳态；绕不下或温升不合格不能按1000W额定放行。</w:t>
      </w:r>
    </w:p>
    <w:p>
      <w:pPr>
        <w:spacing w:after="60"/>
      </w:pPr>
      <w:r>
        <w:rPr>
          <w:rFonts w:ascii="Noto Sans CJK SC" w:hAnsi="Noto Sans CJK SC" w:eastAsia="Noto Sans CJK SC"/>
          <w:b w:val="0"/>
          <w:sz w:val="16"/>
        </w:rPr>
        <w:t>5) 此规格仅定义变压器首样目标，不证明整板已能2000W。公共电感饱和、整流/续流、输出铜箔、保险/限流、散热和保护都要按48V约41.7A复核。</w:t>
      </w:r>
    </w:p>
    <w:p>
      <w:pPr>
        <w:spacing w:after="60"/>
      </w:pPr>
      <w:r>
        <w:rPr>
          <w:rFonts w:ascii="Noto Sans CJK SC" w:hAnsi="Noto Sans CJK SC" w:eastAsia="Noto Sans CJK SC"/>
          <w:b/>
          <w:sz w:val="20"/>
        </w:rPr>
        <w:t>3. 投制前由磁件厂回传</w:t>
      </w:r>
    </w:p>
    <w:p>
      <w:pPr>
        <w:spacing w:after="60"/>
      </w:pPr>
      <w:r>
        <w:rPr>
          <w:rFonts w:ascii="Noto Sans CJK SC" w:hAnsi="Noto Sans CJK SC" w:eastAsia="Noto Sans CJK SC"/>
          <w:b w:val="0"/>
          <w:sz w:val="16"/>
        </w:rPr>
        <w:t>磁芯厂牌/材料及Ae、Aw、AL；骨架机械图和净绕宽；实际线材排层与窗口利用率；实测Lp/Llk/DCR；引线长度和端子载流；绝缘结构与安规数据；首样驱动波形及满载温升。</w:t>
      </w:r>
    </w:p>
    <w:p>
      <w:pPr>
        <w:spacing w:after="60"/>
      </w:pPr>
      <w:r>
        <w:rPr>
          <w:rFonts w:ascii="Noto Sans CJK SC" w:hAnsi="Noto Sans CJK SC" w:eastAsia="Noto Sans CJK SC"/>
          <w:b/>
          <w:color w:val="9C2D22"/>
          <w:sz w:val="16"/>
        </w:rPr>
        <w:t>本文件按用户模板栏目编制；52:8与2T辅助是可审查的首样方案，不是已经测试通过的量产规格。</w:t>
      </w:r>
    </w:p>
    <w:sectPr>
      <w:footerReference w:type="default" r:id="rId8"/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PQ3235-380/48-1K-110K　|　V1.0 打样评审　|　</w:t>
    </w:r>
    <w:fldSimple w:instr="PAGE"/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753E60"/>
    <w:multiLevelType w:val="multilevel"/>
    <w:tmpl w:val="6E753E60"/>
    <w:lvl w:ilvl="0" w:tentative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Y4OGVmMzljN2U2YWE5OTYxZGEzYTBiYmRlZDlhNGIifQ=="/>
  </w:docVars>
  <w:rsids>
    <w:rsidRoot w:val="00D00EBB"/>
    <w:rsid w:val="00017D83"/>
    <w:rsid w:val="000632FB"/>
    <w:rsid w:val="000A58AA"/>
    <w:rsid w:val="00183BBA"/>
    <w:rsid w:val="001C2CB8"/>
    <w:rsid w:val="002349A3"/>
    <w:rsid w:val="00252ECC"/>
    <w:rsid w:val="002B67B2"/>
    <w:rsid w:val="002D6D3C"/>
    <w:rsid w:val="0035236B"/>
    <w:rsid w:val="00374DE8"/>
    <w:rsid w:val="00375A07"/>
    <w:rsid w:val="003C4099"/>
    <w:rsid w:val="00427568"/>
    <w:rsid w:val="00433392"/>
    <w:rsid w:val="0048155E"/>
    <w:rsid w:val="0049688E"/>
    <w:rsid w:val="004A0C65"/>
    <w:rsid w:val="004D1C76"/>
    <w:rsid w:val="004D1FD8"/>
    <w:rsid w:val="004E491F"/>
    <w:rsid w:val="004E6A14"/>
    <w:rsid w:val="0051514C"/>
    <w:rsid w:val="00515C09"/>
    <w:rsid w:val="00552288"/>
    <w:rsid w:val="00576E28"/>
    <w:rsid w:val="00595950"/>
    <w:rsid w:val="005A16FE"/>
    <w:rsid w:val="005B64BB"/>
    <w:rsid w:val="00626A65"/>
    <w:rsid w:val="00720CE6"/>
    <w:rsid w:val="00740811"/>
    <w:rsid w:val="00776841"/>
    <w:rsid w:val="0078156F"/>
    <w:rsid w:val="007945EC"/>
    <w:rsid w:val="007B17D7"/>
    <w:rsid w:val="007B66EA"/>
    <w:rsid w:val="007C1A77"/>
    <w:rsid w:val="007E704D"/>
    <w:rsid w:val="008221CA"/>
    <w:rsid w:val="0089777F"/>
    <w:rsid w:val="008A3E64"/>
    <w:rsid w:val="008F6078"/>
    <w:rsid w:val="00907412"/>
    <w:rsid w:val="009133F2"/>
    <w:rsid w:val="00934EF7"/>
    <w:rsid w:val="009561F3"/>
    <w:rsid w:val="00974332"/>
    <w:rsid w:val="009F7E98"/>
    <w:rsid w:val="00A02F4F"/>
    <w:rsid w:val="00A35B36"/>
    <w:rsid w:val="00A45F6A"/>
    <w:rsid w:val="00A86CE0"/>
    <w:rsid w:val="00A9019A"/>
    <w:rsid w:val="00AA56C0"/>
    <w:rsid w:val="00AB34C6"/>
    <w:rsid w:val="00B06B4C"/>
    <w:rsid w:val="00B4338B"/>
    <w:rsid w:val="00B61CF8"/>
    <w:rsid w:val="00C27203"/>
    <w:rsid w:val="00CC2BE8"/>
    <w:rsid w:val="00CC3951"/>
    <w:rsid w:val="00CD7FEA"/>
    <w:rsid w:val="00D00EBB"/>
    <w:rsid w:val="00D0489F"/>
    <w:rsid w:val="00D15879"/>
    <w:rsid w:val="00DB7C35"/>
    <w:rsid w:val="00DD3A01"/>
    <w:rsid w:val="00DF32C3"/>
    <w:rsid w:val="00E42405"/>
    <w:rsid w:val="00E47CC6"/>
    <w:rsid w:val="00E713B5"/>
    <w:rsid w:val="00E77D6B"/>
    <w:rsid w:val="00EC38E4"/>
    <w:rsid w:val="00EC5269"/>
    <w:rsid w:val="00EC691E"/>
    <w:rsid w:val="00F53CB8"/>
    <w:rsid w:val="00F63135"/>
    <w:rsid w:val="00F65C02"/>
    <w:rsid w:val="00FB2E49"/>
    <w:rsid w:val="00FB47FD"/>
    <w:rsid w:val="00FC3D8D"/>
    <w:rsid w:val="00FD6814"/>
    <w:rsid w:val="2A17710C"/>
    <w:rsid w:val="55902902"/>
    <w:rsid w:val="57B65420"/>
    <w:rsid w:val="716D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60" w:line="259" w:lineRule="auto"/>
      <w:jc w:val="both"/>
    </w:pPr>
    <w:rPr>
      <w:rFonts w:asciiTheme="minorHAnsi" w:hAnsiTheme="minorHAnsi" w:eastAsiaTheme="minorEastAsia" w:cstheme="minorBidi" w:ascii="Noto Sans CJK SC" w:hAnsi="Noto Sans CJK SC" w:eastAsia="Noto Sans CJK SC"/>
      <w:kern w:val="2"/>
      <w:sz w:val="18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眉 字符"/>
    <w:basedOn w:val="6"/>
    <w:link w:val="3"/>
    <w:qFormat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footer" Target="footer1.xml"/><Relationship Id="rId9" Type="http://schemas.openxmlformats.org/officeDocument/2006/relationships/image" Target="media/image3.png"/><Relationship Id="rId10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128</Words>
  <Characters>730</Characters>
  <Lines>6</Lines>
  <Paragraphs>1</Paragraphs>
  <TotalTime>568</TotalTime>
  <ScaleCrop>false</ScaleCrop>
  <LinksUpToDate>false</LinksUpToDate>
  <CharactersWithSpaces>857</CharactersWithSpaces>
  <Application>WPS Office_12.1.0.17133_F1E327BC-269C-435d-A152-05C5408002CA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2024-07-22T05:11:00Z</dcterms:created>
  <dc:creator>技术规格编制</dc:creator>
  <cp:lastModifiedBy>Administrator</cp:lastModifiedBy>
  <dcterms:modified xsi:type="dcterms:W3CDTF">2024-08-08T03:03:45Z</dcterms:modified>
  <cp:revision>94</cp:revision>
  <dc:title>PQ3235双路交错双管正激变压器样品规格书</dc:title>
  <dc:subject>380VDC→48VDC；1000W/只；双路合计2000W；110kHz/只</dc:subject>
  <cp:keywords>PQ3235,双管正激,交错,1000W,110kHz,52:8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2052-12.1.0.17133</vt:lpwstr>
  </property>
  <property fmtid="{D5CDD505-2E9C-101B-9397-08002B2CF9AE}" pid="3" name="ICV">
    <vt:lpwstr>4A6668E112454D66877A13297BE2F77A_12</vt:lpwstr>
  </property>
</Properties>
</file>