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30"/>
        <w:jc w:val="center"/>
      </w:pPr>
      <w:r>
        <w:rPr>
          <w:rFonts w:ascii="Noto Sans CJK SC" w:hAnsi="Noto Sans CJK SC" w:eastAsia="Noto Sans CJK SC"/>
          <w:b/>
          <w:sz w:val="34"/>
        </w:rPr>
        <w:t>线绕方案窗口评审表</w:t>
      </w:r>
    </w:p>
    <w:p>
      <w:pPr>
        <w:spacing w:after="30"/>
      </w:pPr>
      <w:r>
        <w:rPr>
          <w:rFonts w:ascii="Noto Sans CJK SC" w:hAnsi="Noto Sans CJK SC" w:eastAsia="Noto Sans CJK SC"/>
          <w:b w:val="0"/>
          <w:sz w:val="20"/>
        </w:rPr>
        <w:t>客户名称：____________________　　　　品名：双管正激功率变压器</w:t>
      </w:r>
    </w:p>
    <w:p>
      <w:pPr>
        <w:spacing w:after="30"/>
      </w:pPr>
      <w:r>
        <w:rPr>
          <w:rFonts w:ascii="Noto Sans CJK SC" w:hAnsi="Noto Sans CJK SC" w:eastAsia="Noto Sans CJK SC"/>
          <w:b w:val="0"/>
          <w:sz w:val="20"/>
        </w:rPr>
        <w:t>客户料号：PQ3235-380/48-1K-110K　　型号规格：PQ32/35；按实际骨架签样</w:t>
      </w:r>
    </w:p>
    <w:p>
      <w:pPr>
        <w:spacing w:after="30"/>
      </w:pPr>
      <w:r>
        <w:rPr>
          <w:rFonts w:ascii="Noto Sans CJK SC" w:hAnsi="Noto Sans CJK SC" w:eastAsia="Noto Sans CJK SC"/>
          <w:b w:val="0"/>
          <w:sz w:val="20"/>
        </w:rPr>
        <w:t>日期：2026/10/13　　　　　　　　　版本：V1.1（窗口待确认，非绕制工单）</w:t>
      </w:r>
    </w:p>
    <w:p>
      <w:pPr>
        <w:spacing w:after="30"/>
      </w:pPr>
      <w:r>
        <w:rPr>
          <w:rFonts w:ascii="Noto Sans CJK SC" w:hAnsi="Noto Sans CJK SC" w:eastAsia="Noto Sans CJK SC"/>
          <w:b/>
          <w:sz w:val="18"/>
        </w:rPr>
        <w:t>设计工况：380VDC；48V整机输出；110kHz/只；目标1000W/只、合计2000W。</w:t>
      </w:r>
    </w:p>
    <w:p>
      <w:pPr>
        <w:spacing w:after="30"/>
      </w:pPr>
      <w:r>
        <w:rPr>
          <w:rFonts w:ascii="Noto Sans CJK SC" w:hAnsi="Noto Sans CJK SC" w:eastAsia="Noto Sans CJK SC"/>
          <w:b/>
          <w:color w:val="9C2D22"/>
          <w:sz w:val="18"/>
        </w:rPr>
        <w:t>V1.0铜箔方案停用。本版全部按线绕评审；52:8只是参考，未取得实物尺寸和完成排层前，不得作为绕制工单。</w:t>
      </w:r>
    </w:p>
    <w:p>
      <w:pPr>
        <w:spacing w:after="30"/>
      </w:pPr>
      <w:r>
        <w:rPr>
          <w:rFonts w:ascii="Noto Sans CJK SC" w:hAnsi="Noto Sans CJK SC" w:eastAsia="Noto Sans CJK SC"/>
          <w:b/>
          <w:sz w:val="20"/>
        </w:rPr>
        <w:t>2. 线路图：　　　　　　　　　　　　　3. 绕线内部图：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20553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nec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0553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205537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struc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0553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"/>
      </w:pPr>
      <w:r>
        <w:rPr>
          <w:rFonts w:ascii="Noto Sans CJK SC" w:hAnsi="Noto Sans CJK SC" w:eastAsia="Noto Sans CJK SC"/>
          <w:b/>
          <w:sz w:val="20"/>
        </w:rPr>
        <w:t>绕线列表：</w:t>
      </w:r>
    </w:p>
    <w:tbl>
      <w:tblPr>
        <w:tblStyle w:val="5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737"/>
        <w:gridCol w:w="1701"/>
        <w:gridCol w:w="1191"/>
        <w:gridCol w:w="624"/>
        <w:gridCol w:w="850"/>
        <w:gridCol w:w="850"/>
        <w:gridCol w:w="1361"/>
        <w:gridCol w:w="2551"/>
      </w:tblGrid>
      <w:tr>
        <w:trPr>
          <w:cantSplit/>
        </w:trPr>
        <w:tc>
          <w:tcPr>
            <w:tcW w:type="dxa" w:w="1163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绕线</w:t>
            </w:r>
          </w:p>
        </w:tc>
        <w:tc>
          <w:tcPr>
            <w:tcW w:type="dxa" w:w="1163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相位</w:t>
              <w:br/>
              <w:t>起→收</w:t>
            </w:r>
          </w:p>
        </w:tc>
        <w:tc>
          <w:tcPr>
            <w:tcW w:type="dxa" w:w="1163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线径/截面</w:t>
            </w:r>
          </w:p>
        </w:tc>
        <w:tc>
          <w:tcPr>
            <w:tcW w:type="dxa" w:w="1163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线材类型</w:t>
            </w:r>
          </w:p>
        </w:tc>
        <w:tc>
          <w:tcPr>
            <w:tcW w:type="dxa" w:w="1163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圈数</w:t>
            </w:r>
          </w:p>
        </w:tc>
        <w:tc>
          <w:tcPr>
            <w:tcW w:type="dxa" w:w="1163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起线</w:t>
            </w:r>
          </w:p>
        </w:tc>
        <w:tc>
          <w:tcPr>
            <w:tcW w:type="dxa" w:w="1163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收线</w:t>
            </w:r>
          </w:p>
        </w:tc>
        <w:tc>
          <w:tcPr>
            <w:tcW w:type="dxa" w:w="1163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胶带</w:t>
            </w:r>
          </w:p>
        </w:tc>
        <w:tc>
          <w:tcPr>
            <w:tcW w:type="dxa" w:w="1163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绕线方式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N1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2→1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120×Φ0.10mm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Class180</w:t>
              <w:br/>
              <w:t>利兹线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26T参考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套管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套管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1层包封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密绕，初级半绕组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N2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5→4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Φ0.30mm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Class180</w:t>
              <w:br/>
              <w:t>漆包线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2T参考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套管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套管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初次间2层隔离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高侧辅助；5为同名端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N3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8→9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多股漆包线/利兹线</w:t>
              <w:br/>
              <w:t>根数、成品尺寸待定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线绕，不用铜箔</w:t>
              <w:br/>
              <w:t>可讨论两束并绕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8T参考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绝缘飞线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绝缘飞线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按实排绝缘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等匝、等长、同相并联；尺寸未锁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N4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7→6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Φ0.30mm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Class180</w:t>
              <w:br/>
              <w:t>漆包线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2T参考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套管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套管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初次间2层隔离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SR驱动首样；7为同名端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N5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1→3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120×Φ0.10mm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Class180</w:t>
              <w:br/>
              <w:t>利兹线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26T参考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套管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套管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外包2层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与N1串联同向，总52T</w:t>
            </w:r>
          </w:p>
        </w:tc>
      </w:tr>
    </w:tbl>
    <w:p>
      <w:pPr>
        <w:spacing w:after="30"/>
      </w:pPr>
      <w:r>
        <w:rPr>
          <w:rFonts w:ascii="Noto Sans CJK SC" w:hAnsi="Noto Sans CJK SC" w:eastAsia="Noto Sans CJK SC"/>
          <w:b w:val="0"/>
          <w:sz w:val="16"/>
        </w:rPr>
        <w:t>引出：8红线、9蓝线，用耐温多股铜线或内部利兹连续引出；截面、长度按27A左右RMS和温升确定。可焊到加强端子/铜柱，但普通细针脚不能作为唯一大电流路径。</w:t>
      </w:r>
    </w:p>
    <w:p>
      <w:r>
        <w:br w:type="page"/>
      </w:r>
    </w:p>
    <w:p>
      <w:pPr>
        <w:spacing w:after="30"/>
        <w:jc w:val="center"/>
      </w:pPr>
      <w:r>
        <w:rPr>
          <w:rFonts w:ascii="Noto Sans CJK SC" w:hAnsi="Noto Sans CJK SC" w:eastAsia="Noto Sans CJK SC"/>
          <w:b/>
          <w:sz w:val="28"/>
        </w:rPr>
        <w:t>测试项目与材料明细</w:t>
      </w:r>
    </w:p>
    <w:p>
      <w:pPr>
        <w:spacing w:after="30"/>
      </w:pPr>
      <w:r>
        <w:rPr>
          <w:rFonts w:ascii="Noto Sans CJK SC" w:hAnsi="Noto Sans CJK SC" w:eastAsia="Noto Sans CJK SC"/>
          <w:b/>
          <w:sz w:val="16"/>
        </w:rPr>
        <w:t>接法：8→公共LV（输出电感前）；9→本路SR漏极，不接输出GND。2与4由PCB外部同网；1脚抽头外部NC。4–5不是复位绕组，6–7不是普通辅助电源。</w:t>
      </w:r>
    </w:p>
    <w:p>
      <w:pPr>
        <w:spacing w:after="30"/>
      </w:pPr>
      <w:r>
        <w:rPr>
          <w:rFonts w:ascii="Noto Sans CJK SC" w:hAnsi="Noto Sans CJK SC" w:eastAsia="Noto Sans CJK SC"/>
          <w:b/>
          <w:color w:val="9C2D22"/>
          <w:sz w:val="16"/>
        </w:rPr>
        <w:t>必须按成品线束外形逐层排布；不以裸铜面积证明装得下，也不靠减绝缘硬塞。取得净绕宽、径向高度、实际线材和Ae后再定案。</w:t>
      </w:r>
    </w:p>
    <w:p>
      <w:pPr>
        <w:spacing w:after="30"/>
      </w:pPr>
      <w:r>
        <w:rPr>
          <w:rFonts w:ascii="Noto Sans CJK SC" w:hAnsi="Noto Sans CJK SC" w:eastAsia="Noto Sans CJK SC"/>
          <w:b/>
          <w:sz w:val="18"/>
        </w:rPr>
        <w:t>测试项目：以下保留52:8参考的验收讨论条件；匝数/线材未锁，未做实测，不代表已合格。</w:t>
      </w:r>
    </w:p>
    <w:tbl>
      <w:tblPr>
        <w:tblStyle w:val="5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402"/>
        <w:gridCol w:w="5272"/>
      </w:tblGrid>
      <w:tr>
        <w:trPr>
          <w:cantSplit/>
        </w:trPr>
        <w:tc>
          <w:tcPr>
            <w:tcW w:type="dxa" w:w="3489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项目</w:t>
            </w:r>
          </w:p>
        </w:tc>
        <w:tc>
          <w:tcPr>
            <w:tcW w:type="dxa" w:w="3489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方法/条件</w:t>
            </w:r>
          </w:p>
        </w:tc>
        <w:tc>
          <w:tcPr>
            <w:tcW w:type="dxa" w:w="3489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参考目标与待确认项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主电感 L(2–3)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1kHz，0.25Vrms；其余绕组开路</w:t>
            </w:r>
          </w:p>
        </w:tc>
        <w:tc>
          <w:tcPr>
            <w:tcW w:type="dxa" w:w="52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≥5mH；厂家填实测值，不人为开主气隙降感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匝数比/相位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2–3施加低压交流；空载测各绕组</w:t>
            </w:r>
          </w:p>
        </w:tc>
        <w:tc>
          <w:tcPr>
            <w:tcW w:type="dxa" w:w="52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52:8:2:2；同名端2、5、8、7，逐件验相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初级直流电阻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25℃四线法，测2–3</w:t>
            </w:r>
          </w:p>
        </w:tc>
        <w:tc>
          <w:tcPr>
            <w:tcW w:type="dxa" w:w="52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目标≤0.10Ω，含引脚焊接；记录实测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功率次级直流电阻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25℃四线法，测8–9</w:t>
            </w:r>
          </w:p>
        </w:tc>
        <w:tc>
          <w:tcPr>
            <w:tcW w:type="dxa" w:w="52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目标≤3.0mΩ，量测位置须说明是否含飞线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漏感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10kHz小信号；短接8–9，测2–3</w:t>
            </w:r>
          </w:p>
        </w:tc>
        <w:tc>
          <w:tcPr>
            <w:tcW w:type="dxa" w:w="52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目标≤5µH；记录夹具/频率，结合VDS尖峰验收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初级—次级耐压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初级1–5短接，次级6–9短接</w:t>
            </w:r>
          </w:p>
        </w:tc>
        <w:tc>
          <w:tcPr>
            <w:tcW w:type="dxa" w:w="52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样品目标AC3000V/50Hz/60s，漏电≤5mA；按整机安规最终审核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绕组—磁芯耐压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初级/次级分别对磁芯</w:t>
            </w:r>
          </w:p>
        </w:tc>
        <w:tc>
          <w:tcPr>
            <w:tcW w:type="dxa" w:w="52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样品目标AC1500V/50Hz/60s，≤5mA；隔离结构由厂商确认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绝缘电阻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初级—次级，DC500V</w:t>
            </w:r>
          </w:p>
        </w:tc>
        <w:tc>
          <w:tcPr>
            <w:tcW w:type="dxa" w:w="52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≥100MΩ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温升/功率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两路交错380V；每只分担1000W；强迫风冷</w:t>
            </w:r>
          </w:p>
        </w:tc>
        <w:tc>
          <w:tcPr>
            <w:tcW w:type="dxa" w:w="52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40℃环境，热稳定≥2h；目标热点≤100℃、温升≤60K；满足后才能确认连续额定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辅助驱动验证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实际原板测VB–VS与每只SR的VGS</w:t>
            </w:r>
          </w:p>
        </w:tc>
        <w:tc>
          <w:tcPr>
            <w:tcW w:type="dxa" w:w="52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高侧自举、SR导通充分；正负峰值不超器件额定并留裕量；不以匝比电压代替VGS实测</w:t>
            </w:r>
          </w:p>
        </w:tc>
      </w:tr>
    </w:tbl>
    <w:p>
      <w:pPr>
        <w:spacing w:after="30"/>
      </w:pPr>
      <w:r>
        <w:rPr>
          <w:rFonts w:ascii="Noto Sans CJK SC" w:hAnsi="Noto Sans CJK SC" w:eastAsia="Noto Sans CJK SC"/>
          <w:b/>
          <w:sz w:val="20"/>
        </w:rPr>
        <w:t>材料明细：</w:t>
      </w:r>
    </w:p>
    <w:tbl>
      <w:tblPr>
        <w:tblStyle w:val="5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587"/>
        <w:gridCol w:w="6463"/>
        <w:gridCol w:w="964"/>
        <w:gridCol w:w="850"/>
      </w:tblGrid>
      <w:tr>
        <w:trPr>
          <w:cantSplit/>
        </w:trPr>
        <w:tc>
          <w:tcPr>
            <w:tcW w:type="dxa" w:w="2093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序号</w:t>
            </w:r>
          </w:p>
        </w:tc>
        <w:tc>
          <w:tcPr>
            <w:tcW w:type="dxa" w:w="2093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材料名称</w:t>
            </w:r>
          </w:p>
        </w:tc>
        <w:tc>
          <w:tcPr>
            <w:tcW w:type="dxa" w:w="2093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规格</w:t>
            </w:r>
          </w:p>
        </w:tc>
        <w:tc>
          <w:tcPr>
            <w:tcW w:type="dxa" w:w="2093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供应商</w:t>
            </w:r>
          </w:p>
        </w:tc>
        <w:tc>
          <w:tcPr>
            <w:tcW w:type="dxa" w:w="2093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UL号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BOBBIN</w:t>
            </w:r>
          </w:p>
        </w:tc>
        <w:tc>
          <w:tcPr>
            <w:tcW w:type="dxa" w:w="64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PQ32/35对应骨架；脚位、脚距、材质、槽宽按实物/图纸签样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CORE</w:t>
            </w:r>
          </w:p>
        </w:tc>
        <w:tc>
          <w:tcPr>
            <w:tcW w:type="dxa" w:w="64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110kHz低损耗MnZn铁氧体，如PC95/N97同级；紧配无主动气隙；Ae/Aw/AL由厂家确认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WIRE</w:t>
            </w:r>
          </w:p>
        </w:tc>
        <w:tc>
          <w:tcPr>
            <w:tcW w:type="dxa" w:w="64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主初级120×Φ0.10mm仅参考；辅助Φ0.30mm；全部成品尺寸及飞线截面待签审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SECONDARY WIRE</w:t>
            </w:r>
          </w:p>
        </w:tc>
        <w:tc>
          <w:tcPr>
            <w:tcW w:type="dxa" w:w="64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漆包并线/真正换位利兹；供应商填写股数、单股径、成品外径或扁束宽厚；不使用铜箔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TAPE/INSULATION</w:t>
            </w:r>
          </w:p>
        </w:tc>
        <w:tc>
          <w:tcPr>
            <w:tcW w:type="dxa" w:w="64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耐温绝缘胶带/薄膜；初次两界面各两层，厚度及爬电按耐压和目标安规确认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TUBE</w:t>
            </w:r>
          </w:p>
        </w:tc>
        <w:tc>
          <w:tcPr>
            <w:tcW w:type="dxa" w:w="64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初次引出均加绝缘套管；引线固定与抗拉由厂商签样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7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SOLDER/VARNISH</w:t>
            </w:r>
          </w:p>
        </w:tc>
        <w:tc>
          <w:tcPr>
            <w:tcW w:type="dxa" w:w="64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无铅焊料，充分浸润；绝缘浸漆与材料耐温相容，UL资料由厂商填写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>
      <w:pPr>
        <w:spacing w:after="30"/>
      </w:pPr>
      <w:r>
        <w:rPr>
          <w:rFonts w:ascii="Noto Sans CJK SC" w:hAnsi="Noto Sans CJK SC" w:eastAsia="Noto Sans CJK SC"/>
          <w:b w:val="0"/>
          <w:sz w:val="16"/>
        </w:rPr>
        <w:t>备注：不沿用EE13材料、尺寸、430µH或1500V初次耐压。骨架机械图、线头处理、爬电/间隙、材料认证及实际磁芯参数必须随首样确认。</w:t>
      </w:r>
    </w:p>
    <w:tbl>
      <w:tblPr>
        <w:tblStyle w:val="5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1984"/>
        <w:gridCol w:w="1984"/>
        <w:gridCol w:w="1928"/>
      </w:tblGrid>
      <w:tr>
        <w:trPr>
          <w:cantSplit/>
        </w:trPr>
        <w:tc>
          <w:tcPr>
            <w:tcW w:type="dxa" w:w="2616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备注</w:t>
            </w:r>
          </w:p>
        </w:tc>
        <w:tc>
          <w:tcPr>
            <w:tcW w:type="dxa" w:w="2616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批准</w:t>
            </w:r>
          </w:p>
        </w:tc>
        <w:tc>
          <w:tcPr>
            <w:tcW w:type="dxa" w:w="2616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审核</w:t>
            </w:r>
          </w:p>
        </w:tc>
        <w:tc>
          <w:tcPr>
            <w:tcW w:type="dxa" w:w="2616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制定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打样评审；满载/驱动/安规确认后转量产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</w:tbl>
    <w:p>
      <w:r>
        <w:br w:type="page"/>
      </w:r>
    </w:p>
    <w:p>
      <w:pPr>
        <w:spacing w:after="30"/>
        <w:jc w:val="center"/>
      </w:pPr>
      <w:r>
        <w:rPr>
          <w:rFonts w:ascii="Noto Sans CJK SC" w:hAnsi="Noto Sans CJK SC" w:eastAsia="Noto Sans CJK SC"/>
          <w:b/>
          <w:sz w:val="28"/>
        </w:rPr>
        <w:t>电气参考、窗口计算与待确认</w:t>
      </w:r>
    </w:p>
    <w:p>
      <w:pPr>
        <w:spacing w:after="30"/>
      </w:pPr>
      <w:r>
        <w:rPr>
          <w:rFonts w:ascii="Noto Sans CJK SC" w:hAnsi="Noto Sans CJK SC" w:eastAsia="Noto Sans CJK SC"/>
          <w:b/>
          <w:sz w:val="20"/>
        </w:rPr>
        <w:t>1. 已确认的使用条件</w:t>
      </w:r>
    </w:p>
    <w:p>
      <w:pPr>
        <w:spacing w:after="30"/>
      </w:pPr>
      <w:r>
        <w:rPr>
          <w:rFonts w:ascii="Noto Sans CJK SC" w:hAnsi="Noto Sans CJK SC" w:eastAsia="Noto Sans CJK SC"/>
          <w:b w:val="0"/>
          <w:sz w:val="18"/>
        </w:rPr>
        <w:t>用户确认：按原图T1/T2两路交错双管正激，每只变压器处理1000W、整板目标2000W。两路次级接公共LV并共用L1=15µH，48V位于输出电感之后。110kHz必须是每只变压器的实际励磁周期频率，不能混用振荡器或220kHz总纹波频率。</w:t>
      </w:r>
    </w:p>
    <w:tbl>
      <w:tblPr>
        <w:tblStyle w:val="5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7654"/>
      </w:tblGrid>
      <w:tr>
        <w:trPr>
          <w:cantSplit/>
        </w:trPr>
        <w:tc>
          <w:tcPr>
            <w:tcW w:type="dxa" w:w="5233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计算项</w:t>
            </w:r>
          </w:p>
        </w:tc>
        <w:tc>
          <w:tcPr>
            <w:tcW w:type="dxa" w:w="5233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结果/限制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主/副/高侧辅助/SR辅助</w:t>
            </w:r>
          </w:p>
        </w:tc>
        <w:tc>
          <w:tcPr>
            <w:tcW w:type="dxa" w:w="765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52T / 8T / 2T / 2T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总输出电流</w:t>
            </w:r>
          </w:p>
        </w:tc>
        <w:tc>
          <w:tcPr>
            <w:tcW w:type="dxa" w:w="765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41.67A；次级每次导通也传输约该电流，不是20.83A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每路占空比</w:t>
            </w:r>
          </w:p>
        </w:tc>
        <w:tc>
          <w:tcPr>
            <w:tcW w:type="dxa" w:w="765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D≈(48+1)/(2×380×8/52)=0.4191；1V为损耗估计，实机调节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占空比上限/复位</w:t>
            </w:r>
          </w:p>
        </w:tc>
        <w:tc>
          <w:tcPr>
            <w:tcW w:type="dxa" w:w="765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样机设计≤0.45/路；钳位二极管复位，不能将4–5当复位绕组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一次/二次RMS</w:t>
            </w:r>
          </w:p>
        </w:tc>
        <w:tc>
          <w:tcPr>
            <w:tcW w:type="dxa" w:w="765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理想CCM约4.15A / 26.97A；另计纹波、磁化、失衡和启动余量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次级脉冲与SR反压</w:t>
            </w:r>
          </w:p>
        </w:tc>
        <w:tc>
          <w:tcPr>
            <w:tcW w:type="dxa" w:w="765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Vs≈58.46V；复位重叠时理想约2Vs=116.92V，未含尖峰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磁通摆幅（条件例）</w:t>
            </w:r>
          </w:p>
        </w:tc>
        <w:tc>
          <w:tcPr>
            <w:tcW w:type="dxa" w:w="765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Ae若为160mm²：额定ΔB≈0.174T；380V、D=.45时≈0.187T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110kHz铜趋肤深度</w:t>
            </w:r>
          </w:p>
        </w:tc>
        <w:tc>
          <w:tcPr>
            <w:tcW w:type="dxa" w:w="765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约0.199mm；利兹/薄箔还须控制邻近效应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窗口初估</w:t>
            </w:r>
          </w:p>
        </w:tc>
        <w:tc>
          <w:tcPr>
            <w:tcW w:type="dxa" w:w="765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V1.0参考仅主次裸铜ΣN·A≈97.0mm²；未计辅助、漆包、胶带和余量</w:t>
            </w:r>
          </w:p>
        </w:tc>
      </w:tr>
    </w:tbl>
    <w:p>
      <w:pPr>
        <w:spacing w:after="30"/>
      </w:pPr>
      <w:r>
        <w:rPr>
          <w:rFonts w:ascii="Noto Sans CJK SC" w:hAnsi="Noto Sans CJK SC" w:eastAsia="Noto Sans CJK SC"/>
          <w:b/>
          <w:sz w:val="20"/>
        </w:rPr>
        <w:t>2. 原理图核对与首样必须确认</w:t>
      </w:r>
    </w:p>
    <w:p>
      <w:pPr>
        <w:spacing w:after="30"/>
      </w:pPr>
      <w:r>
        <w:rPr>
          <w:rFonts w:ascii="Noto Sans CJK SC" w:hAnsi="Noto Sans CJK SC" w:eastAsia="Noto Sans CJK SC"/>
          <w:b w:val="0"/>
          <w:sz w:val="16"/>
        </w:rPr>
        <w:t>1) 原图2/4接高侧MOS源极/VS，3接低侧MOS漏极；4–5补充高侧驱动供电，6–7经0.1µF驱动两只并联SR。原图没有同名端点，本文件按工作需要规定相位，必须低压验相。</w:t>
      </w:r>
    </w:p>
    <w:p>
      <w:pPr>
        <w:spacing w:after="30"/>
      </w:pPr>
      <w:r>
        <w:rPr>
          <w:rFonts w:ascii="Noto Sans CJK SC" w:hAnsi="Noto Sans CJK SC" w:eastAsia="Noto Sans CJK SC"/>
          <w:b w:val="0"/>
          <w:sz w:val="16"/>
        </w:rPr>
        <w:t>2) 两辅助2T的原始脉冲约14.62V；SR绕组为正、负、零三电平。实际VGS受串联电容、门极电荷和寄生影响。原图次级无门极钳位，必须测正负尖峰，必要时由整机设计加保护。</w:t>
      </w:r>
    </w:p>
    <w:p>
      <w:pPr>
        <w:spacing w:after="30"/>
      </w:pPr>
      <w:r>
        <w:rPr>
          <w:rFonts w:ascii="Noto Sans CJK SC" w:hAnsi="Noto Sans CJK SC" w:eastAsia="Noto Sans CJK SC"/>
          <w:b w:val="0"/>
          <w:sz w:val="16"/>
        </w:rPr>
        <w:t>3) 原图IRFP4568为150V等级；理想116.9V不能替代VDS实测。母线最大值未给，不能宣布支持宽输入；按Dmax=.45、损耗1V估算，最低输入约354V，尚未计额外裕量。</w:t>
      </w:r>
    </w:p>
    <w:p>
      <w:pPr>
        <w:spacing w:after="30"/>
      </w:pPr>
      <w:r>
        <w:rPr>
          <w:rFonts w:ascii="Noto Sans CJK SC" w:hAnsi="Noto Sans CJK SC" w:eastAsia="Noto Sans CJK SC"/>
          <w:b w:val="0"/>
          <w:sz w:val="16"/>
        </w:rPr>
        <w:t>4) PQ3235型号并不提供本批次Ae/Aw/AL和损耗曲线。厂商必须核对可绕窗口、排层及110kHz热稳态；绕不下或温升不合格不能按1000W额定放行。</w:t>
      </w:r>
    </w:p>
    <w:p>
      <w:pPr>
        <w:spacing w:after="30"/>
      </w:pPr>
      <w:r>
        <w:rPr>
          <w:rFonts w:ascii="Noto Sans CJK SC" w:hAnsi="Noto Sans CJK SC" w:eastAsia="Noto Sans CJK SC"/>
          <w:b w:val="0"/>
          <w:sz w:val="16"/>
        </w:rPr>
        <w:t>5) 此规格仅定义变压器首样目标，不证明整板已能2000W。公共电感饱和、整流/续流、输出铜箔、保险/限流、散热和保护都要按48V约41.7A复核。</w:t>
      </w:r>
    </w:p>
    <w:p>
      <w:pPr>
        <w:spacing w:after="30"/>
      </w:pPr>
      <w:r>
        <w:rPr>
          <w:rFonts w:ascii="Noto Sans CJK SC" w:hAnsi="Noto Sans CJK SC" w:eastAsia="Noto Sans CJK SC"/>
          <w:b/>
          <w:sz w:val="20"/>
        </w:rPr>
        <w:t>3. 投制前由磁件厂回传</w:t>
      </w:r>
    </w:p>
    <w:p>
      <w:pPr>
        <w:spacing w:after="30"/>
      </w:pPr>
      <w:r>
        <w:rPr>
          <w:rFonts w:ascii="Noto Sans CJK SC" w:hAnsi="Noto Sans CJK SC" w:eastAsia="Noto Sans CJK SC"/>
          <w:b w:val="0"/>
          <w:sz w:val="16"/>
        </w:rPr>
        <w:t>磁芯厂牌/材料及Ae、Aw、AL；骨架机械图和净绕宽；实际线材排层与窗口利用率；实测Lp/Llk/DCR；引线长度和端子载流；绝缘结构与安规数据；首样驱动波形及满载温升。</w:t>
      </w:r>
    </w:p>
    <w:p>
      <w:pPr>
        <w:spacing w:after="30"/>
      </w:pPr>
      <w:r>
        <w:rPr>
          <w:rFonts w:ascii="Noto Sans CJK SC" w:hAnsi="Noto Sans CJK SC" w:eastAsia="Noto Sans CJK SC"/>
          <w:b/>
          <w:color w:val="9C2D22"/>
          <w:sz w:val="16"/>
        </w:rPr>
        <w:t>本版已取消铜箔。52:8及辅助2T保留为电气参考，最终匝数、线材、窗口与连续1kW额定未确认，不能按本评审表投制。</w:t>
      </w:r>
    </w:p>
    <w:p>
      <w:r>
        <w:br w:type="page"/>
      </w:r>
    </w:p>
    <w:p>
      <w:pPr>
        <w:spacing w:after="30"/>
        <w:jc w:val="center"/>
      </w:pPr>
      <w:r>
        <w:rPr>
          <w:rFonts w:ascii="Noto Sans CJK SC" w:hAnsi="Noto Sans CJK SC" w:eastAsia="Noto Sans CJK SC"/>
          <w:b/>
          <w:sz w:val="28"/>
        </w:rPr>
        <w:t>窗口必须按实物排层：供应商回填页</w:t>
      </w:r>
    </w:p>
    <w:p>
      <w:pPr>
        <w:spacing w:after="30"/>
      </w:pPr>
      <w:r>
        <w:rPr>
          <w:rFonts w:ascii="Noto Sans CJK SC" w:hAnsi="Noto Sans CJK SC" w:eastAsia="Noto Sans CJK SC"/>
          <w:b/>
          <w:sz w:val="18"/>
        </w:rPr>
        <w:t>已确认：功率次级线绕、8/9飞线，不采用铜箔。以下尺寸缺失是目前不能定最终绕制参数的原因。</w:t>
      </w:r>
    </w:p>
    <w:tbl>
      <w:tblPr>
        <w:tblStyle w:val="5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6746"/>
      </w:tblGrid>
      <w:tr>
        <w:trPr>
          <w:cantSplit/>
        </w:trPr>
        <w:tc>
          <w:tcPr>
            <w:tcW w:type="dxa" w:w="5233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必须回填的实物数据</w:t>
            </w:r>
          </w:p>
        </w:tc>
        <w:tc>
          <w:tcPr>
            <w:tcW w:type="dxa" w:w="5233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填写值/说明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净绕线宽度W（mm）</w:t>
            </w:r>
          </w:p>
        </w:tc>
        <w:tc>
          <w:tcPr>
            <w:tcW w:type="dxa" w:w="674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________；扣除端部安全留边/挡墙，不是磁芯总宽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可绕径向高度H（mm）</w:t>
            </w:r>
          </w:p>
        </w:tc>
        <w:tc>
          <w:tcPr>
            <w:tcW w:type="dxa" w:w="674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________；扣除装配、外包和机械余量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磁芯Ae/Ve、材质</w:t>
            </w:r>
          </w:p>
        </w:tc>
        <w:tc>
          <w:tcPr>
            <w:tcW w:type="dxa" w:w="674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________；需供应商真实数据，不用PQ型号猜Ae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当前主/次线材</w:t>
            </w:r>
          </w:p>
        </w:tc>
        <w:tc>
          <w:tcPr>
            <w:tcW w:type="dxa" w:w="674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单股径×并股数：________ / ________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主/次成品尺寸</w:t>
            </w:r>
          </w:p>
        </w:tc>
        <w:tc>
          <w:tcPr>
            <w:tcW w:type="dxa" w:w="674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含漆膜/包带的实际外径或宽×厚：________ / ________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原副隔离/层间/外包厚度</w:t>
            </w:r>
          </w:p>
        </w:tc>
        <w:tc>
          <w:tcPr>
            <w:tcW w:type="dxa" w:w="674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________；辅助绕组、交叉线与飞线根部也计入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冷却条件/当前实绕照片</w:t>
            </w:r>
          </w:p>
        </w:tc>
        <w:tc>
          <w:tcPr>
            <w:tcW w:type="dxa" w:w="674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________；连续1kW需热稳态验证</w:t>
            </w:r>
          </w:p>
        </w:tc>
      </w:tr>
    </w:tbl>
    <w:p>
      <w:pPr>
        <w:spacing w:after="30"/>
      </w:pPr>
      <w:r>
        <w:rPr>
          <w:rFonts w:ascii="Noto Sans CJK SC" w:hAnsi="Noto Sans CJK SC" w:eastAsia="Noto Sans CJK SC"/>
          <w:b/>
          <w:sz w:val="20"/>
        </w:rPr>
        <w:t>保守方格排层算法</w:t>
      </w:r>
    </w:p>
    <w:p>
      <w:pPr>
        <w:spacing w:after="30"/>
      </w:pPr>
      <w:r>
        <w:rPr>
          <w:rFonts w:ascii="Noto Sans CJK SC" w:hAnsi="Noto Sans CJK SC" w:eastAsia="Noto Sans CJK SC"/>
          <w:b w:val="0"/>
          <w:sz w:val="18"/>
        </w:rPr>
        <w:t>单束每层匝数k=floor(W/p)，p为实际排线节距且不得小于成品外径；q束并绕时轴向节距q×p。层数L=ceil(N/k)，径向厚度h=L×成品外径。分裂初级内、外半分别取整。H需要=各绕组厚度＋全部绝缘＋辅助/交叉线＋外包及装配余量，必须≤H。扁形利兹用真实宽度和厚度，不用裸铜等效直径。</w:t>
      </w:r>
    </w:p>
    <w:p>
      <w:pPr>
        <w:spacing w:after="30"/>
      </w:pPr>
      <w:r>
        <w:rPr>
          <w:rFonts w:ascii="Noto Sans CJK SC" w:hAnsi="Noto Sans CJK SC" w:eastAsia="Noto Sans CJK SC"/>
          <w:b/>
          <w:sz w:val="17"/>
        </w:rPr>
        <w:t>演示不是PQ3235实际尺寸：假定W=20mm、初束外径1.45mm、次单束外径3.20mm。</w:t>
      </w:r>
    </w:p>
    <w:tbl>
      <w:tblPr>
        <w:tblStyle w:val="5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304"/>
        <w:gridCol w:w="2268"/>
        <w:gridCol w:w="2098"/>
        <w:gridCol w:w="3175"/>
      </w:tblGrid>
      <w:tr>
        <w:trPr>
          <w:cantSplit/>
        </w:trPr>
        <w:tc>
          <w:tcPr>
            <w:tcW w:type="dxa" w:w="2093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候选Np:Ns</w:t>
            </w:r>
          </w:p>
        </w:tc>
        <w:tc>
          <w:tcPr>
            <w:tcW w:type="dxa" w:w="2093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D/路</w:t>
            </w:r>
          </w:p>
        </w:tc>
        <w:tc>
          <w:tcPr>
            <w:tcW w:type="dxa" w:w="2093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ΔB，Ae160例</w:t>
            </w:r>
          </w:p>
        </w:tc>
        <w:tc>
          <w:tcPr>
            <w:tcW w:type="dxa" w:w="2093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主/次层数</w:t>
            </w:r>
          </w:p>
        </w:tc>
        <w:tc>
          <w:tcPr>
            <w:tcW w:type="dxa" w:w="2093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仅主次径向厚度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52:8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0.4191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0.174T</w:t>
            </w:r>
          </w:p>
        </w:tc>
        <w:tc>
          <w:tcPr>
            <w:tcW w:type="dxa" w:w="209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2+2 / 2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12.2mm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46:7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0.4237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0.199T</w:t>
            </w:r>
          </w:p>
        </w:tc>
        <w:tc>
          <w:tcPr>
            <w:tcW w:type="dxa" w:w="209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2+2 / 2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12.2mm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45:7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0.4145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0.199T</w:t>
            </w:r>
          </w:p>
        </w:tc>
        <w:tc>
          <w:tcPr>
            <w:tcW w:type="dxa" w:w="209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2+2 / 2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12.2mm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39:6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0.4191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0.232T</w:t>
            </w:r>
          </w:p>
        </w:tc>
        <w:tc>
          <w:tcPr>
            <w:tcW w:type="dxa" w:w="209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2+2 / 1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9.0mm</w:t>
            </w:r>
          </w:p>
        </w:tc>
      </w:tr>
    </w:tbl>
    <w:p>
      <w:pPr>
        <w:spacing w:after="30"/>
      </w:pPr>
      <w:r>
        <w:rPr>
          <w:rFonts w:ascii="Noto Sans CJK SC" w:hAnsi="Noto Sans CJK SC" w:eastAsia="Noto Sans CJK SC"/>
          <w:b w:val="0"/>
          <w:sz w:val="17"/>
        </w:rPr>
        <w:t>上述还没加辅助绕组、绝缘和余量。52匝减到45/46匝，在这个例子里没有减少层数；39:6虽省一层，却提高磁通33%，辅助2T的原始幅值升至约19.49V，驱动不能照搬。</w:t>
      </w:r>
    </w:p>
    <w:p>
      <w:pPr>
        <w:spacing w:after="30"/>
      </w:pPr>
      <w:r>
        <w:rPr>
          <w:rFonts w:ascii="Noto Sans CJK SC" w:hAnsi="Noto Sans CJK SC" w:eastAsia="Noto Sans CJK SC"/>
          <w:b/>
          <w:sz w:val="20"/>
        </w:rPr>
        <w:t>可评审的线材取舍，不是生产定值</w:t>
      </w:r>
    </w:p>
    <w:tbl>
      <w:tblPr>
        <w:tblStyle w:val="5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1701"/>
        <w:gridCol w:w="4649"/>
      </w:tblGrid>
      <w:tr>
        <w:trPr>
          <w:cantSplit/>
        </w:trPr>
        <w:tc>
          <w:tcPr>
            <w:tcW w:type="dxa" w:w="3489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线材候选</w:t>
            </w:r>
          </w:p>
        </w:tc>
        <w:tc>
          <w:tcPr>
            <w:tcW w:type="dxa" w:w="3489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裸铜截面</w:t>
            </w:r>
          </w:p>
        </w:tc>
        <w:tc>
          <w:tcPr>
            <w:tcW w:type="dxa" w:w="3489"/>
            <w:vAlign w:val="center"/>
            <w:shd w:fill="E9EEF4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电流密度/限制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初级120×0.10mm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0.942mm²</w:t>
            </w:r>
          </w:p>
        </w:tc>
        <w:tc>
          <w:tcPr>
            <w:tcW w:type="dxa" w:w="4649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约4.4A/mm²；需实际成品尺寸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初级100×0.10mm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0.785mm²</w:t>
            </w:r>
          </w:p>
        </w:tc>
        <w:tc>
          <w:tcPr>
            <w:tcW w:type="dxa" w:w="4649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约5.3A/mm²；减铜后须重测损耗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次级500×0.10mm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3.927mm²</w:t>
            </w:r>
          </w:p>
        </w:tc>
        <w:tc>
          <w:tcPr>
            <w:tcW w:type="dxa" w:w="4649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约6.9A/mm²；热风险偏高，不能承诺连续1kW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次级两束250×0.10并绕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合计3.927mm²</w:t>
            </w:r>
          </w:p>
        </w:tc>
        <w:tc>
          <w:tcPr>
            <w:tcW w:type="dxa" w:w="4649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有机会改善排层，铜损不降低；需等长均流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次级两束400×0.10并绕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合计6.283mm²</w:t>
            </w:r>
          </w:p>
        </w:tc>
        <w:tc>
          <w:tcPr>
            <w:tcW w:type="dxa" w:w="4649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Noto Sans CJK SC" w:hAnsi="Noto Sans CJK SC" w:eastAsia="Noto Sans CJK SC"/>
                <w:sz w:val="16"/>
              </w:rPr>
              <w:t>约4.3A/mm²；窗口更苛刻</w:t>
            </w:r>
          </w:p>
        </w:tc>
      </w:tr>
    </w:tbl>
    <w:p>
      <w:pPr>
        <w:spacing w:after="30"/>
      </w:pPr>
      <w:r>
        <w:rPr>
          <w:rFonts w:ascii="Noto Sans CJK SC" w:hAnsi="Noto Sans CJK SC" w:eastAsia="Noto Sans CJK SC"/>
          <w:b w:val="0"/>
          <w:sz w:val="17"/>
        </w:rPr>
        <w:t>优先取得实物尺寸，再试真正换位的多束并绕或稳定尺寸的扁形利兹（仍是线材，不是铜箔）。110kHz时不能把普通粗软电缆直接当作低损耗绕组，也不能减匝、减绝缘来强行满足窗口。</w:t>
      </w:r>
    </w:p>
    <w:p>
      <w:pPr>
        <w:spacing w:after="30"/>
      </w:pPr>
      <w:r>
        <w:rPr>
          <w:rFonts w:ascii="Noto Sans CJK SC" w:hAnsi="Noto Sans CJK SC" w:eastAsia="Noto Sans CJK SC"/>
          <w:b/>
          <w:color w:val="9C2D22"/>
          <w:sz w:val="18"/>
        </w:rPr>
        <w:t>待W/H/Ae/线材确认后，输出最终排层图、定版匝数/线规和满载验收；不满足时应调整磁芯/骨架或连续功率。</w:t>
      </w:r>
    </w:p>
    <w:sectPr>
      <w:footerReference w:type="default" r:id="rId8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PQ3235-380/48-1K-110K　|　V1.1 窗口待确认　|　</w:t>
    </w:r>
    <w:fldSimple w:instr="PAGE"/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753E60"/>
    <w:multiLevelType w:val="multilevel"/>
    <w:tmpl w:val="6E753E60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Y4OGVmMzljN2U2YWE5OTYxZGEzYTBiYmRlZDlhNGIifQ=="/>
  </w:docVars>
  <w:rsids>
    <w:rsidRoot w:val="00D00EBB"/>
    <w:rsid w:val="00017D83"/>
    <w:rsid w:val="000632FB"/>
    <w:rsid w:val="000A58AA"/>
    <w:rsid w:val="00183BBA"/>
    <w:rsid w:val="001C2CB8"/>
    <w:rsid w:val="002349A3"/>
    <w:rsid w:val="00252ECC"/>
    <w:rsid w:val="002B67B2"/>
    <w:rsid w:val="002D6D3C"/>
    <w:rsid w:val="0035236B"/>
    <w:rsid w:val="00374DE8"/>
    <w:rsid w:val="00375A07"/>
    <w:rsid w:val="003C4099"/>
    <w:rsid w:val="00427568"/>
    <w:rsid w:val="00433392"/>
    <w:rsid w:val="0048155E"/>
    <w:rsid w:val="0049688E"/>
    <w:rsid w:val="004A0C65"/>
    <w:rsid w:val="004D1C76"/>
    <w:rsid w:val="004D1FD8"/>
    <w:rsid w:val="004E491F"/>
    <w:rsid w:val="004E6A14"/>
    <w:rsid w:val="0051514C"/>
    <w:rsid w:val="00515C09"/>
    <w:rsid w:val="00552288"/>
    <w:rsid w:val="00576E28"/>
    <w:rsid w:val="00595950"/>
    <w:rsid w:val="005A16FE"/>
    <w:rsid w:val="005B64BB"/>
    <w:rsid w:val="00626A65"/>
    <w:rsid w:val="00720CE6"/>
    <w:rsid w:val="00740811"/>
    <w:rsid w:val="00776841"/>
    <w:rsid w:val="0078156F"/>
    <w:rsid w:val="007945EC"/>
    <w:rsid w:val="007B17D7"/>
    <w:rsid w:val="007B66EA"/>
    <w:rsid w:val="007C1A77"/>
    <w:rsid w:val="007E704D"/>
    <w:rsid w:val="008221CA"/>
    <w:rsid w:val="0089777F"/>
    <w:rsid w:val="008A3E64"/>
    <w:rsid w:val="008F6078"/>
    <w:rsid w:val="00907412"/>
    <w:rsid w:val="009133F2"/>
    <w:rsid w:val="00934EF7"/>
    <w:rsid w:val="009561F3"/>
    <w:rsid w:val="00974332"/>
    <w:rsid w:val="009F7E98"/>
    <w:rsid w:val="00A02F4F"/>
    <w:rsid w:val="00A35B36"/>
    <w:rsid w:val="00A45F6A"/>
    <w:rsid w:val="00A86CE0"/>
    <w:rsid w:val="00A9019A"/>
    <w:rsid w:val="00AA56C0"/>
    <w:rsid w:val="00AB34C6"/>
    <w:rsid w:val="00B06B4C"/>
    <w:rsid w:val="00B4338B"/>
    <w:rsid w:val="00B61CF8"/>
    <w:rsid w:val="00C27203"/>
    <w:rsid w:val="00CC2BE8"/>
    <w:rsid w:val="00CC3951"/>
    <w:rsid w:val="00CD7FEA"/>
    <w:rsid w:val="00D00EBB"/>
    <w:rsid w:val="00D0489F"/>
    <w:rsid w:val="00D15879"/>
    <w:rsid w:val="00DB7C35"/>
    <w:rsid w:val="00DD3A01"/>
    <w:rsid w:val="00DF32C3"/>
    <w:rsid w:val="00E42405"/>
    <w:rsid w:val="00E47CC6"/>
    <w:rsid w:val="00E713B5"/>
    <w:rsid w:val="00E77D6B"/>
    <w:rsid w:val="00EC38E4"/>
    <w:rsid w:val="00EC5269"/>
    <w:rsid w:val="00EC691E"/>
    <w:rsid w:val="00F53CB8"/>
    <w:rsid w:val="00F63135"/>
    <w:rsid w:val="00F65C02"/>
    <w:rsid w:val="00FB2E49"/>
    <w:rsid w:val="00FB47FD"/>
    <w:rsid w:val="00FC3D8D"/>
    <w:rsid w:val="00FD6814"/>
    <w:rsid w:val="2A17710C"/>
    <w:rsid w:val="55902902"/>
    <w:rsid w:val="57B65420"/>
    <w:rsid w:val="716D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30" w:line="259" w:lineRule="auto"/>
      <w:jc w:val="both"/>
    </w:pPr>
    <w:rPr>
      <w:rFonts w:asciiTheme="minorHAnsi" w:hAnsiTheme="minorHAnsi" w:eastAsiaTheme="minorEastAsia" w:cstheme="minorBidi" w:ascii="Noto Sans CJK SC" w:hAnsi="Noto Sans CJK SC" w:eastAsia="Noto Sans CJK SC"/>
      <w:kern w:val="2"/>
      <w:sz w:val="18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footer" Target="footer1.xml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128</Words>
  <Characters>730</Characters>
  <Lines>6</Lines>
  <Paragraphs>1</Paragraphs>
  <TotalTime>568</TotalTime>
  <ScaleCrop>false</ScaleCrop>
  <LinksUpToDate>false</LinksUpToDate>
  <CharactersWithSpaces>857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2024-07-22T05:11:00Z</dcterms:created>
  <dc:creator>技术规格编制</dc:creator>
  <cp:lastModifiedBy>Administrator</cp:lastModifiedBy>
  <dcterms:modified xsi:type="dcterms:W3CDTF">2024-08-08T03:03:45Z</dcterms:modified>
  <cp:revision>94</cp:revision>
  <dc:title>PQ3235线绕变压器窗口与电热工艺评审V1.1</dc:title>
  <dc:subject>380VDC→48VDC；1000W/只；双路合计2000W；110kHz/只</dc:subject>
  <cp:keywords>PQ3235,双管正激,交错,1000W,110kHz,52:8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4A6668E112454D66877A13297BE2F77A_12</vt:lpwstr>
  </property>
</Properties>
</file>