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商城系统运行简易教程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商城管理后台(ruoyi-admin)，运行方式参考ruoyi官网教程，简单步骤就是进入当前模块下，修改resources/application-druid.yml的数据库信息（当然前提你已经导入根目录下sql文件夹下的sql）,然后直接运行即可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商城接口（ruoyi-api），修改resources/application.yml,运行即可，api模块需要安装lombok插件（请自行搜索）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运行小程序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安装node环境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 是8版本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设置npm淘宝镜像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npm set registry https://registry.npm.taobao.org/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npm install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npm run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用小程序IDE工具打开源码目录，取消工具自带的编译功能，大家可以参考，mpvue官方文档五分钟教程（http://mpvue.com/mpvue/quickstart.html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rPr>
        <w:sz w:val="18"/>
      </w:rPr>
      <w:pict>
        <v:shape id="PowerPlusWaterMarkObject20953" o:spid="_x0000_s4102" o:spt="136" type="#_x0000_t136" style="position:absolute;left:0pt;height:64.05pt;width:415.3pt;mso-position-horizontal:center;mso-position-horizontal-relative:margin;mso-position-vertical:center;mso-position-vertical-relative:margin;z-index: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qq群：907721261" style="font-family:微软雅黑;font-size:36pt;v-same-letter-heights:f;v-text-align:center;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val="en-US" w:eastAsia="zh-CN"/>
      </w:rPr>
      <w:t>Java商城系统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78212"/>
    <w:multiLevelType w:val="singleLevel"/>
    <w:tmpl w:val="85A782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050A6A62"/>
    <w:rsid w:val="19C2193F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2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61079</cp:lastModifiedBy>
  <dcterms:modified xsi:type="dcterms:W3CDTF">2019-09-27T07:07:41Z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