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691F7E">
      <w:pPr>
        <w:pStyle w:val="3"/>
        <w:keepNext w:val="0"/>
        <w:keepLines w:val="0"/>
        <w:widowControl/>
        <w:suppressLineNumbers w:val="0"/>
      </w:pPr>
      <w:r>
        <w:t>信号量是什么</w:t>
      </w:r>
    </w:p>
    <w:p w14:paraId="672926B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信号量（Semaphore）本质上是一个带计数器的同步工具。</w:t>
      </w:r>
    </w:p>
    <w:p w14:paraId="5BCA8C8B">
      <w:pPr>
        <w:pStyle w:val="4"/>
        <w:keepNext w:val="0"/>
        <w:keepLines w:val="0"/>
        <w:widowControl/>
        <w:suppressLineNumbers w:val="0"/>
      </w:pPr>
      <w:r>
        <w:t>它用来控制：</w:t>
      </w:r>
    </w:p>
    <w:p w14:paraId="03A68DC6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同一时刻，最多允许多少个线程或进程访问某个资源。</w:t>
      </w:r>
    </w:p>
    <w:p w14:paraId="0D849DEF">
      <w:pPr>
        <w:pStyle w:val="4"/>
        <w:keepNext w:val="0"/>
        <w:keepLines w:val="0"/>
        <w:widowControl/>
        <w:suppressLineNumbers w:val="0"/>
      </w:pPr>
      <w:r>
        <w:t>可以先把它理解成“许可证数量”。</w:t>
      </w:r>
    </w:p>
    <w:p w14:paraId="60C86502">
      <w:pPr>
        <w:pStyle w:val="4"/>
        <w:keepNext w:val="0"/>
        <w:keepLines w:val="0"/>
        <w:widowControl/>
        <w:suppressLineNumbers w:val="0"/>
      </w:pPr>
    </w:p>
    <w:p w14:paraId="21D557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信号量在进程间使用的时候，需要放在共享内存供多进程使用</w:t>
      </w:r>
    </w:p>
    <w:p w14:paraId="084040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在线程间使用的时候，放在全局变量区即可。</w:t>
      </w:r>
    </w:p>
    <w:p w14:paraId="6CB2501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信号量互斥锁：</w:t>
      </w:r>
    </w:p>
    <w:p w14:paraId="62F26552">
      <w:pPr>
        <w:pStyle w:val="2"/>
        <w:keepNext/>
        <w:rPr>
          <w:rFonts w:hint="eastAsia" w:ascii="黑体" w:hAnsi="黑体" w:eastAsia="黑体" w:cs="黑体"/>
          <w:color w:val="auto"/>
          <w:sz w:val="24"/>
          <w:szCs w:val="24"/>
          <w:u w:val="singl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 xml:space="preserve">通常将   </w:t>
      </w:r>
      <w:bookmarkStart w:id="0" w:name="fn_sem_wait"/>
      <w:r>
        <w:rPr>
          <w:rFonts w:hint="eastAsia" w:ascii="黑体" w:hAnsi="黑体" w:eastAsia="黑体" w:cs="黑体"/>
          <w:color w:val="auto"/>
          <w:sz w:val="24"/>
          <w:szCs w:val="24"/>
        </w:rPr>
        <w:t>sem_wait()</w:t>
      </w:r>
      <w:bookmarkEnd w:id="0"/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 xml:space="preserve">  和  </w:t>
      </w:r>
      <w:r>
        <w:rPr>
          <w:rFonts w:hint="eastAsia" w:ascii="黑体" w:hAnsi="黑体" w:eastAsia="黑体" w:cs="黑体"/>
          <w:color w:val="auto"/>
          <w:sz w:val="24"/>
          <w:szCs w:val="24"/>
        </w:rPr>
        <w:fldChar w:fldCharType="begin"/>
      </w:r>
      <w:r>
        <w:rPr>
          <w:rFonts w:hint="eastAsia" w:ascii="黑体" w:hAnsi="黑体" w:eastAsia="黑体" w:cs="黑体"/>
          <w:color w:val="auto"/>
          <w:sz w:val="24"/>
          <w:szCs w:val="24"/>
        </w:rPr>
        <w:instrText xml:space="preserve"> HYPERLINK \l "fn_sem_post" \h </w:instrText>
      </w:r>
      <w:r>
        <w:rPr>
          <w:rFonts w:hint="eastAsia" w:ascii="黑体" w:hAnsi="黑体" w:eastAsia="黑体" w:cs="黑体"/>
          <w:color w:val="auto"/>
          <w:sz w:val="24"/>
          <w:szCs w:val="24"/>
        </w:rPr>
        <w:fldChar w:fldCharType="separate"/>
      </w:r>
      <w:r>
        <w:rPr>
          <w:rFonts w:hint="eastAsia" w:ascii="黑体" w:hAnsi="黑体" w:eastAsia="黑体" w:cs="黑体"/>
          <w:color w:val="auto"/>
          <w:sz w:val="24"/>
          <w:szCs w:val="24"/>
          <w:u w:val="single"/>
        </w:rPr>
        <w:t>sem_post()</w:t>
      </w:r>
      <w:r>
        <w:rPr>
          <w:rFonts w:hint="eastAsia" w:ascii="黑体" w:hAnsi="黑体" w:eastAsia="黑体" w:cs="黑体"/>
          <w:color w:val="auto"/>
          <w:sz w:val="24"/>
          <w:szCs w:val="24"/>
          <w:u w:val="single"/>
        </w:rPr>
        <w:fldChar w:fldCharType="end"/>
      </w:r>
      <w:r>
        <w:rPr>
          <w:rFonts w:hint="eastAsia" w:ascii="黑体" w:hAnsi="黑体" w:eastAsia="黑体" w:cs="黑体"/>
          <w:color w:val="auto"/>
          <w:sz w:val="24"/>
          <w:szCs w:val="24"/>
          <w:u w:val="single"/>
          <w:lang w:val="en-US" w:eastAsia="zh-CN"/>
        </w:rPr>
        <w:t xml:space="preserve">  搭配使用达到互斥锁效果</w:t>
      </w:r>
    </w:p>
    <w:p w14:paraId="16F0F8A0">
      <w:pPr>
        <w:rPr>
          <w:rFonts w:hint="eastAsia" w:ascii="黑体" w:hAnsi="黑体" w:eastAsia="黑体" w:cs="黑体"/>
          <w:color w:val="auto"/>
          <w:sz w:val="24"/>
          <w:szCs w:val="24"/>
          <w:u w:val="single"/>
          <w:lang w:val="en-US" w:eastAsia="zh-CN"/>
        </w:rPr>
      </w:pPr>
    </w:p>
    <w:p w14:paraId="6847D4C6">
      <w:pPr>
        <w:rPr>
          <w:rFonts w:hint="eastAsia" w:ascii="黑体" w:hAnsi="黑体" w:eastAsia="黑体" w:cs="黑体"/>
          <w:color w:val="auto"/>
          <w:sz w:val="24"/>
          <w:szCs w:val="24"/>
          <w:u w:val="singl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  <w:u w:val="single"/>
          <w:lang w:val="en-US" w:eastAsia="zh-CN"/>
        </w:rPr>
        <w:t>sem_wait(&amp;sem);</w:t>
      </w:r>
    </w:p>
    <w:p w14:paraId="0B37340E">
      <w:pPr>
        <w:rPr>
          <w:rFonts w:hint="eastAsia" w:ascii="黑体" w:hAnsi="黑体" w:eastAsia="黑体" w:cs="黑体"/>
          <w:color w:val="auto"/>
          <w:sz w:val="24"/>
          <w:szCs w:val="24"/>
          <w:u w:val="single"/>
          <w:lang w:val="en-US" w:eastAsia="zh-CN"/>
        </w:rPr>
      </w:pPr>
    </w:p>
    <w:p w14:paraId="4EF183CA">
      <w:pPr>
        <w:rPr>
          <w:rFonts w:hint="eastAsia" w:ascii="黑体" w:hAnsi="黑体" w:eastAsia="黑体" w:cs="黑体"/>
          <w:color w:val="auto"/>
          <w:sz w:val="24"/>
          <w:szCs w:val="24"/>
          <w:u w:val="singl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  <w:u w:val="single"/>
          <w:lang w:val="en-US" w:eastAsia="zh-CN"/>
        </w:rPr>
        <w:t>/* 临界区 */</w:t>
      </w:r>
    </w:p>
    <w:p w14:paraId="0299494F">
      <w:pPr>
        <w:rPr>
          <w:rFonts w:hint="eastAsia" w:ascii="黑体" w:hAnsi="黑体" w:eastAsia="黑体" w:cs="黑体"/>
          <w:color w:val="auto"/>
          <w:sz w:val="24"/>
          <w:szCs w:val="24"/>
          <w:u w:val="singl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  <w:u w:val="single"/>
          <w:lang w:val="en-US" w:eastAsia="zh-CN"/>
        </w:rPr>
        <w:t>shared_data++;</w:t>
      </w:r>
    </w:p>
    <w:p w14:paraId="313322E6">
      <w:pPr>
        <w:rPr>
          <w:rFonts w:hint="eastAsia" w:ascii="黑体" w:hAnsi="黑体" w:eastAsia="黑体" w:cs="黑体"/>
          <w:color w:val="auto"/>
          <w:sz w:val="24"/>
          <w:szCs w:val="24"/>
          <w:u w:val="single"/>
          <w:lang w:val="en-US" w:eastAsia="zh-CN"/>
        </w:rPr>
      </w:pPr>
    </w:p>
    <w:p w14:paraId="78A66C33">
      <w:pPr>
        <w:rPr>
          <w:rFonts w:hint="eastAsia" w:ascii="黑体" w:hAnsi="黑体" w:eastAsia="黑体" w:cs="黑体"/>
          <w:color w:val="auto"/>
          <w:sz w:val="24"/>
          <w:szCs w:val="24"/>
          <w:u w:val="singl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  <w:u w:val="single"/>
          <w:lang w:val="en-US" w:eastAsia="zh-CN"/>
        </w:rPr>
        <w:t>sem_post(&amp;sem);</w:t>
      </w:r>
    </w:p>
    <w:p w14:paraId="79DEF975">
      <w:pPr>
        <w:rPr>
          <w:rFonts w:hint="default" w:eastAsiaTheme="minorEastAsia"/>
          <w:lang w:val="en-US" w:eastAsia="zh-CN"/>
        </w:rPr>
      </w:pPr>
    </w:p>
    <w:p w14:paraId="6326F4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其中：</w:t>
      </w:r>
    </w:p>
    <w:p w14:paraId="3FEF18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设定初始值为1</w:t>
      </w:r>
    </w:p>
    <w:p w14:paraId="65A75BFB">
      <w:pPr>
        <w:rPr>
          <w:rFonts w:hint="eastAsia" w:ascii="黑体" w:hAnsi="黑体" w:eastAsia="黑体" w:cs="黑体"/>
          <w:color w:val="auto"/>
          <w:sz w:val="24"/>
          <w:szCs w:val="24"/>
          <w:u w:val="singl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  <w:u w:val="single"/>
          <w:lang w:val="en-US" w:eastAsia="zh-CN"/>
        </w:rPr>
        <w:t>sem_post(&amp;sem);使信号量+1</w:t>
      </w:r>
    </w:p>
    <w:p w14:paraId="5CBC3F63">
      <w:pPr>
        <w:rPr>
          <w:rFonts w:hint="eastAsia" w:ascii="黑体" w:hAnsi="黑体" w:eastAsia="黑体" w:cs="黑体"/>
          <w:color w:val="auto"/>
          <w:sz w:val="24"/>
          <w:szCs w:val="24"/>
          <w:u w:val="singl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  <w:u w:val="single"/>
          <w:lang w:val="en-US" w:eastAsia="zh-CN"/>
        </w:rPr>
        <w:t>而wait每次执行都会使信号量-1，当信号量为0时阻塞。</w:t>
      </w:r>
    </w:p>
    <w:p w14:paraId="1382E812">
      <w:pPr>
        <w:rPr>
          <w:rFonts w:hint="eastAsia" w:ascii="黑体" w:hAnsi="黑体" w:eastAsia="黑体" w:cs="黑体"/>
          <w:color w:val="auto"/>
          <w:sz w:val="24"/>
          <w:szCs w:val="24"/>
          <w:u w:val="single"/>
          <w:lang w:val="en-US" w:eastAsia="zh-CN"/>
        </w:rPr>
      </w:pPr>
    </w:p>
    <w:p w14:paraId="49FE86A1">
      <w:pPr>
        <w:rPr>
          <w:rFonts w:hint="eastAsia" w:ascii="黑体" w:hAnsi="黑体" w:eastAsia="黑体" w:cs="黑体"/>
          <w:color w:val="auto"/>
          <w:sz w:val="24"/>
          <w:szCs w:val="24"/>
          <w:u w:val="single"/>
          <w:lang w:val="en-US" w:eastAsia="zh-CN"/>
        </w:rPr>
      </w:pPr>
    </w:p>
    <w:p w14:paraId="0588C34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信号量控制线程执行顺序：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265"/>
        <w:gridCol w:w="3915"/>
      </w:tblGrid>
      <w:tr w14:paraId="2FFB4B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54232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用法</w:t>
            </w:r>
          </w:p>
        </w:tc>
        <w:tc>
          <w:tcPr>
            <w:tcW w:w="0" w:type="auto"/>
            <w:shd w:val="clear"/>
            <w:vAlign w:val="center"/>
          </w:tcPr>
          <w:p w14:paraId="3B586A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信号量数量</w:t>
            </w:r>
          </w:p>
        </w:tc>
        <w:tc>
          <w:tcPr>
            <w:tcW w:w="0" w:type="auto"/>
            <w:shd w:val="clear"/>
            <w:vAlign w:val="center"/>
          </w:tcPr>
          <w:p w14:paraId="3638B3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主要目的</w:t>
            </w:r>
          </w:p>
        </w:tc>
      </w:tr>
      <w:tr w14:paraId="5F6E87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C65D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一个信号量</w:t>
            </w:r>
          </w:p>
        </w:tc>
        <w:tc>
          <w:tcPr>
            <w:tcW w:w="0" w:type="auto"/>
            <w:shd w:val="clear"/>
            <w:vAlign w:val="center"/>
          </w:tcPr>
          <w:p w14:paraId="6D60BF8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7EC38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保护共享资源，实现互斥</w:t>
            </w:r>
          </w:p>
        </w:tc>
      </w:tr>
      <w:tr w14:paraId="50004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D9BA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两个信号量</w:t>
            </w:r>
          </w:p>
        </w:tc>
        <w:tc>
          <w:tcPr>
            <w:tcW w:w="0" w:type="auto"/>
            <w:shd w:val="clear"/>
            <w:vAlign w:val="center"/>
          </w:tcPr>
          <w:p w14:paraId="4792295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6AC32E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控制两个线程的执行顺序</w:t>
            </w:r>
          </w:p>
        </w:tc>
      </w:tr>
      <w:tr w14:paraId="16277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9876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多个信号量</w:t>
            </w:r>
          </w:p>
        </w:tc>
        <w:tc>
          <w:tcPr>
            <w:tcW w:w="0" w:type="auto"/>
            <w:shd w:val="clear"/>
            <w:vAlign w:val="center"/>
          </w:tcPr>
          <w:p w14:paraId="623635B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多个</w:t>
            </w:r>
          </w:p>
        </w:tc>
        <w:tc>
          <w:tcPr>
            <w:tcW w:w="0" w:type="auto"/>
            <w:shd w:val="clear"/>
            <w:vAlign w:val="center"/>
          </w:tcPr>
          <w:p w14:paraId="7CB7BB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控制多个阶段或多个线程的执行流程</w:t>
            </w:r>
          </w:p>
        </w:tc>
      </w:tr>
    </w:tbl>
    <w:p w14:paraId="19905B61">
      <w:pPr>
        <w:rPr>
          <w:rFonts w:hint="default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2220"/>
        <w:gridCol w:w="3195"/>
      </w:tblGrid>
      <w:tr w14:paraId="6256F7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13F78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对比项</w:t>
            </w:r>
          </w:p>
        </w:tc>
        <w:tc>
          <w:tcPr>
            <w:tcW w:w="0" w:type="auto"/>
            <w:shd w:val="clear"/>
            <w:vAlign w:val="center"/>
          </w:tcPr>
          <w:p w14:paraId="063B58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无名信号量</w:t>
            </w:r>
          </w:p>
        </w:tc>
        <w:tc>
          <w:tcPr>
            <w:tcW w:w="0" w:type="auto"/>
            <w:shd w:val="clear"/>
            <w:vAlign w:val="center"/>
          </w:tcPr>
          <w:p w14:paraId="3964DA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有名信号量</w:t>
            </w:r>
          </w:p>
        </w:tc>
      </w:tr>
      <w:tr w14:paraId="2F6DD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8D0D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定义方式</w:t>
            </w:r>
          </w:p>
        </w:tc>
        <w:tc>
          <w:tcPr>
            <w:tcW w:w="0" w:type="auto"/>
            <w:shd w:val="clear"/>
            <w:vAlign w:val="center"/>
          </w:tcPr>
          <w:p w14:paraId="0CA1A2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sem_t sem</w:t>
            </w:r>
          </w:p>
        </w:tc>
        <w:tc>
          <w:tcPr>
            <w:tcW w:w="0" w:type="auto"/>
            <w:shd w:val="clear"/>
            <w:vAlign w:val="center"/>
          </w:tcPr>
          <w:p w14:paraId="4B25A5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sem_t *sem</w:t>
            </w:r>
          </w:p>
        </w:tc>
      </w:tr>
      <w:tr w14:paraId="5D10E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C88C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创建方式</w:t>
            </w:r>
          </w:p>
        </w:tc>
        <w:tc>
          <w:tcPr>
            <w:tcW w:w="0" w:type="auto"/>
            <w:shd w:val="clear"/>
            <w:vAlign w:val="center"/>
          </w:tcPr>
          <w:p w14:paraId="47B164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sem_init()</w:t>
            </w:r>
          </w:p>
        </w:tc>
        <w:tc>
          <w:tcPr>
            <w:tcW w:w="0" w:type="auto"/>
            <w:shd w:val="clear"/>
            <w:vAlign w:val="center"/>
          </w:tcPr>
          <w:p w14:paraId="7AB2FB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sem_open()</w:t>
            </w:r>
          </w:p>
        </w:tc>
      </w:tr>
      <w:tr w14:paraId="0FFB1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2F0F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识别方式</w:t>
            </w:r>
          </w:p>
        </w:tc>
        <w:tc>
          <w:tcPr>
            <w:tcW w:w="0" w:type="auto"/>
            <w:shd w:val="clear"/>
            <w:vAlign w:val="center"/>
          </w:tcPr>
          <w:p w14:paraId="141272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内存地址</w:t>
            </w:r>
          </w:p>
        </w:tc>
        <w:tc>
          <w:tcPr>
            <w:tcW w:w="0" w:type="auto"/>
            <w:shd w:val="clear"/>
            <w:vAlign w:val="center"/>
          </w:tcPr>
          <w:p w14:paraId="714E85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名称，例如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"/my_sem"</w:t>
            </w:r>
          </w:p>
        </w:tc>
      </w:tr>
      <w:tr w14:paraId="24E71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55CD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常见应用</w:t>
            </w:r>
          </w:p>
        </w:tc>
        <w:tc>
          <w:tcPr>
            <w:tcW w:w="0" w:type="auto"/>
            <w:shd w:val="clear"/>
            <w:vAlign w:val="center"/>
          </w:tcPr>
          <w:p w14:paraId="711A7C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同一进程的多个线程</w:t>
            </w:r>
          </w:p>
        </w:tc>
        <w:tc>
          <w:tcPr>
            <w:tcW w:w="0" w:type="auto"/>
            <w:shd w:val="clear"/>
            <w:vAlign w:val="center"/>
          </w:tcPr>
          <w:p w14:paraId="41A1A5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不同进程之间</w:t>
            </w:r>
          </w:p>
        </w:tc>
      </w:tr>
      <w:tr w14:paraId="203C0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1AFF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进程间使用</w:t>
            </w:r>
          </w:p>
        </w:tc>
        <w:tc>
          <w:tcPr>
            <w:tcW w:w="0" w:type="auto"/>
            <w:shd w:val="clear"/>
            <w:vAlign w:val="center"/>
          </w:tcPr>
          <w:p w14:paraId="602232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必须放在共享内存</w:t>
            </w:r>
          </w:p>
        </w:tc>
        <w:tc>
          <w:tcPr>
            <w:tcW w:w="0" w:type="auto"/>
            <w:shd w:val="clear"/>
            <w:vAlign w:val="center"/>
          </w:tcPr>
          <w:p w14:paraId="6921DF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通过名字直接打开</w:t>
            </w:r>
          </w:p>
        </w:tc>
      </w:tr>
      <w:tr w14:paraId="73A9C8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A111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销毁方式</w:t>
            </w:r>
          </w:p>
        </w:tc>
        <w:tc>
          <w:tcPr>
            <w:tcW w:w="0" w:type="auto"/>
            <w:shd w:val="clear"/>
            <w:vAlign w:val="center"/>
          </w:tcPr>
          <w:p w14:paraId="22AB28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sem_destroy()</w:t>
            </w:r>
          </w:p>
        </w:tc>
        <w:tc>
          <w:tcPr>
            <w:tcW w:w="0" w:type="auto"/>
            <w:shd w:val="clear"/>
            <w:vAlign w:val="center"/>
          </w:tcPr>
          <w:p w14:paraId="248E09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sem_close()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sem_unlink()</w:t>
            </w:r>
          </w:p>
        </w:tc>
      </w:tr>
      <w:tr w14:paraId="2C10F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BA92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生命周期</w:t>
            </w:r>
          </w:p>
        </w:tc>
        <w:tc>
          <w:tcPr>
            <w:tcW w:w="0" w:type="auto"/>
            <w:shd w:val="clear"/>
            <w:vAlign w:val="center"/>
          </w:tcPr>
          <w:p w14:paraId="432B53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通常随所在内存消失</w:t>
            </w:r>
          </w:p>
        </w:tc>
        <w:tc>
          <w:tcPr>
            <w:tcW w:w="0" w:type="auto"/>
            <w:shd w:val="clear"/>
            <w:vAlign w:val="center"/>
          </w:tcPr>
          <w:p w14:paraId="29659F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名称可能在进程退出后仍存在</w:t>
            </w:r>
          </w:p>
        </w:tc>
      </w:tr>
      <w:tr w14:paraId="3BFD7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FAA3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使用复杂度</w:t>
            </w:r>
          </w:p>
        </w:tc>
        <w:tc>
          <w:tcPr>
            <w:tcW w:w="0" w:type="auto"/>
            <w:shd w:val="clear"/>
            <w:vAlign w:val="center"/>
          </w:tcPr>
          <w:p w14:paraId="734538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简单</w:t>
            </w:r>
          </w:p>
        </w:tc>
        <w:tc>
          <w:tcPr>
            <w:tcW w:w="0" w:type="auto"/>
            <w:shd w:val="clear"/>
            <w:vAlign w:val="center"/>
          </w:tcPr>
          <w:p w14:paraId="16646A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稍复杂</w:t>
            </w:r>
          </w:p>
        </w:tc>
      </w:tr>
    </w:tbl>
    <w:p w14:paraId="1423D7D5">
      <w:pPr>
        <w:rPr>
          <w:rFonts w:hint="default"/>
          <w:lang w:val="en-US" w:eastAsia="zh-CN"/>
        </w:rPr>
      </w:pPr>
      <w:bookmarkStart w:id="1" w:name="_GoBack"/>
      <w:bookmarkEnd w:id="1"/>
    </w:p>
    <w:p w14:paraId="4E6C5697">
      <w:pPr>
        <w:rPr>
          <w:rFonts w:hint="default" w:eastAsiaTheme="minorEastAsia"/>
          <w:lang w:val="en-US" w:eastAsia="zh-CN"/>
        </w:rPr>
      </w:pPr>
    </w:p>
    <w:p w14:paraId="67881D7E">
      <w:pPr>
        <w:rPr>
          <w:rFonts w:hint="default" w:eastAsiaTheme="minorEastAsia"/>
          <w:lang w:val="en-US" w:eastAsia="zh-CN"/>
        </w:rPr>
      </w:pPr>
    </w:p>
    <w:p w14:paraId="6A81BD5B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3237EB"/>
    <w:rsid w:val="56277229"/>
    <w:rsid w:val="7243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193</Words>
  <Characters>281</Characters>
  <Lines>0</Lines>
  <Paragraphs>0</Paragraphs>
  <TotalTime>87</TotalTime>
  <ScaleCrop>false</ScaleCrop>
  <LinksUpToDate>false</LinksUpToDate>
  <CharactersWithSpaces>298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2026-07-21T13:36:00Z</dcterms:created>
  <dc:creator>MR</dc:creator>
  <cp:lastModifiedBy>De</cp:lastModifiedBy>
  <dcterms:modified xsi:type="dcterms:W3CDTF">2026-07-22T13:18:02Z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eyJoZGlkIjoiNmMxNmI5YTMyZGMxMGRlOTE1ZDkwYjg3MjIyOGZmZjYiLCJ1c2VySWQiOiIxMzExOTI2MTQ4In0=</vt:lpwstr>
  </property>
  <property fmtid="{D5CDD505-2E9C-101B-9397-08002B2CF9AE}" pid="4" name="ICV">
    <vt:lpwstr>AAA48EB4C57A4092A0697C7E0F376697_12</vt:lpwstr>
  </property>
</Properties>
</file>