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DCE681">
      <w:pPr>
        <w:spacing w:before="1360"/>
        <w:jc w:val="center"/>
      </w:pPr>
      <w:r>
        <w:rPr>
          <w:rFonts w:ascii="微软雅黑" w:hAnsi="微软雅黑" w:eastAsia="微软雅黑"/>
          <w:b/>
          <w:color w:val="1F4E79"/>
          <w:sz w:val="52"/>
        </w:rPr>
        <w:t>02 UART / USART：HAL 库学习记录</w:t>
      </w:r>
    </w:p>
    <w:p w14:paraId="27294992">
      <w:pPr>
        <w:spacing w:before="360"/>
        <w:jc w:val="center"/>
      </w:pPr>
      <w:r>
        <w:rPr>
          <w:color w:val="595959"/>
          <w:sz w:val="28"/>
        </w:rPr>
        <w:t>从 8N1 到阻塞、中断、DMA 与不定长接收</w:t>
      </w:r>
    </w:p>
    <w:p w14:paraId="1A07D2BF">
      <w:pPr>
        <w:spacing w:before="1800"/>
        <w:jc w:val="center"/>
      </w:pPr>
      <w:r>
        <w:rPr>
          <w:b/>
        </w:rPr>
        <w:t>工程基线：STM32F407ZGTx / STM32CubeMX 6.15.0 / STM32Cube FW_F4 V1.28.3 / HAL</w:t>
      </w:r>
      <w:r>
        <w:rPr>
          <w:b/>
        </w:rPr>
        <w:br w:type="textWrapping"/>
      </w:r>
      <w:r>
        <w:t>工程路径：D:\Work\my_git_warehouse\learning_materials\407_code\F407_HAL_LED</w:t>
      </w:r>
      <w:r>
        <w:br w:type="textWrapping"/>
      </w:r>
      <w:r>
        <w:t>整理日期：2026-08-07</w:t>
      </w:r>
    </w:p>
    <w:p w14:paraId="20769655">
      <w:r>
        <w:br w:type="page"/>
      </w:r>
    </w:p>
    <w:p w14:paraId="07481192">
      <w:pPr>
        <w:pStyle w:val="3"/>
      </w:pPr>
      <w:bookmarkStart w:id="0" w:name="_Toc30107"/>
      <w:r>
        <w:t>阅读说明</w:t>
      </w:r>
      <w:bookmarkEnd w:id="0"/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5"/>
      </w:tblGrid>
      <w:tr w14:paraId="0C163D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5" w:type="dxa"/>
            <w:shd w:val="clear" w:color="auto" w:fill="D9EAF7"/>
          </w:tcPr>
          <w:p w14:paraId="1084506E">
            <w:r>
              <w:rPr>
                <w:b/>
                <w:color w:val="1F4E79"/>
              </w:rPr>
              <w:t>要点：</w:t>
            </w:r>
            <w:r>
              <w:t>本篇把“CubeMX 如何配置”“生成代码做了什么”“应用层如何调用”分开讲。带【本工程】标记的内容来自当前 F407_HAL_LED 工程；其余内容用于建立可迁移的 HAL 使用框架。CubeMX 管理的初始化函数应由 .ioc 重新生成，业务代码应放进 USER CODE 区或独立的用户文件。</w:t>
            </w:r>
          </w:p>
        </w:tc>
      </w:tr>
    </w:tbl>
    <w:p w14:paraId="1E8E17EF">
      <w:pPr>
        <w:spacing w:after="0"/>
      </w:pPr>
    </w:p>
    <w:p w14:paraId="3A869C23">
      <w:pPr>
        <w:pStyle w:val="3"/>
      </w:pPr>
      <w:bookmarkStart w:id="1" w:name="_Toc28205"/>
      <w:r>
        <w:t>目录</w:t>
      </w:r>
      <w:bookmarkEnd w:id="1"/>
    </w:p>
    <w:p w14:paraId="05E12C3F"/>
    <w:p w14:paraId="320E1DCD">
      <w:pPr>
        <w:jc w:val="left"/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t>打开 Word 后右键</w:t>
      </w: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55500"/>
        <w15:color w:val="DBDBDB"/>
        <w:docPartObj>
          <w:docPartGallery w:val="Table of Contents"/>
          <w:docPartUnique/>
        </w:docPartObj>
      </w:sdtPr>
      <w:sdtContent>
        <w:p w14:paraId="408F09E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A5C9B58">
          <w:pPr>
            <w:pStyle w:val="26"/>
            <w:tabs>
              <w:tab w:val="right" w:leader="dot" w:pos="9525"/>
            </w:tabs>
          </w:pPr>
          <w:r>
            <w:fldChar w:fldCharType="begin"/>
          </w:r>
          <w:r>
            <w:instrText xml:space="preserve">TOC \o "1-1"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_Toc30107 </w:instrText>
          </w:r>
          <w:r>
            <w:fldChar w:fldCharType="separate"/>
          </w:r>
          <w:r>
            <w:t>阅读说明</w:t>
          </w:r>
          <w:r>
            <w:tab/>
          </w:r>
          <w:r>
            <w:fldChar w:fldCharType="begin"/>
          </w:r>
          <w:r>
            <w:instrText xml:space="preserve"> PAGEREF _Toc30107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7327B67">
          <w:pPr>
            <w:pStyle w:val="26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_Toc28205 </w:instrText>
          </w:r>
          <w:r>
            <w:fldChar w:fldCharType="separate"/>
          </w:r>
          <w:r>
            <w:t>目录</w:t>
          </w:r>
          <w:r>
            <w:tab/>
          </w:r>
          <w:r>
            <w:fldChar w:fldCharType="begin"/>
          </w:r>
          <w:r>
            <w:instrText xml:space="preserve"> PAGEREF _Toc28205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B67E8A1">
          <w:pPr>
            <w:pStyle w:val="26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_Toc4307 </w:instrText>
          </w:r>
          <w:r>
            <w:fldChar w:fldCharType="separate"/>
          </w:r>
          <w:r>
            <w:t>1. 学习目标与先建立的模型</w:t>
          </w:r>
          <w:r>
            <w:tab/>
          </w:r>
          <w:r>
            <w:fldChar w:fldCharType="begin"/>
          </w:r>
          <w:r>
            <w:instrText xml:space="preserve"> PAGEREF _Toc4307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C40A996">
          <w:pPr>
            <w:pStyle w:val="26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_Toc2235 </w:instrText>
          </w:r>
          <w:r>
            <w:fldChar w:fldCharType="separate"/>
          </w:r>
          <w:r>
            <w:t>2. CubeMX 配置方法</w:t>
          </w:r>
          <w:r>
            <w:tab/>
          </w:r>
          <w:r>
            <w:fldChar w:fldCharType="begin"/>
          </w:r>
          <w:r>
            <w:instrText xml:space="preserve"> PAGEREF _Toc2235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0E6FE39">
          <w:pPr>
            <w:pStyle w:val="26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_Toc12964 </w:instrText>
          </w:r>
          <w:r>
            <w:fldChar w:fldCharType="separate"/>
          </w:r>
          <w:r>
            <w:t>3. 当前工程配置实证</w:t>
          </w:r>
          <w:r>
            <w:tab/>
          </w:r>
          <w:r>
            <w:fldChar w:fldCharType="begin"/>
          </w:r>
          <w:r>
            <w:instrText xml:space="preserve"> PAGEREF _Toc12964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770079F">
          <w:pPr>
            <w:pStyle w:val="26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_Toc11384 </w:instrText>
          </w:r>
          <w:r>
            <w:fldChar w:fldCharType="separate"/>
          </w:r>
          <w:r>
            <w:t>4. 三种收发方式的选择</w:t>
          </w:r>
          <w:r>
            <w:tab/>
          </w:r>
          <w:r>
            <w:fldChar w:fldCharType="begin"/>
          </w:r>
          <w:r>
            <w:instrText xml:space="preserve"> PAGEREF _Toc11384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B92A135">
          <w:pPr>
            <w:pStyle w:val="26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_Toc4863 </w:instrText>
          </w:r>
          <w:r>
            <w:fldChar w:fldCharType="separate"/>
          </w:r>
          <w:r>
            <w:t>5. 高频 API 深讲</w:t>
          </w:r>
          <w:r>
            <w:tab/>
          </w:r>
          <w:r>
            <w:fldChar w:fldCharType="begin"/>
          </w:r>
          <w:r>
            <w:instrText xml:space="preserve"> PAGEREF _Toc4863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7D77D50">
          <w:pPr>
            <w:pStyle w:val="26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_Toc29522 </w:instrText>
          </w:r>
          <w:r>
            <w:fldChar w:fldCharType="separate"/>
          </w:r>
          <w:r>
            <w:t>6. ReceiveToIdle：不定长接收的关键细节</w:t>
          </w:r>
          <w:r>
            <w:tab/>
          </w:r>
          <w:r>
            <w:fldChar w:fldCharType="begin"/>
          </w:r>
          <w:r>
            <w:instrText xml:space="preserve"> PAGEREF _Toc29522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0F3C25C">
          <w:pPr>
            <w:pStyle w:val="26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_Toc9941 </w:instrText>
          </w:r>
          <w:r>
            <w:fldChar w:fldCharType="separate"/>
          </w:r>
          <w:r>
            <w:t>7. “二次使能”到底是什么</w:t>
          </w:r>
          <w:r>
            <w:tab/>
          </w:r>
          <w:r>
            <w:fldChar w:fldCharType="begin"/>
          </w:r>
          <w:r>
            <w:instrText xml:space="preserve"> PAGEREF _Toc9941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8666DF1">
          <w:pPr>
            <w:pStyle w:val="26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_Toc7749 </w:instrText>
          </w:r>
          <w:r>
            <w:fldChar w:fldCharType="separate"/>
          </w:r>
          <w:r>
            <w:t>8. 回调链与状态机</w:t>
          </w:r>
          <w:r>
            <w:tab/>
          </w:r>
          <w:r>
            <w:fldChar w:fldCharType="begin"/>
          </w:r>
          <w:r>
            <w:instrText xml:space="preserve"> PAGEREF _Toc7749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95B9B32">
          <w:pPr>
            <w:pStyle w:val="26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_Toc5051 </w:instrText>
          </w:r>
          <w:r>
            <w:fldChar w:fldCharType="separate"/>
          </w:r>
          <w:r>
            <w:t>9. printf 重定向与日志</w:t>
          </w:r>
          <w:r>
            <w:tab/>
          </w:r>
          <w:r>
            <w:fldChar w:fldCharType="begin"/>
          </w:r>
          <w:r>
            <w:instrText xml:space="preserve"> PAGEREF _Toc5051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F57DF88">
          <w:pPr>
            <w:pStyle w:val="26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_Toc10998 </w:instrText>
          </w:r>
          <w:r>
            <w:fldChar w:fldCharType="separate"/>
          </w:r>
          <w:r>
            <w:t>10. API 广度速查</w:t>
          </w:r>
          <w:r>
            <w:tab/>
          </w:r>
          <w:r>
            <w:fldChar w:fldCharType="begin"/>
          </w:r>
          <w:r>
            <w:instrText xml:space="preserve"> PAGEREF _Toc10998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4B8131C">
          <w:pPr>
            <w:pStyle w:val="26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_Toc7579 </w:instrText>
          </w:r>
          <w:r>
            <w:fldChar w:fldCharType="separate"/>
          </w:r>
          <w:r>
            <w:t>11. 常见故障定位</w:t>
          </w:r>
          <w:r>
            <w:tab/>
          </w:r>
          <w:r>
            <w:fldChar w:fldCharType="begin"/>
          </w:r>
          <w:r>
            <w:instrText xml:space="preserve"> PAGEREF _Toc7579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3FD40C9">
          <w:pPr>
            <w:pStyle w:val="26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_Toc32539 </w:instrText>
          </w:r>
          <w:r>
            <w:fldChar w:fldCharType="separate"/>
          </w:r>
          <w:r>
            <w:t>源码定位与阅读方法</w:t>
          </w:r>
          <w:r>
            <w:tab/>
          </w:r>
          <w:r>
            <w:fldChar w:fldCharType="begin"/>
          </w:r>
          <w:r>
            <w:instrText xml:space="preserve"> PAGEREF _Toc32539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77DFF84">
          <w:pPr>
            <w:pStyle w:val="26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_Toc18176 </w:instrText>
          </w:r>
          <w:r>
            <w:fldChar w:fldCharType="separate"/>
          </w:r>
          <w:r>
            <w:t>上板前检查清单</w:t>
          </w:r>
          <w:r>
            <w:tab/>
          </w:r>
          <w:r>
            <w:fldChar w:fldCharType="begin"/>
          </w:r>
          <w:r>
            <w:instrText xml:space="preserve"> PAGEREF _Toc18176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6F04361">
          <w:pPr>
            <w:pStyle w:val="26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_Toc8211 </w:instrText>
          </w:r>
          <w:r>
            <w:fldChar w:fldCharType="separate"/>
          </w:r>
          <w:r>
            <w:t>自测题</w:t>
          </w:r>
          <w:r>
            <w:tab/>
          </w:r>
          <w:r>
            <w:fldChar w:fldCharType="begin"/>
          </w:r>
          <w:r>
            <w:instrText xml:space="preserve"> PAGEREF _Toc8211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CA776C9">
          <w:pPr>
            <w:pStyle w:val="26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_Toc24772 </w:instrText>
          </w:r>
          <w:r>
            <w:fldChar w:fldCharType="separate"/>
          </w:r>
          <w:r>
            <w:t>参考资料</w:t>
          </w:r>
          <w:r>
            <w:tab/>
          </w:r>
          <w:r>
            <w:fldChar w:fldCharType="begin"/>
          </w:r>
          <w:r>
            <w:instrText xml:space="preserve"> PAGEREF _Toc24772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6734E8B">
          <w:r>
            <w:fldChar w:fldCharType="end"/>
          </w:r>
        </w:p>
      </w:sdtContent>
    </w:sdt>
    <w:p w14:paraId="7F18D2BE"/>
    <w:p w14:paraId="34F065A4">
      <w:pPr>
        <w:jc w:val="left"/>
      </w:pPr>
      <w:r>
        <w:t>此处，选择“更新域”即可生成目录。</w:t>
      </w:r>
      <w:r>
        <w:fldChar w:fldCharType="end"/>
      </w:r>
    </w:p>
    <w:p w14:paraId="27D62565">
      <w:r>
        <w:br w:type="page"/>
      </w:r>
    </w:p>
    <w:p w14:paraId="1A71A2B9">
      <w:pPr>
        <w:pStyle w:val="3"/>
      </w:pPr>
      <w:bookmarkStart w:id="2" w:name="_Toc4307"/>
      <w:r>
        <w:t>1. 学习目标与先建立的模型</w:t>
      </w:r>
      <w:bookmarkEnd w:id="2"/>
    </w:p>
    <w:p w14:paraId="6F42189A">
      <w:pPr>
        <w:pStyle w:val="16"/>
      </w:pPr>
      <w:r>
        <w:t>区分 USART 外设能力与 UART 异步使用模式，理解帧格式、波特率和采样。</w:t>
      </w:r>
    </w:p>
    <w:p w14:paraId="51B5EC94">
      <w:pPr>
        <w:pStyle w:val="16"/>
      </w:pPr>
      <w:r>
        <w:t>掌握阻塞、IT、DMA 三套 API 的调用边界、回调链和缓冲区生命周期。</w:t>
      </w:r>
    </w:p>
    <w:p w14:paraId="13A2F63A">
      <w:pPr>
        <w:pStyle w:val="16"/>
      </w:pPr>
      <w:r>
        <w:t>能正确使用 ReceiveToIdle 接收不定长数据，并判断何时必须再次启动接收。</w:t>
      </w:r>
    </w:p>
    <w:p w14:paraId="71D54327">
      <w:pPr>
        <w:pStyle w:val="16"/>
      </w:pPr>
      <w:r>
        <w:t>能用状态、错误码、回调和超时定位“只收到一次”“HAL_BUSY”“乱码”等问题。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5"/>
      </w:tblGrid>
      <w:tr w14:paraId="32FDED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5" w:type="dxa"/>
            <w:shd w:val="clear" w:color="auto" w:fill="D9EAF7"/>
          </w:tcPr>
          <w:p w14:paraId="2BA567E5">
            <w:r>
              <w:rPr>
                <w:b/>
                <w:color w:val="1F4E79"/>
              </w:rPr>
              <w:t>要点：</w:t>
            </w:r>
            <w:r>
              <w:t>STM32 中名为 USART1/USART3 的硬件支持同步能力，但 CubeMX 选择 Asynchronous 后，HAL 使用 UART_HandleTypeDef 与 HAL_UART_xxx API。日常口语把它称为串口/UART 没问题，读手册时要意识到硬件块名仍是 USART。</w:t>
            </w:r>
          </w:p>
        </w:tc>
      </w:tr>
    </w:tbl>
    <w:p w14:paraId="002B1230">
      <w:pPr>
        <w:spacing w:after="0"/>
      </w:pPr>
    </w:p>
    <w:p w14:paraId="7C5586DA">
      <w:pPr>
        <w:pStyle w:val="3"/>
      </w:pPr>
      <w:bookmarkStart w:id="3" w:name="_Toc2235"/>
      <w:r>
        <w:t>2. CubeMX 配置方法</w:t>
      </w:r>
      <w:bookmarkEnd w:id="3"/>
    </w:p>
    <w:p w14:paraId="12940174">
      <w:pPr>
        <w:pStyle w:val="14"/>
      </w:pPr>
      <w:r>
        <w:t>在 Connectivity 中启用 USARTx，Mode 选 Asynchronous。</w:t>
      </w:r>
    </w:p>
    <w:p w14:paraId="72289D76">
      <w:pPr>
        <w:pStyle w:val="14"/>
      </w:pPr>
      <w:r>
        <w:t>配置 Baud Rate、Word Length、Parity、Stop Bits、方向 TX/RX、Hardware Flow Control、Oversampling。</w:t>
      </w:r>
    </w:p>
    <w:p w14:paraId="557621C8">
      <w:pPr>
        <w:pStyle w:val="14"/>
      </w:pPr>
      <w:r>
        <w:t>确认 Pinout 自动分配的 TX/RX 引脚及 AF 编号符合板卡连线。</w:t>
      </w:r>
    </w:p>
    <w:p w14:paraId="499DA0D5">
      <w:pPr>
        <w:pStyle w:val="14"/>
      </w:pPr>
      <w:r>
        <w:t>使用中断方式时，在 NVIC Settings 勾选 USARTx global interrupt。</w:t>
      </w:r>
    </w:p>
    <w:p w14:paraId="442486D6">
      <w:pPr>
        <w:pStyle w:val="14"/>
      </w:pPr>
      <w:r>
        <w:t>使用 DMA 时，在 DMA Settings 分别 Add USARTx_RX / USARTx_TX，配置方向、增量、对齐、模式和优先级，并启用 DMA Stream IRQ。</w:t>
      </w:r>
    </w:p>
    <w:p w14:paraId="26388DE9">
      <w:pPr>
        <w:pStyle w:val="14"/>
      </w:pPr>
      <w:r>
        <w:t>生成后检查 usart.c、dma.c、stm32f4xx_it.c 与 main.c 的初始化/首次启动顺序。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5"/>
      </w:tblGrid>
      <w:tr w14:paraId="26E536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5" w:type="dxa"/>
            <w:shd w:val="clear" w:color="auto" w:fill="FFF2CC"/>
          </w:tcPr>
          <w:p w14:paraId="22A8FFCF">
            <w:r>
              <w:rPr>
                <w:b/>
                <w:color w:val="7F6000"/>
              </w:rPr>
              <w:t>注意：</w:t>
            </w:r>
            <w:r>
              <w:t>串口两端必须同时匹配波特率、数据位、校验位和停止位。常说的 115200 8N1 即 115200 bit/s、8 数据位、无校验、1 停止位。GND 也必须共地。</w:t>
            </w:r>
          </w:p>
        </w:tc>
      </w:tr>
    </w:tbl>
    <w:p w14:paraId="1C416040">
      <w:pPr>
        <w:spacing w:after="0"/>
      </w:pPr>
    </w:p>
    <w:p w14:paraId="160B5AA8">
      <w:pPr>
        <w:pStyle w:val="3"/>
      </w:pPr>
      <w:bookmarkStart w:id="4" w:name="_Toc12964"/>
      <w:r>
        <w:t>3. 当前工程配置实证</w:t>
      </w:r>
      <w:bookmarkEnd w:id="4"/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381"/>
        <w:gridCol w:w="2381"/>
        <w:gridCol w:w="2381"/>
      </w:tblGrid>
      <w:tr w14:paraId="22A8B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1F4E79"/>
          </w:tcPr>
          <w:p w14:paraId="26219C75">
            <w:pPr>
              <w:spacing w:after="0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实例</w:t>
            </w:r>
          </w:p>
        </w:tc>
        <w:tc>
          <w:tcPr>
            <w:tcW w:w="2381" w:type="dxa"/>
            <w:shd w:val="clear" w:color="auto" w:fill="1F4E79"/>
          </w:tcPr>
          <w:p w14:paraId="541F821F">
            <w:pPr>
              <w:spacing w:after="0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用途/引脚</w:t>
            </w:r>
          </w:p>
        </w:tc>
        <w:tc>
          <w:tcPr>
            <w:tcW w:w="2381" w:type="dxa"/>
            <w:shd w:val="clear" w:color="auto" w:fill="1F4E79"/>
          </w:tcPr>
          <w:p w14:paraId="5C3598C7">
            <w:pPr>
              <w:spacing w:after="0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串口参数</w:t>
            </w:r>
          </w:p>
        </w:tc>
        <w:tc>
          <w:tcPr>
            <w:tcW w:w="2381" w:type="dxa"/>
            <w:shd w:val="clear" w:color="auto" w:fill="1F4E79"/>
          </w:tcPr>
          <w:p w14:paraId="32C72DB8">
            <w:pPr>
              <w:spacing w:after="0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中断与 DMA</w:t>
            </w:r>
          </w:p>
        </w:tc>
      </w:tr>
      <w:tr w14:paraId="0D685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4F8834EA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USART1</w:t>
            </w:r>
          </w:p>
        </w:tc>
        <w:tc>
          <w:tcPr>
            <w:tcW w:w="2381" w:type="dxa"/>
            <w:vAlign w:val="center"/>
          </w:tcPr>
          <w:p w14:paraId="306E6886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PA9 TX / PA10 RX；USB 转串口路径</w:t>
            </w:r>
          </w:p>
        </w:tc>
        <w:tc>
          <w:tcPr>
            <w:tcW w:w="2381" w:type="dxa"/>
            <w:vAlign w:val="center"/>
          </w:tcPr>
          <w:p w14:paraId="3D2C8B22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115200, 8N1, TX_RX, 无流控, 16 倍采样</w:t>
            </w:r>
          </w:p>
        </w:tc>
        <w:tc>
          <w:tcPr>
            <w:tcW w:w="2381" w:type="dxa"/>
            <w:vAlign w:val="center"/>
          </w:tcPr>
          <w:p w14:paraId="3E4745E8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USART1 IRQ；RX=DMA2 Stream2 Ch4；TX=DMA2 Stream7 Ch4</w:t>
            </w:r>
          </w:p>
        </w:tc>
      </w:tr>
      <w:tr w14:paraId="11AA3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6FA"/>
            <w:vAlign w:val="center"/>
          </w:tcPr>
          <w:p w14:paraId="056FA42E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USART3</w:t>
            </w:r>
          </w:p>
        </w:tc>
        <w:tc>
          <w:tcPr>
            <w:tcW w:w="2381" w:type="dxa"/>
            <w:shd w:val="clear" w:color="auto" w:fill="F2F6FA"/>
            <w:vAlign w:val="center"/>
          </w:tcPr>
          <w:p w14:paraId="1B331689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PB10 TX / PB11 RX；注释标为 WIFI</w:t>
            </w:r>
          </w:p>
        </w:tc>
        <w:tc>
          <w:tcPr>
            <w:tcW w:w="2381" w:type="dxa"/>
            <w:shd w:val="clear" w:color="auto" w:fill="F2F6FA"/>
            <w:vAlign w:val="center"/>
          </w:tcPr>
          <w:p w14:paraId="2ABDB359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115200, 8N1, TX_RX, 无流控, 16 倍采样</w:t>
            </w:r>
          </w:p>
        </w:tc>
        <w:tc>
          <w:tcPr>
            <w:tcW w:w="2381" w:type="dxa"/>
            <w:shd w:val="clear" w:color="auto" w:fill="F2F6FA"/>
            <w:vAlign w:val="center"/>
          </w:tcPr>
          <w:p w14:paraId="27540002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USART3 IRQ；当前未配置 DMA</w:t>
            </w:r>
          </w:p>
        </w:tc>
      </w:tr>
    </w:tbl>
    <w:p w14:paraId="175A7A2E"/>
    <w:p w14:paraId="69F39923">
      <w:r>
        <w:t>当前 main.c 在完成 MX_DMA_Init()、MX_USART1_UART_Init() 后调用 HAL_UARTEx_ReceiveToIdle_DMA(&amp;huart1, RceBuffer, 64)。RxEvent 回调里打印收到长度、发起 DMA 回传，然后再次启动 ReceiveToIdle DMA。</w:t>
      </w:r>
    </w:p>
    <w:p w14:paraId="50CADEA8">
      <w:pPr>
        <w:pStyle w:val="3"/>
      </w:pPr>
      <w:bookmarkStart w:id="5" w:name="_Toc11384"/>
      <w:r>
        <w:t>4. 三种收发方式的选择</w:t>
      </w:r>
      <w:bookmarkEnd w:id="5"/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9"/>
        <w:gridCol w:w="2872"/>
        <w:gridCol w:w="1602"/>
        <w:gridCol w:w="2409"/>
        <w:gridCol w:w="1429"/>
      </w:tblGrid>
      <w:tr w14:paraId="494C4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5" w:type="dxa"/>
            <w:shd w:val="clear" w:color="auto" w:fill="1F4E79"/>
          </w:tcPr>
          <w:p w14:paraId="1F8A48B8">
            <w:pPr>
              <w:spacing w:after="0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方式</w:t>
            </w:r>
          </w:p>
        </w:tc>
        <w:tc>
          <w:tcPr>
            <w:tcW w:w="1905" w:type="dxa"/>
            <w:shd w:val="clear" w:color="auto" w:fill="1F4E79"/>
          </w:tcPr>
          <w:p w14:paraId="41BE4516">
            <w:pPr>
              <w:spacing w:after="0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典型 API</w:t>
            </w:r>
          </w:p>
        </w:tc>
        <w:tc>
          <w:tcPr>
            <w:tcW w:w="1905" w:type="dxa"/>
            <w:shd w:val="clear" w:color="auto" w:fill="1F4E79"/>
          </w:tcPr>
          <w:p w14:paraId="4867A96C">
            <w:pPr>
              <w:spacing w:after="0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CPU 行为</w:t>
            </w:r>
          </w:p>
        </w:tc>
        <w:tc>
          <w:tcPr>
            <w:tcW w:w="1905" w:type="dxa"/>
            <w:shd w:val="clear" w:color="auto" w:fill="1F4E79"/>
          </w:tcPr>
          <w:p w14:paraId="053405D2">
            <w:pPr>
              <w:spacing w:after="0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完成通知</w:t>
            </w:r>
          </w:p>
        </w:tc>
        <w:tc>
          <w:tcPr>
            <w:tcW w:w="1905" w:type="dxa"/>
            <w:shd w:val="clear" w:color="auto" w:fill="1F4E79"/>
          </w:tcPr>
          <w:p w14:paraId="2C30CCCF">
            <w:pPr>
              <w:spacing w:after="0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适用场景</w:t>
            </w:r>
          </w:p>
        </w:tc>
      </w:tr>
      <w:tr w14:paraId="3FDDD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5" w:type="dxa"/>
            <w:vAlign w:val="center"/>
          </w:tcPr>
          <w:p w14:paraId="4F9B081A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阻塞轮询</w:t>
            </w:r>
          </w:p>
        </w:tc>
        <w:tc>
          <w:tcPr>
            <w:tcW w:w="1905" w:type="dxa"/>
            <w:vAlign w:val="center"/>
          </w:tcPr>
          <w:p w14:paraId="2D28D3F9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HAL_UART_Transmit / Receive</w:t>
            </w:r>
          </w:p>
        </w:tc>
        <w:tc>
          <w:tcPr>
            <w:tcW w:w="1905" w:type="dxa"/>
            <w:vAlign w:val="center"/>
          </w:tcPr>
          <w:p w14:paraId="5F03AC94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函数内等待，直到完成/超时</w:t>
            </w:r>
          </w:p>
        </w:tc>
        <w:tc>
          <w:tcPr>
            <w:tcW w:w="1905" w:type="dxa"/>
            <w:vAlign w:val="center"/>
          </w:tcPr>
          <w:p w14:paraId="5CE32602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返回值</w:t>
            </w:r>
          </w:p>
        </w:tc>
        <w:tc>
          <w:tcPr>
            <w:tcW w:w="1905" w:type="dxa"/>
            <w:vAlign w:val="center"/>
          </w:tcPr>
          <w:p w14:paraId="583D118B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启动调试、短消息、低频命令</w:t>
            </w:r>
          </w:p>
        </w:tc>
      </w:tr>
      <w:tr w14:paraId="6C3DF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5" w:type="dxa"/>
            <w:shd w:val="clear" w:color="auto" w:fill="F2F6FA"/>
            <w:vAlign w:val="center"/>
          </w:tcPr>
          <w:p w14:paraId="40653883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中断 IT</w:t>
            </w:r>
          </w:p>
        </w:tc>
        <w:tc>
          <w:tcPr>
            <w:tcW w:w="1905" w:type="dxa"/>
            <w:shd w:val="clear" w:color="auto" w:fill="F2F6FA"/>
            <w:vAlign w:val="center"/>
          </w:tcPr>
          <w:p w14:paraId="7991EF1D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HAL_UART_Transmit_IT / Receive_IT</w:t>
            </w:r>
          </w:p>
        </w:tc>
        <w:tc>
          <w:tcPr>
            <w:tcW w:w="1905" w:type="dxa"/>
            <w:shd w:val="clear" w:color="auto" w:fill="F2F6FA"/>
            <w:vAlign w:val="center"/>
          </w:tcPr>
          <w:p w14:paraId="74E90D47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字节事件由中断搬运</w:t>
            </w:r>
          </w:p>
        </w:tc>
        <w:tc>
          <w:tcPr>
            <w:tcW w:w="1905" w:type="dxa"/>
            <w:shd w:val="clear" w:color="auto" w:fill="F2F6FA"/>
            <w:vAlign w:val="center"/>
          </w:tcPr>
          <w:p w14:paraId="79B304AB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TxCplt/RxCplt 回调</w:t>
            </w:r>
          </w:p>
        </w:tc>
        <w:tc>
          <w:tcPr>
            <w:tcW w:w="1905" w:type="dxa"/>
            <w:shd w:val="clear" w:color="auto" w:fill="F2F6FA"/>
            <w:vAlign w:val="center"/>
          </w:tcPr>
          <w:p w14:paraId="2015B67A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短帧、中低吞吐、无需 DMA</w:t>
            </w:r>
          </w:p>
        </w:tc>
      </w:tr>
      <w:tr w14:paraId="035FB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5" w:type="dxa"/>
            <w:vAlign w:val="center"/>
          </w:tcPr>
          <w:p w14:paraId="3E9B6AC7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DMA</w:t>
            </w:r>
          </w:p>
        </w:tc>
        <w:tc>
          <w:tcPr>
            <w:tcW w:w="1905" w:type="dxa"/>
            <w:vAlign w:val="center"/>
          </w:tcPr>
          <w:p w14:paraId="39FA6020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HAL_UART_Transmit_DMA / Receive_DMA</w:t>
            </w:r>
          </w:p>
        </w:tc>
        <w:tc>
          <w:tcPr>
            <w:tcW w:w="1905" w:type="dxa"/>
            <w:vAlign w:val="center"/>
          </w:tcPr>
          <w:p w14:paraId="1B4066BC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DMA 搬运，CPU 处理少</w:t>
            </w:r>
          </w:p>
        </w:tc>
        <w:tc>
          <w:tcPr>
            <w:tcW w:w="1905" w:type="dxa"/>
            <w:vAlign w:val="center"/>
          </w:tcPr>
          <w:p w14:paraId="0C507907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半完成/完成/错误回调</w:t>
            </w:r>
          </w:p>
        </w:tc>
        <w:tc>
          <w:tcPr>
            <w:tcW w:w="1905" w:type="dxa"/>
            <w:vAlign w:val="center"/>
          </w:tcPr>
          <w:p w14:paraId="33C1564A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连续流、大数据、低 CPU 占用</w:t>
            </w:r>
          </w:p>
        </w:tc>
      </w:tr>
      <w:tr w14:paraId="64F85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5" w:type="dxa"/>
            <w:shd w:val="clear" w:color="auto" w:fill="F2F6FA"/>
            <w:vAlign w:val="center"/>
          </w:tcPr>
          <w:p w14:paraId="45DA36F4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空闲线不定长</w:t>
            </w:r>
          </w:p>
        </w:tc>
        <w:tc>
          <w:tcPr>
            <w:tcW w:w="1905" w:type="dxa"/>
            <w:shd w:val="clear" w:color="auto" w:fill="F2F6FA"/>
            <w:vAlign w:val="center"/>
          </w:tcPr>
          <w:p w14:paraId="4D583C03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HAL_UARTEx_ReceiveToIdle_IT/DMA</w:t>
            </w:r>
          </w:p>
        </w:tc>
        <w:tc>
          <w:tcPr>
            <w:tcW w:w="1905" w:type="dxa"/>
            <w:shd w:val="clear" w:color="auto" w:fill="F2F6FA"/>
            <w:vAlign w:val="center"/>
          </w:tcPr>
          <w:p w14:paraId="03E09C46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固定缓冲区 + IDLE/HT/TC 事件</w:t>
            </w:r>
          </w:p>
        </w:tc>
        <w:tc>
          <w:tcPr>
            <w:tcW w:w="1905" w:type="dxa"/>
            <w:shd w:val="clear" w:color="auto" w:fill="F2F6FA"/>
            <w:vAlign w:val="center"/>
          </w:tcPr>
          <w:p w14:paraId="2E35BB74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HAL_UARTEx_RxEventCallback</w:t>
            </w:r>
          </w:p>
        </w:tc>
        <w:tc>
          <w:tcPr>
            <w:tcW w:w="1905" w:type="dxa"/>
            <w:shd w:val="clear" w:color="auto" w:fill="F2F6FA"/>
            <w:vAlign w:val="center"/>
          </w:tcPr>
          <w:p w14:paraId="61534E67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不知道帧长、串口空闲可界定一批数据</w:t>
            </w:r>
          </w:p>
        </w:tc>
      </w:tr>
    </w:tbl>
    <w:p w14:paraId="621AC6C8"/>
    <w:p w14:paraId="59CBEA97">
      <w:pPr>
        <w:pStyle w:val="3"/>
      </w:pPr>
      <w:bookmarkStart w:id="6" w:name="_Toc4863"/>
      <w:r>
        <w:t>5. 高频 API 深讲</w:t>
      </w:r>
      <w:bookmarkEnd w:id="6"/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8"/>
        <w:gridCol w:w="2565"/>
        <w:gridCol w:w="1654"/>
        <w:gridCol w:w="2844"/>
      </w:tblGrid>
      <w:tr w14:paraId="17F3E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1F4E79"/>
          </w:tcPr>
          <w:p w14:paraId="3A89CDB3">
            <w:pPr>
              <w:spacing w:after="0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API</w:t>
            </w:r>
          </w:p>
        </w:tc>
        <w:tc>
          <w:tcPr>
            <w:tcW w:w="2835" w:type="dxa"/>
            <w:shd w:val="clear" w:color="auto" w:fill="1F4E79"/>
          </w:tcPr>
          <w:p w14:paraId="3D8FCCF5">
            <w:pPr>
              <w:spacing w:after="0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作用</w:t>
            </w:r>
          </w:p>
        </w:tc>
        <w:tc>
          <w:tcPr>
            <w:tcW w:w="1814" w:type="dxa"/>
            <w:shd w:val="clear" w:color="auto" w:fill="1F4E79"/>
          </w:tcPr>
          <w:p w14:paraId="620FC619">
            <w:pPr>
              <w:spacing w:after="0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是否阻塞/是否一次性</w:t>
            </w:r>
          </w:p>
        </w:tc>
        <w:tc>
          <w:tcPr>
            <w:tcW w:w="3005" w:type="dxa"/>
            <w:shd w:val="clear" w:color="auto" w:fill="1F4E79"/>
          </w:tcPr>
          <w:p w14:paraId="7531176A">
            <w:pPr>
              <w:spacing w:after="0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使用提醒</w:t>
            </w:r>
          </w:p>
        </w:tc>
      </w:tr>
      <w:tr w14:paraId="4D453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6BD9B9CA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HAL_UART_Init / DeInit</w:t>
            </w:r>
          </w:p>
        </w:tc>
        <w:tc>
          <w:tcPr>
            <w:tcW w:w="2835" w:type="dxa"/>
            <w:vAlign w:val="center"/>
          </w:tcPr>
          <w:p w14:paraId="0AE55741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初始化/反初始化句柄与底层资源</w:t>
            </w:r>
          </w:p>
        </w:tc>
        <w:tc>
          <w:tcPr>
            <w:tcW w:w="1814" w:type="dxa"/>
            <w:vAlign w:val="center"/>
          </w:tcPr>
          <w:p w14:paraId="18F349C4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配置调用</w:t>
            </w:r>
          </w:p>
        </w:tc>
        <w:tc>
          <w:tcPr>
            <w:tcW w:w="3005" w:type="dxa"/>
            <w:vAlign w:val="center"/>
          </w:tcPr>
          <w:p w14:paraId="6C402BC5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Init 会进入 MspInit 配 GPIO、时钟、DMA、NVIC</w:t>
            </w:r>
          </w:p>
        </w:tc>
      </w:tr>
      <w:tr w14:paraId="38269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6FA"/>
            <w:vAlign w:val="center"/>
          </w:tcPr>
          <w:p w14:paraId="643D5306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HAL_UART_Transmit</w:t>
            </w:r>
          </w:p>
        </w:tc>
        <w:tc>
          <w:tcPr>
            <w:tcW w:w="2835" w:type="dxa"/>
            <w:shd w:val="clear" w:color="auto" w:fill="F2F6FA"/>
            <w:vAlign w:val="center"/>
          </w:tcPr>
          <w:p w14:paraId="31B7D5A4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阻塞发送 Size 字节</w:t>
            </w:r>
          </w:p>
        </w:tc>
        <w:tc>
          <w:tcPr>
            <w:tcW w:w="1814" w:type="dxa"/>
            <w:shd w:val="clear" w:color="auto" w:fill="F2F6FA"/>
            <w:vAlign w:val="center"/>
          </w:tcPr>
          <w:p w14:paraId="21704938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阻塞到完成或超时</w:t>
            </w:r>
          </w:p>
        </w:tc>
        <w:tc>
          <w:tcPr>
            <w:tcW w:w="3005" w:type="dxa"/>
            <w:shd w:val="clear" w:color="auto" w:fill="F2F6FA"/>
            <w:vAlign w:val="center"/>
          </w:tcPr>
          <w:p w14:paraId="5E377788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Timeout 单位为 HAL tick；检查 HAL_OK/HAL_TIMEOUT</w:t>
            </w:r>
          </w:p>
        </w:tc>
      </w:tr>
      <w:tr w14:paraId="6054A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70555079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HAL_UART_Receive</w:t>
            </w:r>
          </w:p>
        </w:tc>
        <w:tc>
          <w:tcPr>
            <w:tcW w:w="2835" w:type="dxa"/>
            <w:vAlign w:val="center"/>
          </w:tcPr>
          <w:p w14:paraId="67F45578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阻塞接收固定 Size</w:t>
            </w:r>
          </w:p>
        </w:tc>
        <w:tc>
          <w:tcPr>
            <w:tcW w:w="1814" w:type="dxa"/>
            <w:vAlign w:val="center"/>
          </w:tcPr>
          <w:p w14:paraId="0500B414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等待固定长度或超时</w:t>
            </w:r>
          </w:p>
        </w:tc>
        <w:tc>
          <w:tcPr>
            <w:tcW w:w="3005" w:type="dxa"/>
            <w:vAlign w:val="center"/>
          </w:tcPr>
          <w:p w14:paraId="63F125AA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不适合主循环长期卡住等待不定长帧</w:t>
            </w:r>
          </w:p>
        </w:tc>
      </w:tr>
      <w:tr w14:paraId="7B4DF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6FA"/>
            <w:vAlign w:val="center"/>
          </w:tcPr>
          <w:p w14:paraId="44D256E9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HAL_UART_Transmit_IT</w:t>
            </w:r>
          </w:p>
        </w:tc>
        <w:tc>
          <w:tcPr>
            <w:tcW w:w="2835" w:type="dxa"/>
            <w:shd w:val="clear" w:color="auto" w:fill="F2F6FA"/>
            <w:vAlign w:val="center"/>
          </w:tcPr>
          <w:p w14:paraId="0BA0B5D5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中断方式发送一帧</w:t>
            </w:r>
          </w:p>
        </w:tc>
        <w:tc>
          <w:tcPr>
            <w:tcW w:w="1814" w:type="dxa"/>
            <w:shd w:val="clear" w:color="auto" w:fill="F2F6FA"/>
            <w:vAlign w:val="center"/>
          </w:tcPr>
          <w:p w14:paraId="3055DF70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一次性异步请求</w:t>
            </w:r>
          </w:p>
        </w:tc>
        <w:tc>
          <w:tcPr>
            <w:tcW w:w="3005" w:type="dxa"/>
            <w:shd w:val="clear" w:color="auto" w:fill="F2F6FA"/>
            <w:vAlign w:val="center"/>
          </w:tcPr>
          <w:p w14:paraId="1B0095A9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完成后调用 TxCpltCallback；下一帧再次调用</w:t>
            </w:r>
          </w:p>
        </w:tc>
      </w:tr>
      <w:tr w14:paraId="1F766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6B89BF84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HAL_UART_Receive_IT</w:t>
            </w:r>
          </w:p>
        </w:tc>
        <w:tc>
          <w:tcPr>
            <w:tcW w:w="2835" w:type="dxa"/>
            <w:vAlign w:val="center"/>
          </w:tcPr>
          <w:p w14:paraId="3E86CABD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中断方式接收固定长度</w:t>
            </w:r>
          </w:p>
        </w:tc>
        <w:tc>
          <w:tcPr>
            <w:tcW w:w="1814" w:type="dxa"/>
            <w:vAlign w:val="center"/>
          </w:tcPr>
          <w:p w14:paraId="23A9A312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一次性异步请求</w:t>
            </w:r>
          </w:p>
        </w:tc>
        <w:tc>
          <w:tcPr>
            <w:tcW w:w="3005" w:type="dxa"/>
            <w:vAlign w:val="center"/>
          </w:tcPr>
          <w:p w14:paraId="1C9BE8CE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收满后回调；继续接收必须再次调用</w:t>
            </w:r>
          </w:p>
        </w:tc>
      </w:tr>
      <w:tr w14:paraId="51CAE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6FA"/>
            <w:vAlign w:val="center"/>
          </w:tcPr>
          <w:p w14:paraId="4C858E8F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HAL_UART_Transmit_DMA</w:t>
            </w:r>
          </w:p>
        </w:tc>
        <w:tc>
          <w:tcPr>
            <w:tcW w:w="2835" w:type="dxa"/>
            <w:shd w:val="clear" w:color="auto" w:fill="F2F6FA"/>
            <w:vAlign w:val="center"/>
          </w:tcPr>
          <w:p w14:paraId="77AF7660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DMA 发送一帧</w:t>
            </w:r>
          </w:p>
        </w:tc>
        <w:tc>
          <w:tcPr>
            <w:tcW w:w="1814" w:type="dxa"/>
            <w:shd w:val="clear" w:color="auto" w:fill="F2F6FA"/>
            <w:vAlign w:val="center"/>
          </w:tcPr>
          <w:p w14:paraId="2183F28B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一次性异步请求</w:t>
            </w:r>
          </w:p>
        </w:tc>
        <w:tc>
          <w:tcPr>
            <w:tcW w:w="3005" w:type="dxa"/>
            <w:shd w:val="clear" w:color="auto" w:fill="F2F6FA"/>
            <w:vAlign w:val="center"/>
          </w:tcPr>
          <w:p w14:paraId="6F819616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缓冲区完成前不得修改；下一帧再次调用</w:t>
            </w:r>
          </w:p>
        </w:tc>
      </w:tr>
      <w:tr w14:paraId="30331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58A62903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HAL_UART_Receive_DMA</w:t>
            </w:r>
          </w:p>
        </w:tc>
        <w:tc>
          <w:tcPr>
            <w:tcW w:w="2835" w:type="dxa"/>
            <w:vAlign w:val="center"/>
          </w:tcPr>
          <w:p w14:paraId="13D99132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DMA 接收固定长度</w:t>
            </w:r>
          </w:p>
        </w:tc>
        <w:tc>
          <w:tcPr>
            <w:tcW w:w="1814" w:type="dxa"/>
            <w:vAlign w:val="center"/>
          </w:tcPr>
          <w:p w14:paraId="3C3DEED8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Normal 一次性；Circular 循环</w:t>
            </w:r>
          </w:p>
        </w:tc>
        <w:tc>
          <w:tcPr>
            <w:tcW w:w="3005" w:type="dxa"/>
            <w:vAlign w:val="center"/>
          </w:tcPr>
          <w:p w14:paraId="22C4981F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模式取决于关联 DMA 的 Init.Mode</w:t>
            </w:r>
          </w:p>
        </w:tc>
      </w:tr>
      <w:tr w14:paraId="58673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6FA"/>
            <w:vAlign w:val="center"/>
          </w:tcPr>
          <w:p w14:paraId="69FB39D7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HAL_UARTEx_ReceiveToIdle_DMA</w:t>
            </w:r>
          </w:p>
        </w:tc>
        <w:tc>
          <w:tcPr>
            <w:tcW w:w="2835" w:type="dxa"/>
            <w:shd w:val="clear" w:color="auto" w:fill="F2F6FA"/>
            <w:vAlign w:val="center"/>
          </w:tcPr>
          <w:p w14:paraId="59BCFF6A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DMA 接收到 IDLE/HT/TC 事件</w:t>
            </w:r>
          </w:p>
        </w:tc>
        <w:tc>
          <w:tcPr>
            <w:tcW w:w="1814" w:type="dxa"/>
            <w:shd w:val="clear" w:color="auto" w:fill="F2F6FA"/>
            <w:vAlign w:val="center"/>
          </w:tcPr>
          <w:p w14:paraId="31EEE781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Normal 通常需重启</w:t>
            </w:r>
          </w:p>
        </w:tc>
        <w:tc>
          <w:tcPr>
            <w:tcW w:w="3005" w:type="dxa"/>
            <w:shd w:val="clear" w:color="auto" w:fill="F2F6FA"/>
            <w:vAlign w:val="center"/>
          </w:tcPr>
          <w:p w14:paraId="6E29EFC5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用 Size 与 RxEventType 判断有效区间和事件来源</w:t>
            </w:r>
          </w:p>
        </w:tc>
      </w:tr>
      <w:tr w14:paraId="267B8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3F33029C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HAL_UART_GetState / GetError</w:t>
            </w:r>
          </w:p>
        </w:tc>
        <w:tc>
          <w:tcPr>
            <w:tcW w:w="2835" w:type="dxa"/>
            <w:vAlign w:val="center"/>
          </w:tcPr>
          <w:p w14:paraId="7BFDEC94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查询 HAL 状态与错误位</w:t>
            </w:r>
          </w:p>
        </w:tc>
        <w:tc>
          <w:tcPr>
            <w:tcW w:w="1814" w:type="dxa"/>
            <w:vAlign w:val="center"/>
          </w:tcPr>
          <w:p w14:paraId="017720CE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立即返回</w:t>
            </w:r>
          </w:p>
        </w:tc>
        <w:tc>
          <w:tcPr>
            <w:tcW w:w="3005" w:type="dxa"/>
            <w:vAlign w:val="center"/>
          </w:tcPr>
          <w:p w14:paraId="413D09B1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用于诊断 BUSY、ORE、FE、NE、PE 等</w:t>
            </w:r>
          </w:p>
        </w:tc>
      </w:tr>
      <w:tr w14:paraId="315BC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6FA"/>
            <w:vAlign w:val="center"/>
          </w:tcPr>
          <w:p w14:paraId="26619884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HAL_UART_Abort*</w:t>
            </w:r>
          </w:p>
        </w:tc>
        <w:tc>
          <w:tcPr>
            <w:tcW w:w="2835" w:type="dxa"/>
            <w:shd w:val="clear" w:color="auto" w:fill="F2F6FA"/>
            <w:vAlign w:val="center"/>
          </w:tcPr>
          <w:p w14:paraId="07372EB2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中止全部/TX/RX，可选 IT 版本</w:t>
            </w:r>
          </w:p>
        </w:tc>
        <w:tc>
          <w:tcPr>
            <w:tcW w:w="1814" w:type="dxa"/>
            <w:shd w:val="clear" w:color="auto" w:fill="F2F6FA"/>
            <w:vAlign w:val="center"/>
          </w:tcPr>
          <w:p w14:paraId="567F6A41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同步或异步中止</w:t>
            </w:r>
          </w:p>
        </w:tc>
        <w:tc>
          <w:tcPr>
            <w:tcW w:w="3005" w:type="dxa"/>
            <w:shd w:val="clear" w:color="auto" w:fill="F2F6FA"/>
            <w:vAlign w:val="center"/>
          </w:tcPr>
          <w:p w14:paraId="76D2086F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用于超时恢复；清理后再安全重启</w:t>
            </w:r>
          </w:p>
        </w:tc>
      </w:tr>
    </w:tbl>
    <w:p w14:paraId="4F035B22">
      <w:bookmarkStart w:id="17" w:name="_GoBack"/>
    </w:p>
    <w:bookmarkEnd w:id="17"/>
    <w:p w14:paraId="48E2D99F">
      <w:pPr>
        <w:pStyle w:val="3"/>
      </w:pPr>
      <w:bookmarkStart w:id="7" w:name="_Toc29522"/>
      <w:r>
        <w:t>6. ReceiveToIdle：不定长接收的关键细节</w:t>
      </w:r>
      <w:bookmarkEnd w:id="7"/>
    </w:p>
    <w:p w14:paraId="01DD23C9">
      <w:r>
        <w:t>ReceiveToIdle 的思想是：先给 HAL 一块最大容量缓冲区；当串口总线出现空闲、DMA 传输一半或缓冲区满时，HAL 报告当前已接收位置。它解决“事先不知道这一批有多少字节”，但它不是完整应用协议：粘包、拆包、校验仍需要上层解析器。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7"/>
        <w:gridCol w:w="2802"/>
        <w:gridCol w:w="2313"/>
        <w:gridCol w:w="2309"/>
      </w:tblGrid>
      <w:tr w14:paraId="3A225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1F4E79"/>
          </w:tcPr>
          <w:p w14:paraId="3772D860">
            <w:pPr>
              <w:spacing w:after="0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事件</w:t>
            </w:r>
          </w:p>
        </w:tc>
        <w:tc>
          <w:tcPr>
            <w:tcW w:w="2381" w:type="dxa"/>
            <w:shd w:val="clear" w:color="auto" w:fill="1F4E79"/>
          </w:tcPr>
          <w:p w14:paraId="5BB554E6">
            <w:pPr>
              <w:spacing w:after="0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HAL_UARTEx_GetRxEventType()</w:t>
            </w:r>
          </w:p>
        </w:tc>
        <w:tc>
          <w:tcPr>
            <w:tcW w:w="2381" w:type="dxa"/>
            <w:shd w:val="clear" w:color="auto" w:fill="1F4E79"/>
          </w:tcPr>
          <w:p w14:paraId="478FC89E">
            <w:pPr>
              <w:spacing w:after="0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Normal DMA 的典型行为</w:t>
            </w:r>
          </w:p>
        </w:tc>
        <w:tc>
          <w:tcPr>
            <w:tcW w:w="2381" w:type="dxa"/>
            <w:shd w:val="clear" w:color="auto" w:fill="1F4E79"/>
          </w:tcPr>
          <w:p w14:paraId="46C5EE4B">
            <w:pPr>
              <w:spacing w:after="0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处理建议</w:t>
            </w:r>
          </w:p>
        </w:tc>
      </w:tr>
      <w:tr w14:paraId="65628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33095319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IDLE</w:t>
            </w:r>
          </w:p>
        </w:tc>
        <w:tc>
          <w:tcPr>
            <w:tcW w:w="2381" w:type="dxa"/>
            <w:vAlign w:val="center"/>
          </w:tcPr>
          <w:p w14:paraId="6CFE6F8B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HAL_UART_RXEVENT_IDLE</w:t>
            </w:r>
          </w:p>
        </w:tc>
        <w:tc>
          <w:tcPr>
            <w:tcW w:w="2381" w:type="dxa"/>
            <w:vAlign w:val="center"/>
          </w:tcPr>
          <w:p w14:paraId="579406CE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本轮接收结束并回调</w:t>
            </w:r>
          </w:p>
        </w:tc>
        <w:tc>
          <w:tcPr>
            <w:tcW w:w="2381" w:type="dxa"/>
            <w:vAlign w:val="center"/>
          </w:tcPr>
          <w:p w14:paraId="49F93520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处理 [0, Size)，随后重启接收</w:t>
            </w:r>
          </w:p>
        </w:tc>
      </w:tr>
      <w:tr w14:paraId="057B7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6FA"/>
            <w:vAlign w:val="center"/>
          </w:tcPr>
          <w:p w14:paraId="42573393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Half Transfer</w:t>
            </w:r>
          </w:p>
        </w:tc>
        <w:tc>
          <w:tcPr>
            <w:tcW w:w="2381" w:type="dxa"/>
            <w:shd w:val="clear" w:color="auto" w:fill="F2F6FA"/>
            <w:vAlign w:val="center"/>
          </w:tcPr>
          <w:p w14:paraId="620A4A7C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HAL_UART_RXEVENT_HT</w:t>
            </w:r>
          </w:p>
        </w:tc>
        <w:tc>
          <w:tcPr>
            <w:tcW w:w="2381" w:type="dxa"/>
            <w:shd w:val="clear" w:color="auto" w:fill="F2F6FA"/>
            <w:vAlign w:val="center"/>
          </w:tcPr>
          <w:p w14:paraId="14510BA3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达到缓冲区一半，DMA 通常仍在进行</w:t>
            </w:r>
          </w:p>
        </w:tc>
        <w:tc>
          <w:tcPr>
            <w:tcW w:w="2381" w:type="dxa"/>
            <w:shd w:val="clear" w:color="auto" w:fill="F2F6FA"/>
            <w:vAlign w:val="center"/>
          </w:tcPr>
          <w:p w14:paraId="4050F836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不要不加判断地重启；可关闭 HT 中断或做增量处理</w:t>
            </w:r>
          </w:p>
        </w:tc>
      </w:tr>
      <w:tr w14:paraId="1C950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78DB314C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Transfer Complete</w:t>
            </w:r>
          </w:p>
        </w:tc>
        <w:tc>
          <w:tcPr>
            <w:tcW w:w="2381" w:type="dxa"/>
            <w:vAlign w:val="center"/>
          </w:tcPr>
          <w:p w14:paraId="24372A7F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HAL_UART_RXEVENT_TC</w:t>
            </w:r>
          </w:p>
        </w:tc>
        <w:tc>
          <w:tcPr>
            <w:tcW w:w="2381" w:type="dxa"/>
            <w:vAlign w:val="center"/>
          </w:tcPr>
          <w:p w14:paraId="38DD2495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缓冲区满，本轮结束</w:t>
            </w:r>
          </w:p>
        </w:tc>
        <w:tc>
          <w:tcPr>
            <w:tcW w:w="2381" w:type="dxa"/>
            <w:vAlign w:val="center"/>
          </w:tcPr>
          <w:p w14:paraId="1484265E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处理数据并重启；谨防覆盖</w:t>
            </w:r>
          </w:p>
        </w:tc>
      </w:tr>
    </w:tbl>
    <w:p w14:paraId="60D63E1C"/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5"/>
      </w:tblGrid>
      <w:tr w14:paraId="1F00B4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5" w:type="dxa"/>
            <w:shd w:val="clear" w:color="auto" w:fill="FCE4D6"/>
          </w:tcPr>
          <w:p w14:paraId="2B0A4975">
            <w:r>
              <w:rPr>
                <w:b/>
                <w:color w:val="9C0006"/>
              </w:rPr>
              <w:t>易错：</w:t>
            </w:r>
            <w:r>
              <w:t>当前回调无条件调用 ReceiveToIdle_DMA。若回调来自 Half Transfer，上一轮 DMA 可能仍处于 BUSY，新调用可能返回 HAL_BUSY。稳妥做法是读取 HAL_UARTEx_GetRxEventType()，只在本轮已经结束的 IDLE/TC 情况下重启，或明确禁用 HT 事件。</w:t>
            </w:r>
          </w:p>
        </w:tc>
      </w:tr>
    </w:tbl>
    <w:p w14:paraId="0AFD4C92">
      <w:pPr>
        <w:spacing w:after="0"/>
      </w:pPr>
    </w:p>
    <w:p w14:paraId="70D4A250">
      <w:pPr>
        <w:spacing w:after="40"/>
      </w:pPr>
      <w:r>
        <w:rPr>
          <w:b/>
          <w:color w:val="595959"/>
        </w:rPr>
        <w:t>Normal DMA + ReceiveToIdle 的稳健骨架（按协议继续完善）</w:t>
      </w:r>
    </w:p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5"/>
      </w:tblGrid>
      <w:tr w14:paraId="726543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25" w:type="dxa"/>
            <w:shd w:val="clear" w:color="auto" w:fill="F3F3F3"/>
          </w:tcPr>
          <w:p w14:paraId="01C6A157">
            <w:pPr>
              <w:spacing w:after="0" w:line="240" w:lineRule="auto"/>
            </w:pPr>
            <w:r>
              <w:rPr>
                <w:rFonts w:ascii="Consolas" w:hAnsi="Consolas" w:eastAsia="等线"/>
                <w:sz w:val="16"/>
              </w:rPr>
              <w:t>static uint8_t rx_buf[64];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等线"/>
                <w:sz w:val="16"/>
              </w:rPr>
              <w:t>static void uart1_rx_start(void)</w:t>
            </w:r>
            <w:r>
              <w:br w:type="textWrapping"/>
            </w:r>
            <w:r>
              <w:rPr>
                <w:rFonts w:ascii="Consolas" w:hAnsi="Consolas" w:eastAsia="等线"/>
                <w:sz w:val="16"/>
              </w:rPr>
              <w:t>{</w:t>
            </w:r>
            <w:r>
              <w:br w:type="textWrapping"/>
            </w:r>
            <w:r>
              <w:rPr>
                <w:rFonts w:ascii="Consolas" w:hAnsi="Consolas" w:eastAsia="等线"/>
                <w:sz w:val="16"/>
              </w:rPr>
              <w:t xml:space="preserve">    if (HAL_UARTEx_ReceiveToIdle_DMA(&amp;huart1, rx_buf, sizeof(rx_buf)) != HAL_OK) {</w:t>
            </w:r>
            <w:r>
              <w:br w:type="textWrapping"/>
            </w:r>
            <w:r>
              <w:rPr>
                <w:rFonts w:ascii="Consolas" w:hAnsi="Consolas" w:eastAsia="等线"/>
                <w:sz w:val="16"/>
              </w:rPr>
              <w:t xml:space="preserve">        /* 记录错误或进入恢复状态 */</w:t>
            </w:r>
            <w:r>
              <w:br w:type="textWrapping"/>
            </w:r>
            <w:r>
              <w:rPr>
                <w:rFonts w:ascii="Consolas" w:hAnsi="Consolas" w:eastAsia="等线"/>
                <w:sz w:val="16"/>
              </w:rPr>
              <w:t xml:space="preserve">    }</w:t>
            </w:r>
            <w:r>
              <w:br w:type="textWrapping"/>
            </w:r>
            <w:r>
              <w:rPr>
                <w:rFonts w:ascii="Consolas" w:hAnsi="Consolas" w:eastAsia="等线"/>
                <w:sz w:val="16"/>
              </w:rPr>
              <w:t xml:space="preserve">    /* 若不需要半传输通知，可按设计关闭：</w:t>
            </w:r>
            <w:r>
              <w:br w:type="textWrapping"/>
            </w:r>
            <w:r>
              <w:rPr>
                <w:rFonts w:ascii="Consolas" w:hAnsi="Consolas" w:eastAsia="等线"/>
                <w:sz w:val="16"/>
              </w:rPr>
              <w:t xml:space="preserve">       __HAL_DMA_DISABLE_IT(huart1.hdmarx, DMA_IT_HT); */</w:t>
            </w:r>
            <w:r>
              <w:br w:type="textWrapping"/>
            </w:r>
            <w:r>
              <w:rPr>
                <w:rFonts w:ascii="Consolas" w:hAnsi="Consolas" w:eastAsia="等线"/>
                <w:sz w:val="16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等线"/>
                <w:sz w:val="16"/>
              </w:rPr>
              <w:t>void HAL_UARTEx_RxEventCallback(UART_HandleTypeDef *huart, uint16_t size)</w:t>
            </w:r>
            <w:r>
              <w:br w:type="textWrapping"/>
            </w:r>
            <w:r>
              <w:rPr>
                <w:rFonts w:ascii="Consolas" w:hAnsi="Consolas" w:eastAsia="等线"/>
                <w:sz w:val="16"/>
              </w:rPr>
              <w:t>{</w:t>
            </w:r>
            <w:r>
              <w:br w:type="textWrapping"/>
            </w:r>
            <w:r>
              <w:rPr>
                <w:rFonts w:ascii="Consolas" w:hAnsi="Consolas" w:eastAsia="等线"/>
                <w:sz w:val="16"/>
              </w:rPr>
              <w:t xml:space="preserve">    if (huart-&gt;Instance != USART1) return;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等线"/>
                <w:sz w:val="16"/>
              </w:rPr>
              <w:t xml:space="preserve">    HAL_UART_RxEventTypeTypeDef type = HAL_UARTEx_GetRxEventType(huart);</w:t>
            </w:r>
            <w:r>
              <w:br w:type="textWrapping"/>
            </w:r>
            <w:r>
              <w:rPr>
                <w:rFonts w:ascii="Consolas" w:hAnsi="Consolas" w:eastAsia="等线"/>
                <w:sz w:val="16"/>
              </w:rPr>
              <w:t xml:space="preserve">    /* 先复制/入队或解析 rx_buf[0..size-1]，不要长时间阻塞 */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等线"/>
                <w:sz w:val="16"/>
              </w:rPr>
              <w:t xml:space="preserve">    if (type == HAL_UART_RXEVENT_IDLE || type == HAL_UART_RXEVENT_TC) {</w:t>
            </w:r>
            <w:r>
              <w:br w:type="textWrapping"/>
            </w:r>
            <w:r>
              <w:rPr>
                <w:rFonts w:ascii="Consolas" w:hAnsi="Consolas" w:eastAsia="等线"/>
                <w:sz w:val="16"/>
              </w:rPr>
              <w:t xml:space="preserve">        uart1_rx_start();   // Normal DMA：开始下一轮</w:t>
            </w:r>
            <w:r>
              <w:br w:type="textWrapping"/>
            </w:r>
            <w:r>
              <w:rPr>
                <w:rFonts w:ascii="Consolas" w:hAnsi="Consolas" w:eastAsia="等线"/>
                <w:sz w:val="16"/>
              </w:rPr>
              <w:t xml:space="preserve">    }</w:t>
            </w:r>
            <w:r>
              <w:br w:type="textWrapping"/>
            </w:r>
            <w:r>
              <w:rPr>
                <w:rFonts w:ascii="Consolas" w:hAnsi="Consolas" w:eastAsia="等线"/>
                <w:sz w:val="16"/>
              </w:rPr>
              <w:t>}</w:t>
            </w:r>
          </w:p>
        </w:tc>
      </w:tr>
    </w:tbl>
    <w:p w14:paraId="1AEBF81D"/>
    <w:p w14:paraId="017A3709">
      <w:pPr>
        <w:pStyle w:val="3"/>
      </w:pPr>
      <w:bookmarkStart w:id="8" w:name="_Toc9941"/>
      <w:r>
        <w:t>7. “二次使能”到底是什么</w:t>
      </w:r>
      <w:bookmarkEnd w:id="8"/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381"/>
        <w:gridCol w:w="2381"/>
        <w:gridCol w:w="2381"/>
      </w:tblGrid>
      <w:tr w14:paraId="73BB7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1F4E79"/>
          </w:tcPr>
          <w:p w14:paraId="778B1984">
            <w:pPr>
              <w:spacing w:after="0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场景</w:t>
            </w:r>
          </w:p>
        </w:tc>
        <w:tc>
          <w:tcPr>
            <w:tcW w:w="2381" w:type="dxa"/>
            <w:shd w:val="clear" w:color="auto" w:fill="1F4E79"/>
          </w:tcPr>
          <w:p w14:paraId="56CF78DE">
            <w:pPr>
              <w:spacing w:after="0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第一次调用后会持续吗</w:t>
            </w:r>
          </w:p>
        </w:tc>
        <w:tc>
          <w:tcPr>
            <w:tcW w:w="2381" w:type="dxa"/>
            <w:shd w:val="clear" w:color="auto" w:fill="1F4E79"/>
          </w:tcPr>
          <w:p w14:paraId="5A0D3004">
            <w:pPr>
              <w:spacing w:after="0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完成后怎么继续</w:t>
            </w:r>
          </w:p>
        </w:tc>
        <w:tc>
          <w:tcPr>
            <w:tcW w:w="2381" w:type="dxa"/>
            <w:shd w:val="clear" w:color="auto" w:fill="1F4E79"/>
          </w:tcPr>
          <w:p w14:paraId="370DA82D">
            <w:pPr>
              <w:spacing w:after="0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不是在做什么</w:t>
            </w:r>
          </w:p>
        </w:tc>
      </w:tr>
      <w:tr w14:paraId="1E819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7D2BEF37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HAL_UART_Receive_IT 固定长度</w:t>
            </w:r>
          </w:p>
        </w:tc>
        <w:tc>
          <w:tcPr>
            <w:tcW w:w="2381" w:type="dxa"/>
            <w:vAlign w:val="center"/>
          </w:tcPr>
          <w:p w14:paraId="453395D0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不会；收满即结束</w:t>
            </w:r>
          </w:p>
        </w:tc>
        <w:tc>
          <w:tcPr>
            <w:tcW w:w="2381" w:type="dxa"/>
            <w:vAlign w:val="center"/>
          </w:tcPr>
          <w:p w14:paraId="67ABE1FD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在 RxCpltCallback 或任务中再次调用</w:t>
            </w:r>
          </w:p>
        </w:tc>
        <w:tc>
          <w:tcPr>
            <w:tcW w:w="2381" w:type="dxa"/>
            <w:vAlign w:val="center"/>
          </w:tcPr>
          <w:p w14:paraId="2E367707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通常不是手工重复 EnableIRQ</w:t>
            </w:r>
          </w:p>
        </w:tc>
      </w:tr>
      <w:tr w14:paraId="1595C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6FA"/>
            <w:vAlign w:val="center"/>
          </w:tcPr>
          <w:p w14:paraId="08770DF6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ReceiveToIdle_IT</w:t>
            </w:r>
          </w:p>
        </w:tc>
        <w:tc>
          <w:tcPr>
            <w:tcW w:w="2381" w:type="dxa"/>
            <w:shd w:val="clear" w:color="auto" w:fill="F2F6FA"/>
            <w:vAlign w:val="center"/>
          </w:tcPr>
          <w:p w14:paraId="5D144DC6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不会；IDLE/满缓冲结束本轮</w:t>
            </w:r>
          </w:p>
        </w:tc>
        <w:tc>
          <w:tcPr>
            <w:tcW w:w="2381" w:type="dxa"/>
            <w:shd w:val="clear" w:color="auto" w:fill="F2F6FA"/>
            <w:vAlign w:val="center"/>
          </w:tcPr>
          <w:p w14:paraId="48FBD516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处理数据后再次调用</w:t>
            </w:r>
          </w:p>
        </w:tc>
        <w:tc>
          <w:tcPr>
            <w:tcW w:w="2381" w:type="dxa"/>
            <w:shd w:val="clear" w:color="auto" w:fill="F2F6FA"/>
            <w:vAlign w:val="center"/>
          </w:tcPr>
          <w:p w14:paraId="190164C1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不是重新 MX_USARTx_UART_Init</w:t>
            </w:r>
          </w:p>
        </w:tc>
      </w:tr>
      <w:tr w14:paraId="04BF6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4E1649DF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ReceiveToIdle_DMA + DMA_NORMAL</w:t>
            </w:r>
          </w:p>
        </w:tc>
        <w:tc>
          <w:tcPr>
            <w:tcW w:w="2381" w:type="dxa"/>
            <w:vAlign w:val="center"/>
          </w:tcPr>
          <w:p w14:paraId="61A94D32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不会；IDLE/TC 后本轮结束</w:t>
            </w:r>
          </w:p>
        </w:tc>
        <w:tc>
          <w:tcPr>
            <w:tcW w:w="2381" w:type="dxa"/>
            <w:vAlign w:val="center"/>
          </w:tcPr>
          <w:p w14:paraId="76C08829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安全处理后再次调用</w:t>
            </w:r>
          </w:p>
        </w:tc>
        <w:tc>
          <w:tcPr>
            <w:tcW w:w="2381" w:type="dxa"/>
            <w:vAlign w:val="center"/>
          </w:tcPr>
          <w:p w14:paraId="30739068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不是反复初始化 DMA Stream</w:t>
            </w:r>
          </w:p>
        </w:tc>
      </w:tr>
      <w:tr w14:paraId="54E71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6FA"/>
            <w:vAlign w:val="center"/>
          </w:tcPr>
          <w:p w14:paraId="5E5B932A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Receive_DMA + DMA_CIRCULAR</w:t>
            </w:r>
          </w:p>
        </w:tc>
        <w:tc>
          <w:tcPr>
            <w:tcW w:w="2381" w:type="dxa"/>
            <w:shd w:val="clear" w:color="auto" w:fill="F2F6FA"/>
            <w:vAlign w:val="center"/>
          </w:tcPr>
          <w:p w14:paraId="6001864D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会循环</w:t>
            </w:r>
          </w:p>
        </w:tc>
        <w:tc>
          <w:tcPr>
            <w:tcW w:w="2381" w:type="dxa"/>
            <w:shd w:val="clear" w:color="auto" w:fill="F2F6FA"/>
            <w:vAlign w:val="center"/>
          </w:tcPr>
          <w:p w14:paraId="3C187F05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通常不重启，按 HT/TC/读指针增量消费</w:t>
            </w:r>
          </w:p>
        </w:tc>
        <w:tc>
          <w:tcPr>
            <w:tcW w:w="2381" w:type="dxa"/>
            <w:shd w:val="clear" w:color="auto" w:fill="F2F6FA"/>
            <w:vAlign w:val="center"/>
          </w:tcPr>
          <w:p w14:paraId="4CA3BD06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不能把同一段数据重复当新数据</w:t>
            </w:r>
          </w:p>
        </w:tc>
      </w:tr>
      <w:tr w14:paraId="43E13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2B1084F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Transmit_IT / Transmit_DMA</w:t>
            </w:r>
          </w:p>
        </w:tc>
        <w:tc>
          <w:tcPr>
            <w:tcW w:w="2381" w:type="dxa"/>
            <w:vAlign w:val="center"/>
          </w:tcPr>
          <w:p w14:paraId="7EEC5DC2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每次调用只发送一帧</w:t>
            </w:r>
          </w:p>
        </w:tc>
        <w:tc>
          <w:tcPr>
            <w:tcW w:w="2381" w:type="dxa"/>
            <w:vAlign w:val="center"/>
          </w:tcPr>
          <w:p w14:paraId="09BDAB29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TxCplt 后发下一帧</w:t>
            </w:r>
          </w:p>
        </w:tc>
        <w:tc>
          <w:tcPr>
            <w:tcW w:w="2381" w:type="dxa"/>
            <w:vAlign w:val="center"/>
          </w:tcPr>
          <w:p w14:paraId="42739C97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不能在上一帧 BUSY 时覆盖缓冲区</w:t>
            </w:r>
          </w:p>
        </w:tc>
      </w:tr>
      <w:tr w14:paraId="272A4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6FA"/>
            <w:vAlign w:val="center"/>
          </w:tcPr>
          <w:p w14:paraId="3786B89B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USART NVIC</w:t>
            </w:r>
          </w:p>
        </w:tc>
        <w:tc>
          <w:tcPr>
            <w:tcW w:w="2381" w:type="dxa"/>
            <w:shd w:val="clear" w:color="auto" w:fill="F2F6FA"/>
            <w:vAlign w:val="center"/>
          </w:tcPr>
          <w:p w14:paraId="256C2ADD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EnableIRQ 后保持启用</w:t>
            </w:r>
          </w:p>
        </w:tc>
        <w:tc>
          <w:tcPr>
            <w:tcW w:w="2381" w:type="dxa"/>
            <w:shd w:val="clear" w:color="auto" w:fill="F2F6FA"/>
            <w:vAlign w:val="center"/>
          </w:tcPr>
          <w:p w14:paraId="426D4041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一般无需每帧再次启用 NVIC</w:t>
            </w:r>
          </w:p>
        </w:tc>
        <w:tc>
          <w:tcPr>
            <w:tcW w:w="2381" w:type="dxa"/>
            <w:shd w:val="clear" w:color="auto" w:fill="F2F6FA"/>
            <w:vAlign w:val="center"/>
          </w:tcPr>
          <w:p w14:paraId="4EFAAA73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真正一次性的是 HAL 的收发请求</w:t>
            </w:r>
          </w:p>
        </w:tc>
      </w:tr>
    </w:tbl>
    <w:p w14:paraId="367AE27D"/>
    <w:p w14:paraId="73BD05AA">
      <w:pPr>
        <w:pStyle w:val="3"/>
      </w:pPr>
      <w:bookmarkStart w:id="9" w:name="_Toc7749"/>
      <w:r>
        <w:t>8. 回调链与状态机</w:t>
      </w:r>
      <w:bookmarkEnd w:id="9"/>
    </w:p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5"/>
      </w:tblGrid>
      <w:tr w14:paraId="435043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25" w:type="dxa"/>
            <w:shd w:val="clear" w:color="auto" w:fill="F3F3F3"/>
          </w:tcPr>
          <w:p w14:paraId="6977F73F">
            <w:pPr>
              <w:spacing w:after="0" w:line="240" w:lineRule="auto"/>
            </w:pPr>
            <w:r>
              <w:rPr>
                <w:rFonts w:ascii="Consolas" w:hAnsi="Consolas" w:eastAsia="等线"/>
                <w:sz w:val="16"/>
              </w:rPr>
              <w:t>RX 引脚出现数据</w:t>
            </w:r>
            <w:r>
              <w:br w:type="textWrapping"/>
            </w:r>
            <w:r>
              <w:rPr>
                <w:rFonts w:ascii="Consolas" w:hAnsi="Consolas" w:eastAsia="等线"/>
                <w:sz w:val="16"/>
              </w:rPr>
              <w:t xml:space="preserve">  → USART1_IRQHandler()</w:t>
            </w:r>
            <w:r>
              <w:br w:type="textWrapping"/>
            </w:r>
            <w:r>
              <w:rPr>
                <w:rFonts w:ascii="Consolas" w:hAnsi="Consolas" w:eastAsia="等线"/>
                <w:sz w:val="16"/>
              </w:rPr>
              <w:t xml:space="preserve">  → HAL_UART_IRQHandler(&amp;huart1)</w:t>
            </w:r>
            <w:r>
              <w:br w:type="textWrapping"/>
            </w:r>
            <w:r>
              <w:rPr>
                <w:rFonts w:ascii="Consolas" w:hAnsi="Consolas" w:eastAsia="等线"/>
                <w:sz w:val="16"/>
              </w:rPr>
              <w:t xml:space="preserve">  → HAL 内部处理 RXNE / IDLE / error</w:t>
            </w:r>
            <w:r>
              <w:br w:type="textWrapping"/>
            </w:r>
            <w:r>
              <w:rPr>
                <w:rFonts w:ascii="Consolas" w:hAnsi="Consolas" w:eastAsia="等线"/>
                <w:sz w:val="16"/>
              </w:rPr>
              <w:t xml:space="preserve">  → HAL_UART_RxCpltCallback() 或 HAL_UARTEx_RxEventCallback()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等线"/>
                <w:sz w:val="16"/>
              </w:rPr>
              <w:t>DMA Stream 产生 HT/TC/error</w:t>
            </w:r>
            <w:r>
              <w:br w:type="textWrapping"/>
            </w:r>
            <w:r>
              <w:rPr>
                <w:rFonts w:ascii="Consolas" w:hAnsi="Consolas" w:eastAsia="等线"/>
                <w:sz w:val="16"/>
              </w:rPr>
              <w:t xml:space="preserve">  → DMA2_Stream2_IRQHandler()</w:t>
            </w:r>
            <w:r>
              <w:br w:type="textWrapping"/>
            </w:r>
            <w:r>
              <w:rPr>
                <w:rFonts w:ascii="Consolas" w:hAnsi="Consolas" w:eastAsia="等线"/>
                <w:sz w:val="16"/>
              </w:rPr>
              <w:t xml:space="preserve">  → HAL_DMA_IRQHandler(&amp;hdma_usart1_rx)</w:t>
            </w:r>
            <w:r>
              <w:br w:type="textWrapping"/>
            </w:r>
            <w:r>
              <w:rPr>
                <w:rFonts w:ascii="Consolas" w:hAnsi="Consolas" w:eastAsia="等线"/>
                <w:sz w:val="16"/>
              </w:rPr>
              <w:t xml:space="preserve">  → UART DMA 内部回调</w:t>
            </w:r>
            <w:r>
              <w:br w:type="textWrapping"/>
            </w:r>
            <w:r>
              <w:rPr>
                <w:rFonts w:ascii="Consolas" w:hAnsi="Consolas" w:eastAsia="等线"/>
                <w:sz w:val="16"/>
              </w:rPr>
              <w:t xml:space="preserve">  → HAL_UARTEx_RxEventCallback() / HAL_UART_RxCpltCallback()</w:t>
            </w:r>
          </w:p>
        </w:tc>
      </w:tr>
    </w:tbl>
    <w:p w14:paraId="3C4F0AC6"/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5"/>
      </w:tblGrid>
      <w:tr w14:paraId="2ECC67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5" w:type="dxa"/>
            <w:shd w:val="clear" w:color="auto" w:fill="FFF2CC"/>
          </w:tcPr>
          <w:p w14:paraId="4290C104">
            <w:r>
              <w:rPr>
                <w:b/>
                <w:color w:val="7F6000"/>
              </w:rPr>
              <w:t>注意：</w:t>
            </w:r>
            <w:r>
              <w:t>中断回调中不要 printf 大量日志、HAL_Delay、等待另一个中断或做复杂协议解析。推荐只记录长度/事件、把数据复制到队列或环形缓冲区，然后让主循环处理。</w:t>
            </w:r>
          </w:p>
        </w:tc>
      </w:tr>
    </w:tbl>
    <w:p w14:paraId="39194313">
      <w:pPr>
        <w:spacing w:after="0"/>
      </w:pPr>
    </w:p>
    <w:p w14:paraId="7767D89B">
      <w:pPr>
        <w:pStyle w:val="3"/>
      </w:pPr>
      <w:bookmarkStart w:id="10" w:name="_Toc5051"/>
      <w:r>
        <w:t>9. printf 重定向与日志</w:t>
      </w:r>
      <w:bookmarkEnd w:id="10"/>
    </w:p>
    <w:p w14:paraId="7131F7B5">
      <w:r>
        <w:t>当前工程 fputc() 每输出一个字符就调用一次 HAL_UART_Transmit(&amp;huart1, ..., HAL_MAX_DELAY)。这对轻量调试直观，但一条长日志会产生许多阻塞调用。高频日志宜采用“vsnprintf 一次格式化 → 环形缓冲区 → UART IT/DMA 后台发送”。</w:t>
      </w:r>
    </w:p>
    <w:p w14:paraId="5A1C4523">
      <w:pPr>
        <w:spacing w:after="40"/>
      </w:pPr>
      <w:r>
        <w:rPr>
          <w:b/>
          <w:color w:val="595959"/>
        </w:rPr>
        <w:t>【本工程】简单 printf 重定向</w:t>
      </w:r>
    </w:p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5"/>
      </w:tblGrid>
      <w:tr w14:paraId="3BA174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25" w:type="dxa"/>
            <w:shd w:val="clear" w:color="auto" w:fill="F3F3F3"/>
          </w:tcPr>
          <w:p w14:paraId="4AFC3E6E">
            <w:pPr>
              <w:spacing w:after="0" w:line="240" w:lineRule="auto"/>
            </w:pPr>
            <w:r>
              <w:rPr>
                <w:rFonts w:ascii="Consolas" w:hAnsi="Consolas" w:eastAsia="等线"/>
                <w:sz w:val="16"/>
              </w:rPr>
              <w:t>int fputc(int ch, FILE *f)</w:t>
            </w:r>
            <w:r>
              <w:br w:type="textWrapping"/>
            </w:r>
            <w:r>
              <w:rPr>
                <w:rFonts w:ascii="Consolas" w:hAnsi="Consolas" w:eastAsia="等线"/>
                <w:sz w:val="16"/>
              </w:rPr>
              <w:t>{</w:t>
            </w:r>
            <w:r>
              <w:br w:type="textWrapping"/>
            </w:r>
            <w:r>
              <w:rPr>
                <w:rFonts w:ascii="Consolas" w:hAnsi="Consolas" w:eastAsia="等线"/>
                <w:sz w:val="16"/>
              </w:rPr>
              <w:t xml:space="preserve">    HAL_UART_Transmit(&amp;huart1, (uint8_t *)&amp;ch, 1, HAL_MAX_DELAY);</w:t>
            </w:r>
            <w:r>
              <w:br w:type="textWrapping"/>
            </w:r>
            <w:r>
              <w:rPr>
                <w:rFonts w:ascii="Consolas" w:hAnsi="Consolas" w:eastAsia="等线"/>
                <w:sz w:val="16"/>
              </w:rPr>
              <w:t xml:space="preserve">    return ch;</w:t>
            </w:r>
            <w:r>
              <w:br w:type="textWrapping"/>
            </w:r>
            <w:r>
              <w:rPr>
                <w:rFonts w:ascii="Consolas" w:hAnsi="Consolas" w:eastAsia="等线"/>
                <w:sz w:val="16"/>
              </w:rPr>
              <w:t>}</w:t>
            </w:r>
          </w:p>
        </w:tc>
      </w:tr>
    </w:tbl>
    <w:p w14:paraId="68BA1C29"/>
    <w:p w14:paraId="71AF44E3">
      <w:pPr>
        <w:pStyle w:val="3"/>
      </w:pPr>
      <w:bookmarkStart w:id="11" w:name="_Toc10998"/>
      <w:r>
        <w:t>10. API 广度速查</w:t>
      </w:r>
      <w:bookmarkEnd w:id="11"/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6C02D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75" w:type="dxa"/>
            <w:shd w:val="clear" w:color="auto" w:fill="1F4E79"/>
          </w:tcPr>
          <w:p w14:paraId="42AB1D39">
            <w:pPr>
              <w:spacing w:after="0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类别</w:t>
            </w:r>
          </w:p>
        </w:tc>
        <w:tc>
          <w:tcPr>
            <w:tcW w:w="3175" w:type="dxa"/>
            <w:shd w:val="clear" w:color="auto" w:fill="1F4E79"/>
          </w:tcPr>
          <w:p w14:paraId="161A3E27">
            <w:pPr>
              <w:spacing w:after="0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代表 API</w:t>
            </w:r>
          </w:p>
        </w:tc>
        <w:tc>
          <w:tcPr>
            <w:tcW w:w="3175" w:type="dxa"/>
            <w:shd w:val="clear" w:color="auto" w:fill="1F4E79"/>
          </w:tcPr>
          <w:p w14:paraId="5F2C74C1">
            <w:pPr>
              <w:spacing w:after="0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说明</w:t>
            </w:r>
          </w:p>
        </w:tc>
      </w:tr>
      <w:tr w14:paraId="15EA8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37187519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初始化</w:t>
            </w:r>
          </w:p>
        </w:tc>
        <w:tc>
          <w:tcPr>
            <w:tcW w:w="3175" w:type="dxa"/>
            <w:vAlign w:val="center"/>
          </w:tcPr>
          <w:p w14:paraId="4B41F906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HAL_UART_Init / DeInit / MspInit / MspDeInit</w:t>
            </w:r>
          </w:p>
        </w:tc>
        <w:tc>
          <w:tcPr>
            <w:tcW w:w="3175" w:type="dxa"/>
            <w:vAlign w:val="center"/>
          </w:tcPr>
          <w:p w14:paraId="719CDDDF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常规 UART 初始化与底层资源钩子</w:t>
            </w:r>
          </w:p>
        </w:tc>
      </w:tr>
      <w:tr w14:paraId="2DB91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F2F6FA"/>
            <w:vAlign w:val="center"/>
          </w:tcPr>
          <w:p w14:paraId="7C2D3732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半双工/多处理器</w:t>
            </w:r>
          </w:p>
        </w:tc>
        <w:tc>
          <w:tcPr>
            <w:tcW w:w="3175" w:type="dxa"/>
            <w:shd w:val="clear" w:color="auto" w:fill="F2F6FA"/>
            <w:vAlign w:val="center"/>
          </w:tcPr>
          <w:p w14:paraId="7441A388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HAL_HalfDuplex_Init / EnableTransmitter / EnableReceiver / MultiProcessor_Init</w:t>
            </w:r>
          </w:p>
        </w:tc>
        <w:tc>
          <w:tcPr>
            <w:tcW w:w="3175" w:type="dxa"/>
            <w:shd w:val="clear" w:color="auto" w:fill="F2F6FA"/>
            <w:vAlign w:val="center"/>
          </w:tcPr>
          <w:p w14:paraId="2D9CBC61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特殊物理层或多机通信</w:t>
            </w:r>
          </w:p>
        </w:tc>
      </w:tr>
      <w:tr w14:paraId="52BA9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301F4F35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阻塞收发</w:t>
            </w:r>
          </w:p>
        </w:tc>
        <w:tc>
          <w:tcPr>
            <w:tcW w:w="3175" w:type="dxa"/>
            <w:vAlign w:val="center"/>
          </w:tcPr>
          <w:p w14:paraId="264C7BAB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Transmit / Receive</w:t>
            </w:r>
          </w:p>
        </w:tc>
        <w:tc>
          <w:tcPr>
            <w:tcW w:w="3175" w:type="dxa"/>
            <w:vAlign w:val="center"/>
          </w:tcPr>
          <w:p w14:paraId="53D76224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含 Timeout，返回 HAL_StatusTypeDef</w:t>
            </w:r>
          </w:p>
        </w:tc>
      </w:tr>
      <w:tr w14:paraId="4DE67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F2F6FA"/>
            <w:vAlign w:val="center"/>
          </w:tcPr>
          <w:p w14:paraId="11B74574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异步收发</w:t>
            </w:r>
          </w:p>
        </w:tc>
        <w:tc>
          <w:tcPr>
            <w:tcW w:w="3175" w:type="dxa"/>
            <w:shd w:val="clear" w:color="auto" w:fill="F2F6FA"/>
            <w:vAlign w:val="center"/>
          </w:tcPr>
          <w:p w14:paraId="7DF33E46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Transmit_IT / Receive_IT / Transmit_DMA / Receive_DMA</w:t>
            </w:r>
          </w:p>
        </w:tc>
        <w:tc>
          <w:tcPr>
            <w:tcW w:w="3175" w:type="dxa"/>
            <w:shd w:val="clear" w:color="auto" w:fill="F2F6FA"/>
            <w:vAlign w:val="center"/>
          </w:tcPr>
          <w:p w14:paraId="0D008275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句柄状态控制并发请求</w:t>
            </w:r>
          </w:p>
        </w:tc>
      </w:tr>
      <w:tr w14:paraId="26C81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0001B8B0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DMA 控制</w:t>
            </w:r>
          </w:p>
        </w:tc>
        <w:tc>
          <w:tcPr>
            <w:tcW w:w="3175" w:type="dxa"/>
            <w:vAlign w:val="center"/>
          </w:tcPr>
          <w:p w14:paraId="454943A9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DMAPause / DMAResume / DMAStop</w:t>
            </w:r>
          </w:p>
        </w:tc>
        <w:tc>
          <w:tcPr>
            <w:tcW w:w="3175" w:type="dxa"/>
            <w:vAlign w:val="center"/>
          </w:tcPr>
          <w:p w14:paraId="4928A1B4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暂停、恢复或停止 UART 关联 DMA</w:t>
            </w:r>
          </w:p>
        </w:tc>
      </w:tr>
      <w:tr w14:paraId="57E0E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F2F6FA"/>
            <w:vAlign w:val="center"/>
          </w:tcPr>
          <w:p w14:paraId="28DD017D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中止</w:t>
            </w:r>
          </w:p>
        </w:tc>
        <w:tc>
          <w:tcPr>
            <w:tcW w:w="3175" w:type="dxa"/>
            <w:shd w:val="clear" w:color="auto" w:fill="F2F6FA"/>
            <w:vAlign w:val="center"/>
          </w:tcPr>
          <w:p w14:paraId="6A76F7DD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Abort / AbortTransmit / AbortReceive 及 _IT 版本</w:t>
            </w:r>
          </w:p>
        </w:tc>
        <w:tc>
          <w:tcPr>
            <w:tcW w:w="3175" w:type="dxa"/>
            <w:shd w:val="clear" w:color="auto" w:fill="F2F6FA"/>
            <w:vAlign w:val="center"/>
          </w:tcPr>
          <w:p w14:paraId="392CC165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异常恢复</w:t>
            </w:r>
          </w:p>
        </w:tc>
      </w:tr>
      <w:tr w14:paraId="6EB4B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2F34A6ED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IRQ/状态</w:t>
            </w:r>
          </w:p>
        </w:tc>
        <w:tc>
          <w:tcPr>
            <w:tcW w:w="3175" w:type="dxa"/>
            <w:vAlign w:val="center"/>
          </w:tcPr>
          <w:p w14:paraId="72BAD523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IRQHandler / GetState / GetError</w:t>
            </w:r>
          </w:p>
        </w:tc>
        <w:tc>
          <w:tcPr>
            <w:tcW w:w="3175" w:type="dxa"/>
            <w:vAlign w:val="center"/>
          </w:tcPr>
          <w:p w14:paraId="67F6D71A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中断桥接与诊断</w:t>
            </w:r>
          </w:p>
        </w:tc>
      </w:tr>
      <w:tr w14:paraId="56AAE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F2F6FA"/>
            <w:vAlign w:val="center"/>
          </w:tcPr>
          <w:p w14:paraId="4FA67D26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扩展接收</w:t>
            </w:r>
          </w:p>
        </w:tc>
        <w:tc>
          <w:tcPr>
            <w:tcW w:w="3175" w:type="dxa"/>
            <w:shd w:val="clear" w:color="auto" w:fill="F2F6FA"/>
            <w:vAlign w:val="center"/>
          </w:tcPr>
          <w:p w14:paraId="5643CF9A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HAL_UARTEx_ReceiveToIdle / _IT / _DMA / GetRxEventType</w:t>
            </w:r>
          </w:p>
        </w:tc>
        <w:tc>
          <w:tcPr>
            <w:tcW w:w="3175" w:type="dxa"/>
            <w:shd w:val="clear" w:color="auto" w:fill="F2F6FA"/>
            <w:vAlign w:val="center"/>
          </w:tcPr>
          <w:p w14:paraId="7505A2C8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不定长批次接收</w:t>
            </w:r>
          </w:p>
        </w:tc>
      </w:tr>
      <w:tr w14:paraId="039AF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086A24D5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回调</w:t>
            </w:r>
          </w:p>
        </w:tc>
        <w:tc>
          <w:tcPr>
            <w:tcW w:w="3175" w:type="dxa"/>
            <w:vAlign w:val="center"/>
          </w:tcPr>
          <w:p w14:paraId="1149222E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TxCplt / RxCplt / Error / AbortCplt / RxEvent</w:t>
            </w:r>
          </w:p>
        </w:tc>
        <w:tc>
          <w:tcPr>
            <w:tcW w:w="3175" w:type="dxa"/>
            <w:vAlign w:val="center"/>
          </w:tcPr>
          <w:p w14:paraId="0FB54F26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默认 weak，可由用户实现</w:t>
            </w:r>
          </w:p>
        </w:tc>
      </w:tr>
    </w:tbl>
    <w:p w14:paraId="1C15F691"/>
    <w:p w14:paraId="18190620">
      <w:pPr>
        <w:pStyle w:val="3"/>
      </w:pPr>
      <w:bookmarkStart w:id="12" w:name="_Toc7579"/>
      <w:r>
        <w:t>11. 常见故障定位</w:t>
      </w:r>
      <w:bookmarkEnd w:id="12"/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4338C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75" w:type="dxa"/>
            <w:shd w:val="clear" w:color="auto" w:fill="1F4E79"/>
          </w:tcPr>
          <w:p w14:paraId="49785C1F">
            <w:pPr>
              <w:spacing w:after="0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现象</w:t>
            </w:r>
          </w:p>
        </w:tc>
        <w:tc>
          <w:tcPr>
            <w:tcW w:w="3175" w:type="dxa"/>
            <w:shd w:val="clear" w:color="auto" w:fill="1F4E79"/>
          </w:tcPr>
          <w:p w14:paraId="393710D0">
            <w:pPr>
              <w:spacing w:after="0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优先检查</w:t>
            </w:r>
          </w:p>
        </w:tc>
        <w:tc>
          <w:tcPr>
            <w:tcW w:w="3175" w:type="dxa"/>
            <w:shd w:val="clear" w:color="auto" w:fill="1F4E79"/>
          </w:tcPr>
          <w:p w14:paraId="20723378">
            <w:pPr>
              <w:spacing w:after="0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典型根因</w:t>
            </w:r>
          </w:p>
        </w:tc>
      </w:tr>
      <w:tr w14:paraId="5E905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7B2FD3B7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完全无数据</w:t>
            </w:r>
          </w:p>
        </w:tc>
        <w:tc>
          <w:tcPr>
            <w:tcW w:w="3175" w:type="dxa"/>
            <w:vAlign w:val="center"/>
          </w:tcPr>
          <w:p w14:paraId="161CE366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供电、共地、TX/RX 交叉、实例和引脚 AF、时钟</w:t>
            </w:r>
          </w:p>
        </w:tc>
        <w:tc>
          <w:tcPr>
            <w:tcW w:w="3175" w:type="dxa"/>
            <w:vAlign w:val="center"/>
          </w:tcPr>
          <w:p w14:paraId="6609EEFF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接线/引脚复用错误</w:t>
            </w:r>
          </w:p>
        </w:tc>
      </w:tr>
      <w:tr w14:paraId="6A2EE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F2F6FA"/>
            <w:vAlign w:val="center"/>
          </w:tcPr>
          <w:p w14:paraId="00FE4023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乱码</w:t>
            </w:r>
          </w:p>
        </w:tc>
        <w:tc>
          <w:tcPr>
            <w:tcW w:w="3175" w:type="dxa"/>
            <w:shd w:val="clear" w:color="auto" w:fill="F2F6FA"/>
            <w:vAlign w:val="center"/>
          </w:tcPr>
          <w:p w14:paraId="78EB5D71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双方波特率与 8N1、时钟源、终端编码</w:t>
            </w:r>
          </w:p>
        </w:tc>
        <w:tc>
          <w:tcPr>
            <w:tcW w:w="3175" w:type="dxa"/>
            <w:shd w:val="clear" w:color="auto" w:fill="F2F6FA"/>
            <w:vAlign w:val="center"/>
          </w:tcPr>
          <w:p w14:paraId="3045DEF4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参数或时钟不匹配</w:t>
            </w:r>
          </w:p>
        </w:tc>
      </w:tr>
      <w:tr w14:paraId="43FE7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1DC52234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只接收一次</w:t>
            </w:r>
          </w:p>
        </w:tc>
        <w:tc>
          <w:tcPr>
            <w:tcW w:w="3175" w:type="dxa"/>
            <w:vAlign w:val="center"/>
          </w:tcPr>
          <w:p w14:paraId="1B784394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是否使用 IT/Normal DMA，回调后是否重启</w:t>
            </w:r>
          </w:p>
        </w:tc>
        <w:tc>
          <w:tcPr>
            <w:tcW w:w="3175" w:type="dxa"/>
            <w:vAlign w:val="center"/>
          </w:tcPr>
          <w:p w14:paraId="4FA5C410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一次性请求完成后未再次调用</w:t>
            </w:r>
          </w:p>
        </w:tc>
      </w:tr>
      <w:tr w14:paraId="5C3A1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F2F6FA"/>
            <w:vAlign w:val="center"/>
          </w:tcPr>
          <w:p w14:paraId="02449DA5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HAL_BUSY</w:t>
            </w:r>
          </w:p>
        </w:tc>
        <w:tc>
          <w:tcPr>
            <w:tcW w:w="3175" w:type="dxa"/>
            <w:shd w:val="clear" w:color="auto" w:fill="F2F6FA"/>
            <w:vAlign w:val="center"/>
          </w:tcPr>
          <w:p w14:paraId="113CC400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上一请求状态、是否在 HT 回调误重启、是否重用同一句柄</w:t>
            </w:r>
          </w:p>
        </w:tc>
        <w:tc>
          <w:tcPr>
            <w:tcW w:w="3175" w:type="dxa"/>
            <w:shd w:val="clear" w:color="auto" w:fill="F2F6FA"/>
            <w:vAlign w:val="center"/>
          </w:tcPr>
          <w:p w14:paraId="2F1E2E3A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并发启动或状态未结束</w:t>
            </w:r>
          </w:p>
        </w:tc>
      </w:tr>
      <w:tr w14:paraId="32116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31AEE8D8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偶发丢包/ORE</w:t>
            </w:r>
          </w:p>
        </w:tc>
        <w:tc>
          <w:tcPr>
            <w:tcW w:w="3175" w:type="dxa"/>
            <w:vAlign w:val="center"/>
          </w:tcPr>
          <w:p w14:paraId="4445BE50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回调耗时、缓冲深度、处理吞吐、错误回调</w:t>
            </w:r>
          </w:p>
        </w:tc>
        <w:tc>
          <w:tcPr>
            <w:tcW w:w="3175" w:type="dxa"/>
            <w:vAlign w:val="center"/>
          </w:tcPr>
          <w:p w14:paraId="29AD7B7E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CPU 未及时消费或接收窗口断开</w:t>
            </w:r>
          </w:p>
        </w:tc>
      </w:tr>
      <w:tr w14:paraId="7D555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F2F6FA"/>
            <w:vAlign w:val="center"/>
          </w:tcPr>
          <w:p w14:paraId="6CA48944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DMA 发送数据被改坏</w:t>
            </w:r>
          </w:p>
        </w:tc>
        <w:tc>
          <w:tcPr>
            <w:tcW w:w="3175" w:type="dxa"/>
            <w:shd w:val="clear" w:color="auto" w:fill="F2F6FA"/>
            <w:vAlign w:val="center"/>
          </w:tcPr>
          <w:p w14:paraId="1103712A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发送缓冲区作用域与修改时机</w:t>
            </w:r>
          </w:p>
        </w:tc>
        <w:tc>
          <w:tcPr>
            <w:tcW w:w="3175" w:type="dxa"/>
            <w:shd w:val="clear" w:color="auto" w:fill="F2F6FA"/>
            <w:vAlign w:val="center"/>
          </w:tcPr>
          <w:p w14:paraId="057644D1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异步完成前覆盖/栈变量失效</w:t>
            </w:r>
          </w:p>
        </w:tc>
      </w:tr>
    </w:tbl>
    <w:p w14:paraId="026B1ED7"/>
    <w:p w14:paraId="7BF7C847">
      <w:pPr>
        <w:pStyle w:val="3"/>
      </w:pPr>
      <w:bookmarkStart w:id="13" w:name="_Toc32539"/>
      <w:r>
        <w:t>源码定位与阅读方法</w:t>
      </w:r>
      <w:bookmarkEnd w:id="13"/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6"/>
        <w:gridCol w:w="4346"/>
        <w:gridCol w:w="2989"/>
      </w:tblGrid>
      <w:tr w14:paraId="2F989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75" w:type="dxa"/>
            <w:shd w:val="clear" w:color="auto" w:fill="1F4E79"/>
          </w:tcPr>
          <w:p w14:paraId="40F13248">
            <w:pPr>
              <w:spacing w:after="0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对象</w:t>
            </w:r>
          </w:p>
        </w:tc>
        <w:tc>
          <w:tcPr>
            <w:tcW w:w="3175" w:type="dxa"/>
            <w:shd w:val="clear" w:color="auto" w:fill="1F4E79"/>
          </w:tcPr>
          <w:p w14:paraId="51C02759">
            <w:pPr>
              <w:spacing w:after="0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当前工程路径</w:t>
            </w:r>
          </w:p>
        </w:tc>
        <w:tc>
          <w:tcPr>
            <w:tcW w:w="3175" w:type="dxa"/>
            <w:shd w:val="clear" w:color="auto" w:fill="1F4E79"/>
          </w:tcPr>
          <w:p w14:paraId="2219AC5A">
            <w:pPr>
              <w:spacing w:after="0"/>
            </w:pPr>
            <w:r>
              <w:rPr>
                <w:rFonts w:ascii="等线" w:hAnsi="等线" w:eastAsia="等线"/>
                <w:b/>
                <w:color w:val="FFFFFF"/>
                <w:sz w:val="18"/>
              </w:rPr>
              <w:t>用途</w:t>
            </w:r>
          </w:p>
        </w:tc>
      </w:tr>
      <w:tr w14:paraId="7597C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5F66F911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声明头文件</w:t>
            </w:r>
          </w:p>
        </w:tc>
        <w:tc>
          <w:tcPr>
            <w:tcW w:w="3175" w:type="dxa"/>
            <w:vAlign w:val="center"/>
          </w:tcPr>
          <w:p w14:paraId="463E0663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Drivers/STM32F4xx_HAL_Driver/Inc/stm32f4xx_hal_uart.h</w:t>
            </w:r>
          </w:p>
        </w:tc>
        <w:tc>
          <w:tcPr>
            <w:tcW w:w="3175" w:type="dxa"/>
            <w:vAlign w:val="center"/>
          </w:tcPr>
          <w:p w14:paraId="6BEFA38E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结构体、宏、HAL API 原型</w:t>
            </w:r>
          </w:p>
        </w:tc>
      </w:tr>
      <w:tr w14:paraId="4FED8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F2F6FA"/>
            <w:vAlign w:val="center"/>
          </w:tcPr>
          <w:p w14:paraId="575845DD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实现源文件</w:t>
            </w:r>
          </w:p>
        </w:tc>
        <w:tc>
          <w:tcPr>
            <w:tcW w:w="3175" w:type="dxa"/>
            <w:shd w:val="clear" w:color="auto" w:fill="F2F6FA"/>
            <w:vAlign w:val="center"/>
          </w:tcPr>
          <w:p w14:paraId="57FEB248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Drivers/STM32F4xx_HAL_Driver/Src/stm32f4xx_hal_uart.c</w:t>
            </w:r>
          </w:p>
        </w:tc>
        <w:tc>
          <w:tcPr>
            <w:tcW w:w="3175" w:type="dxa"/>
            <w:shd w:val="clear" w:color="auto" w:fill="F2F6FA"/>
            <w:vAlign w:val="center"/>
          </w:tcPr>
          <w:p w14:paraId="0E045346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状态机、寄存器操作、弱回调实现</w:t>
            </w:r>
          </w:p>
        </w:tc>
      </w:tr>
      <w:tr w14:paraId="5CDF3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1D28C429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模块开关</w:t>
            </w:r>
          </w:p>
        </w:tc>
        <w:tc>
          <w:tcPr>
            <w:tcW w:w="3175" w:type="dxa"/>
            <w:vAlign w:val="center"/>
          </w:tcPr>
          <w:p w14:paraId="1DEA078E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Core/Inc/stm32f4xx_hal_conf.h</w:t>
            </w:r>
          </w:p>
        </w:tc>
        <w:tc>
          <w:tcPr>
            <w:tcW w:w="3175" w:type="dxa"/>
            <w:vAlign w:val="center"/>
          </w:tcPr>
          <w:p w14:paraId="45BD4325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确认 HAL_UART_MODULE_ENABLED</w:t>
            </w:r>
          </w:p>
        </w:tc>
      </w:tr>
      <w:tr w14:paraId="103C1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F2F6FA"/>
            <w:vAlign w:val="center"/>
          </w:tcPr>
          <w:p w14:paraId="3D2D0B8B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应用入口</w:t>
            </w:r>
          </w:p>
        </w:tc>
        <w:tc>
          <w:tcPr>
            <w:tcW w:w="3175" w:type="dxa"/>
            <w:shd w:val="clear" w:color="auto" w:fill="F2F6FA"/>
            <w:vAlign w:val="center"/>
          </w:tcPr>
          <w:p w14:paraId="4D32B43D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Core/Src/main.c</w:t>
            </w:r>
          </w:p>
        </w:tc>
        <w:tc>
          <w:tcPr>
            <w:tcW w:w="3175" w:type="dxa"/>
            <w:shd w:val="clear" w:color="auto" w:fill="F2F6FA"/>
            <w:vAlign w:val="center"/>
          </w:tcPr>
          <w:p w14:paraId="21AE3502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初始化顺序、首次启动、主循环</w:t>
            </w:r>
          </w:p>
        </w:tc>
      </w:tr>
      <w:tr w14:paraId="28C4D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602F1B65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中断入口</w:t>
            </w:r>
          </w:p>
        </w:tc>
        <w:tc>
          <w:tcPr>
            <w:tcW w:w="3175" w:type="dxa"/>
            <w:vAlign w:val="center"/>
          </w:tcPr>
          <w:p w14:paraId="61FD69FB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Core/Src/stm32f4xx_it.c</w:t>
            </w:r>
          </w:p>
        </w:tc>
        <w:tc>
          <w:tcPr>
            <w:tcW w:w="3175" w:type="dxa"/>
            <w:vAlign w:val="center"/>
          </w:tcPr>
          <w:p w14:paraId="05A9829D">
            <w:pPr>
              <w:spacing w:after="0"/>
            </w:pPr>
            <w:r>
              <w:rPr>
                <w:rFonts w:ascii="等线" w:hAnsi="等线" w:eastAsia="等线"/>
                <w:b w:val="0"/>
                <w:sz w:val="17"/>
              </w:rPr>
              <w:t>IRQHandler 到 HAL_xxx_IRQHandler 的桥接</w:t>
            </w:r>
          </w:p>
        </w:tc>
      </w:tr>
    </w:tbl>
    <w:p w14:paraId="76C1887C"/>
    <w:p w14:paraId="0241B971">
      <w:r>
        <w:t>推荐阅读链：main.c → 外设生成文件 → HAL 头文件 → HAL 源文件 → stm32f4xx_it.c → 用户回调。先看 API 的参数与返回值，再跟进状态字段和中断标志，学习效率最高。</w:t>
      </w:r>
    </w:p>
    <w:p w14:paraId="40C5F7CC">
      <w:pPr>
        <w:pStyle w:val="3"/>
      </w:pPr>
      <w:bookmarkStart w:id="14" w:name="_Toc18176"/>
      <w:r>
        <w:t>上板前检查清单</w:t>
      </w:r>
      <w:bookmarkEnd w:id="14"/>
    </w:p>
    <w:p w14:paraId="6EA79744">
      <w:pPr>
        <w:pStyle w:val="16"/>
      </w:pPr>
      <w:r>
        <w:t>确认串口参数、引脚、AF、TX/RX 交叉和共地。</w:t>
      </w:r>
    </w:p>
    <w:p w14:paraId="6F72FB38">
      <w:pPr>
        <w:pStyle w:val="16"/>
      </w:pPr>
      <w:r>
        <w:t>检查 HAL API 返回值，尤其是 HAL_BUSY/HAL_TIMEOUT/HAL_ERROR。</w:t>
      </w:r>
    </w:p>
    <w:p w14:paraId="3D9CD93E">
      <w:pPr>
        <w:pStyle w:val="16"/>
      </w:pPr>
      <w:r>
        <w:t>异步缓冲区必须一直有效到完成回调，且期间不被覆盖。</w:t>
      </w:r>
    </w:p>
    <w:p w14:paraId="62F3B10A">
      <w:pPr>
        <w:pStyle w:val="16"/>
      </w:pPr>
      <w:r>
        <w:t>Normal IT/DMA 接收完成后设计明确的重启点。</w:t>
      </w:r>
    </w:p>
    <w:p w14:paraId="1F4E754D">
      <w:pPr>
        <w:pStyle w:val="16"/>
      </w:pPr>
      <w:r>
        <w:t>回调只做快操作，协议解析和日志放到主循环/任务。</w:t>
      </w:r>
    </w:p>
    <w:p w14:paraId="5C2C9825">
      <w:pPr>
        <w:pStyle w:val="16"/>
      </w:pPr>
      <w:r>
        <w:t>为数据流设计帧头、长度、CRC、超时、粘包拆包与恢复策略。</w:t>
      </w:r>
    </w:p>
    <w:p w14:paraId="54109B2F">
      <w:pPr>
        <w:pStyle w:val="3"/>
      </w:pPr>
      <w:bookmarkStart w:id="15" w:name="_Toc8211"/>
      <w:r>
        <w:t>自测题</w:t>
      </w:r>
      <w:bookmarkEnd w:id="15"/>
    </w:p>
    <w:p w14:paraId="0A093ED5">
      <w:r>
        <w:t>1. 为什么 EnableIRQ 一次后仍可能出现“只能接收一帧”？</w:t>
      </w:r>
    </w:p>
    <w:p w14:paraId="7BBD5CB0">
      <w:r>
        <w:t>2. ReceiveToIdle DMA 的 Size 表示什么？为什么还需要上层协议解析？</w:t>
      </w:r>
    </w:p>
    <w:p w14:paraId="5078AE99">
      <w:r>
        <w:t>3. HAL_UART_Transmit_DMA 返回 HAL_OK 是否代表数据已从 TX 引脚发完？</w:t>
      </w:r>
    </w:p>
    <w:p w14:paraId="1C752B5B">
      <w:r>
        <w:t>4. 为什么不能用函数内的临时数组发起 DMA 后立刻返回？</w:t>
      </w:r>
    </w:p>
    <w:p w14:paraId="2B7DCB1D">
      <w:r>
        <w:t>5. 当前工程回调无条件重启 ReceiveToIdle DMA 在 HT 事件下可能出现什么问题？</w:t>
      </w:r>
    </w:p>
    <w:p w14:paraId="5E2123AE">
      <w:pPr>
        <w:pStyle w:val="3"/>
      </w:pPr>
      <w:bookmarkStart w:id="16" w:name="_Toc24772"/>
      <w:r>
        <w:t>参考资料</w:t>
      </w:r>
      <w:bookmarkEnd w:id="16"/>
    </w:p>
    <w:p w14:paraId="3F159935">
      <w:pPr>
        <w:pStyle w:val="16"/>
      </w:pPr>
      <w:r>
        <w:t>当前工程 F407_HAL_LED.ioc 与 Core/Src、Core/Inc 生成代码。</w:t>
      </w:r>
    </w:p>
    <w:p w14:paraId="0529E890">
      <w:pPr>
        <w:pStyle w:val="16"/>
      </w:pPr>
      <w:r>
        <w:t>当前工程 Drivers/STM32F4xx_HAL_Driver/Inc 与 Src 中的 HAL 驱动源码。</w:t>
      </w:r>
    </w:p>
    <w:p w14:paraId="3B83F5CB">
      <w:pPr>
        <w:pStyle w:val="16"/>
      </w:pPr>
      <w:r>
        <w:t>STM32F407 参考手册 RM0090：寄存器、时钟、DMA 映射与中断机制。</w:t>
      </w:r>
    </w:p>
    <w:p w14:paraId="556AB37C">
      <w:pPr>
        <w:pStyle w:val="16"/>
      </w:pPr>
      <w:r>
        <w:t>STM32CubeF4 HAL/LL 驱动用户手册 UM1725：HAL 模块 API 与使用模型。</w:t>
      </w:r>
    </w:p>
    <w:p w14:paraId="68D56CE5">
      <w:pPr>
        <w:pStyle w:val="16"/>
      </w:pPr>
      <w:r>
        <w:t>具体芯片数据手册：引脚复用、电气特性与最大频率限制。</w:t>
      </w:r>
    </w:p>
    <w:sectPr>
      <w:headerReference r:id="rId5" w:type="default"/>
      <w:footerReference r:id="rId6" w:type="default"/>
      <w:pgSz w:w="11906" w:h="16838"/>
      <w:pgMar w:top="1247" w:right="1134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C6AEB3">
    <w:pPr>
      <w:pStyle w:val="24"/>
      <w:jc w:val="center"/>
    </w:pPr>
    <w: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40AF97">
    <w:pPr>
      <w:pStyle w:val="25"/>
      <w:jc w:val="right"/>
    </w:pPr>
    <w:r>
      <w:rPr>
        <w:color w:val="646464"/>
        <w:sz w:val="16"/>
      </w:rPr>
      <w:t>STM32F407 HAL 学习记录  |  02 UART / USART：HAL 库学习记录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3E6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24" w:lineRule="auto"/>
    </w:pPr>
    <w:rPr>
      <w:rFonts w:ascii="等线" w:hAnsi="等线" w:eastAsia="等线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6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E74B5"/>
      <w:sz w:val="28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E79"/>
      <w:sz w:val="23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9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784</Words>
  <Characters>1511</Characters>
  <Lines>0</Lines>
  <Paragraphs>0</Paragraphs>
  <TotalTime>100</TotalTime>
  <ScaleCrop>false</ScaleCrop>
  <LinksUpToDate>false</LinksUpToDate>
  <CharactersWithSpaces>1660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Codex（依据当前 F407_HAL_LED 工程整理）</dc:creator>
  <dc:description>以当前工程为实证，兼顾常用 API 深度与模块 API 广度。</dc:description>
  <cp:keywords>STM32F407, HAL, CubeMX, GPIO, UART, USART, DMA, TIM, EXTI</cp:keywords>
  <cp:lastModifiedBy>De</cp:lastModifiedBy>
  <dcterms:modified xsi:type="dcterms:W3CDTF">2026-08-07T13:52:02Z</dcterms:modified>
  <dc:subject>STM32F407 HAL 模块化学习记录</dc:subject>
  <dc:title>02_UART_USART_HAL库学习记录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eyJoZGlkIjoiNmMxNmI5YTMyZGMxMGRlOTE1ZDkwYjg3MjIyOGZmZjYiLCJ1c2VySWQiOiIxMzExOTI2MTQ4In0=</vt:lpwstr>
  </property>
  <property fmtid="{D5CDD505-2E9C-101B-9397-08002B2CF9AE}" pid="3" name="KSOProductBuildVer">
    <vt:lpwstr>2052-12.1.0.28043</vt:lpwstr>
  </property>
  <property fmtid="{D5CDD505-2E9C-101B-9397-08002B2CF9AE}" pid="4" name="ICV">
    <vt:lpwstr>D93C94014A2E4BFAA1E33CD41B2426C0_12</vt:lpwstr>
  </property>
</Properties>
</file>