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03 DMA：HAL 库学习记录</w:t>
      </w:r>
    </w:p>
    <w:p>
      <w:pPr>
        <w:spacing w:before="360"/>
        <w:jc w:val="center"/>
      </w:pPr>
      <w:r>
        <w:rPr>
          <w:color w:val="595959"/>
          <w:sz w:val="28"/>
        </w:rPr>
        <w:t>理解 Stream / Channel、Normal / Circular 与外设联动</w:t>
      </w:r>
    </w:p>
    <w:p>
      <w:pPr>
        <w:spacing w:before="1800"/>
        <w:jc w:val="center"/>
      </w:pPr>
      <w:r>
        <w:rPr>
          <w:b/>
        </w:rPr>
        <w:t>工程基线：STM32F407ZGTx / STM32CubeMX 6.15.0 / STM32Cube FW_F4 V1.28.3 / HAL</w:t>
        <w:br/>
      </w:r>
      <w:r>
        <w:t>工程路径：D:\Work\my_git_warehouse\learning_materials\407_code\F407_HAL_LED</w:t>
        <w:br/>
      </w:r>
      <w:r>
        <w:t>整理日期：2026-08-07</w:t>
      </w:r>
    </w:p>
    <w:p>
      <w:r>
        <w:br w:type="page"/>
      </w:r>
    </w:p>
    <w:p>
      <w:pPr>
        <w:pStyle w:val="Heading1"/>
      </w:pPr>
      <w:r>
        <w:t>阅读说明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</w:tcPr>
          <w:p>
            <w:r>
              <w:rPr>
                <w:b/>
                <w:color w:val="1F4E79"/>
              </w:rPr>
              <w:t>要点：</w:t>
            </w:r>
            <w:r>
              <w:t>本篇把“CubeMX 如何配置”“生成代码做了什么”“应用层如何调用”分开讲。带【本工程】标记的内容来自当前 F407_HAL_LED 工程；其余内容用于建立可迁移的 HAL 使用框架。CubeMX 管理的初始化函数应由 .ioc 重新生成，业务代码应放进 USER CODE 区或独立的用户文件。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jc w:val="left"/>
      </w:pPr>
      <w:r>
        <w:fldChar w:fldCharType="begin"/>
        <w:instrText xml:space="preserve">TOC \o "1-3" \h \z \u</w:instrText>
        <w:fldChar w:fldCharType="separate"/>
        <w:t>打开 Word 后右键此处，选择“更新域”即可生成目录。</w:t>
        <w:fldChar w:fldCharType="end"/>
      </w:r>
    </w:p>
    <w:p>
      <w:r>
        <w:br w:type="page"/>
      </w:r>
    </w:p>
    <w:p>
      <w:pPr>
        <w:pStyle w:val="Heading1"/>
      </w:pPr>
      <w:r>
        <w:t>1. DMA 的角色</w:t>
      </w:r>
    </w:p>
    <w:p>
      <w:r>
        <w:t>DMA（Direct Memory Access）让数据在外设与内存、或内存与内存之间搬运，CPU 主要负责配置、启动和处理完成事件。DMA 不理解“串口协议”或“音频帧”，它只知道源地址、目标地址、元素宽度、数量与触发请求。</w:t>
      </w:r>
    </w:p>
    <w:p>
      <w:pPr>
        <w:pStyle w:val="ListBullet"/>
      </w:pPr>
      <w:r>
        <w:t>降低逐字节中断/轮询造成的 CPU 占用。</w:t>
      </w:r>
    </w:p>
    <w:p>
      <w:pPr>
        <w:pStyle w:val="ListBullet"/>
      </w:pPr>
      <w:r>
        <w:t>提高连续数据吞吐，但不会自动解决缓冲区溢出、边界、粘包或生产消费速率不匹配。</w:t>
      </w:r>
    </w:p>
    <w:p>
      <w:pPr>
        <w:pStyle w:val="ListBullet"/>
      </w:pPr>
      <w:r>
        <w:t>STM32F407 的外设 DMA 请求映射受 Controller/Stream/Channel 组合限制，不能任意选择。</w:t>
      </w:r>
    </w:p>
    <w:p>
      <w:pPr>
        <w:pStyle w:val="Heading1"/>
      </w:pPr>
      <w:r>
        <w:t>2. CubeMX 配置方法</w:t>
      </w:r>
    </w:p>
    <w:p>
      <w:pPr>
        <w:pStyle w:val="ListNumber"/>
      </w:pPr>
      <w:r>
        <w:t>先启用目标外设，例如 USART1。进入外设的 DMA Settings，Add RX 或 TX request。</w:t>
      </w:r>
    </w:p>
    <w:p>
      <w:pPr>
        <w:pStyle w:val="ListNumber"/>
      </w:pPr>
      <w:r>
        <w:t>确认 CubeMX 分配的 DMA Controller、Stream、Channel；若冲突，换可用映射或调整其他外设。</w:t>
      </w:r>
    </w:p>
    <w:p>
      <w:pPr>
        <w:pStyle w:val="ListNumber"/>
      </w:pPr>
      <w:r>
        <w:t>设置 Direction、Peripheral/Memory Increment、Data Alignment、Mode、Priority、FIFO。</w:t>
      </w:r>
    </w:p>
    <w:p>
      <w:pPr>
        <w:pStyle w:val="ListNumber"/>
      </w:pPr>
      <w:r>
        <w:t>在 NVIC 中确认相应 DMA Stream global interrupt 已启用。</w:t>
      </w:r>
    </w:p>
    <w:p>
      <w:pPr>
        <w:pStyle w:val="ListNumber"/>
      </w:pPr>
      <w:r>
        <w:t>生成代码后检查 dma.c 是否开 DMA 时钟和 NVIC，外设 MspInit 是否 HAL_DMA_Init 并 __HAL_LINKDMA。</w:t>
      </w:r>
    </w:p>
    <w:p>
      <w:pPr>
        <w:pStyle w:val="ListNumber"/>
      </w:pPr>
      <w:r>
        <w:t>main.c 中通常先 MX_DMA_Init()，再 MX_USARTx_UART_Init()，最后调用具体收发启动 API。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2F0D9"/>
          </w:tcPr>
          <w:p>
            <w:r>
              <w:rPr>
                <w:b/>
                <w:color w:val="375623"/>
              </w:rPr>
              <w:t>本工程：</w:t>
            </w:r>
            <w:r>
              <w:t>MX_DMA_Init() 在本工程只开启 DMA2 时钟和 Stream IRQ；USART1 RX/TX 的详细 Stream 参数在 HAL_UART_MspInit() 中初始化。这是 CubeMX 常见的代码分工。</w:t>
            </w:r>
          </w:p>
        </w:tc>
      </w:tr>
    </w:tbl>
    <w:p>
      <w:pPr>
        <w:spacing w:after="0"/>
      </w:pPr>
    </w:p>
    <w:p>
      <w:pPr>
        <w:pStyle w:val="Heading1"/>
      </w:pPr>
      <w:r>
        <w:t>3. 关键配置项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USART 示例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Instance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DMA1/2 Stream0…7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实际 DMA 数据通道资源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USART1_RX: DMA2_Stream2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Channel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0…7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选择该 Stream 接收哪个外设请求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USART1 RX/TX 均 Channel 4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Direction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P2M / M2P / M2M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数据流方向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RX=P2M，TX=M2P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PeriphInc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ENABLE/DISABLE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每个元素后外设地址是否递增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UART 数据寄存器固定，DISABLE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MemInc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ENABLE/DISABLE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内存地址是否递增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字节数组，ENABLE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DataAlignment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BYTE/HALFWORD/WORD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一次搬运元素宽度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UART 数据通常 BYTE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Mode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NORMAL/CIRCULAR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一次停止或自动从头循环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当前工程 NORMAL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Priority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LOW…VERY_HIGH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多个 DMA 请求竞争时的仲裁级别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当前工程 LOW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FIFO/Burst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Direct/FIFO；single/incr burst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吞吐与总线效率的进阶参数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当前工程 FIFO disabled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2CC"/>
          </w:tcPr>
          <w:p>
            <w:r>
              <w:rPr>
                <w:b/>
                <w:color w:val="7F6000"/>
              </w:rPr>
              <w:t>注意：</w:t>
            </w:r>
            <w:r>
              <w:t>数据宽度与地址对齐必须一致。把 WORD 宽 DMA 指向未按 4 字节对齐的缓冲区，或 Size 仍按“字节数”理解，都可能产生错误。HAL 外设 API 的 Size 单位要查对应驱动说明。</w:t>
            </w:r>
          </w:p>
        </w:tc>
      </w:tr>
    </w:tbl>
    <w:p>
      <w:pPr>
        <w:spacing w:after="0"/>
      </w:pPr>
    </w:p>
    <w:p>
      <w:pPr>
        <w:pStyle w:val="Heading1"/>
      </w:pPr>
      <w:r>
        <w:t>4. 当前工程 USART1 DMA 链路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3F3"/>
          </w:tcPr>
          <w:p>
            <w:pPr>
              <w:spacing w:line="240" w:lineRule="auto" w:after="0"/>
            </w:pPr>
            <w:r>
              <w:rPr>
                <w:rFonts w:ascii="Consolas" w:hAnsi="Consolas" w:eastAsia="等线"/>
                <w:sz w:val="16"/>
              </w:rPr>
              <w:t>USART1_RX request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DMA2 Stream2 / Channel 4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Direction: Peripheral-to-Memory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Peripheral increment: Disable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Memory increment: Enable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Byte / Byte, Normal, Low priority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USART1_TX request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DMA2 Stream7 / Channel 4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Direction: Memory-to-Peripheral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其余为 Byte / Normal / Low priority</w:t>
            </w:r>
          </w:p>
        </w:tc>
      </w:tr>
    </w:tbl>
    <w:p/>
    <w:p>
      <w:pPr>
        <w:spacing w:after="40"/>
      </w:pPr>
      <w:r>
        <w:rPr>
          <w:b/>
          <w:color w:val="595959"/>
        </w:rPr>
        <w:t>关键：初始化 DMA 句柄，并把它挂到 UART 句柄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3F3"/>
          </w:tcPr>
          <w:p>
            <w:pPr>
              <w:spacing w:line="240" w:lineRule="auto" w:after="0"/>
            </w:pPr>
            <w:r>
              <w:rPr>
                <w:rFonts w:ascii="Consolas" w:hAnsi="Consolas" w:eastAsia="等线"/>
                <w:sz w:val="16"/>
              </w:rPr>
              <w:t>HAL_DMA_Init(&amp;hdma_usart1_rx);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__HAL_LINKDMA(uartHandle, hdmarx, hdma_usart1_rx);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HAL_DMA_Init(&amp;hdma_usart1_tx);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__HAL_LINKDMA(uartHandle, hdmatx, hdma_usart1_tx);</w:t>
            </w:r>
          </w:p>
        </w:tc>
      </w:tr>
    </w:tbl>
    <w:p/>
    <w:p>
      <w:r>
        <w:t>__HAL_LINKDMA 不会开始搬运。它建立双向关联：uartHandle-&gt;hdmarx 指向 DMA 句柄，同时 DMA 句柄 Parent 指回 UART。之后 UART 驱动才能设置 DMA 回调并在事件发生时恢复 UART 状态。</w:t>
      </w:r>
    </w:p>
    <w:p>
      <w:pPr>
        <w:pStyle w:val="Heading1"/>
      </w:pPr>
      <w:r>
        <w:t>5. 高频 API 深讲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API</w:t>
            </w:r>
          </w:p>
        </w:tc>
        <w:tc>
          <w:tcPr>
            <w:tcW w:type="dxa" w:w="283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814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是否阻塞/是否一次性</w:t>
            </w:r>
          </w:p>
        </w:tc>
        <w:tc>
          <w:tcPr>
            <w:tcW w:type="dxa" w:w="30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使用提醒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HAL_DMA_Init / DeInit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配置或释放 Stream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配置调用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启动前 Init；外设 DMA 常由 MspInit 调用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HAL_DMA_Start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轮询模型启动一次搬运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启动立即返回；无 DMA IRQ 回调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完成可 PollForTransfer；不适合外设 HAL 已封装的场景直接混用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HAL_DMA_Start_IT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启动一次并启用 DMA 事件中断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Normal 一次性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回调由 DMA 句柄配置；检查地址与长度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HAL_DMA_PollForTransfer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等待 Full/Half 完成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阻塞到完成或超时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不能在中断上下文等待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HAL_DMA_Abort / Abort_IT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停止正在进行的搬运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同步/异步中止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用于恢复；先确认外设侧也被正确停止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HAL_DMA_IRQHandler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DMA Stream IRQ 的 HAL 入口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中断上下文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放在对应 DMAx_Streamy_IRQHandler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HAL_DMA_GetState / GetError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查询状态与错误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立即返回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定位 BUSY、TE、FE、DME、timeout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HAL_DMAEx_MultiBufferStart_IT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双缓冲模式启动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持续切换缓冲区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需支持的 Stream/方向；理解 Memory0/Memory1 回调</w:t>
            </w:r>
          </w:p>
        </w:tc>
      </w:tr>
    </w:tbl>
    <w:p/>
    <w:p>
      <w:pPr>
        <w:pStyle w:val="Heading1"/>
      </w:pPr>
      <w:r>
        <w:t>6. Normal、Circular 与双缓冲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/>
        </w:trPr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计数到 0 后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是否再次启动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主要风险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NORMAL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Stream 停止，本轮完成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下一轮必须再次调用外设/DMA 启动 API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分帧收发、一次采样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重启间隙丢数据</w:t>
            </w:r>
          </w:p>
        </w:tc>
      </w:tr>
      <w:tr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CIRCULAR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自动重新装载地址与数量，从头继续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通常不重启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ADC 连续采样、稳定数据流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覆盖未消费数据；读指针管理错误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Double buffer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Memory0/1 交替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通常持续运行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无缝 ping-pong 处理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处理速度不足导致下一轮覆盖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</w:tcPr>
          <w:p>
            <w:r>
              <w:rPr>
                <w:b/>
                <w:color w:val="1F4E79"/>
              </w:rPr>
              <w:t>要点：</w:t>
            </w:r>
            <w:r>
              <w:t>“DMA 需要二次使能”只对 Normal/一次性请求成立。Circular DMA 自动循环，重复调用 Start 反而会得到 BUSY 或打乱状态。必须先知道模式，再决定重启策略。</w:t>
            </w:r>
          </w:p>
        </w:tc>
      </w:tr>
    </w:tbl>
    <w:p>
      <w:pPr>
        <w:spacing w:after="0"/>
      </w:pPr>
    </w:p>
    <w:p>
      <w:pPr>
        <w:pStyle w:val="Heading1"/>
      </w:pPr>
      <w:r>
        <w:t>7. DMA 事件与回调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何时处理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典型用途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已完成一半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DMA 仍可能继续搬后半段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ping-pong 半缓冲、降低延迟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TC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指定数量已完成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Normal 本轮结束；Circular 将从头继续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提交整块数据/启动下一块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TE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传输错误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立即进入错误恢复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地址/总线/配置异常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FE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FIFO 错误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FIFO 模式相关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阈值、突发配置或总线问题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DME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Direct Mode 错误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Direct mode 相关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直接模式传输异常</w:t>
            </w:r>
          </w:p>
        </w:tc>
      </w:tr>
    </w:tbl>
    <w:p/>
    <w:p>
      <w:pPr>
        <w:spacing w:after="40"/>
      </w:pPr>
      <w:r>
        <w:rPr>
          <w:b/>
          <w:color w:val="595959"/>
        </w:rPr>
        <w:t>【本工程】UART + DMA 的实际回调层次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3F3"/>
          </w:tcPr>
          <w:p>
            <w:pPr>
              <w:spacing w:line="240" w:lineRule="auto" w:after="0"/>
            </w:pPr>
            <w:r>
              <w:rPr>
                <w:rFonts w:ascii="Consolas" w:hAnsi="Consolas" w:eastAsia="等线"/>
                <w:sz w:val="16"/>
              </w:rPr>
              <w:t>DMA2_Stream2_IRQHandler()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HAL_DMA_IRQHandler(&amp;hdma_usart1_rx)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DMA 内部 XferHalfCpltCallback / XferCpltCallback / XferErrorCallback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UART 驱动内部 DMA 回调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用户 HAL_UARTEx_RxEventCallback / HAL_UART_RxCpltCallback</w:t>
            </w:r>
          </w:p>
        </w:tc>
      </w:tr>
    </w:tbl>
    <w:p/>
    <w:p>
      <w:r>
        <w:t>当 DMA 由 UART/ADC/SPI 等外设 HAL 管理时，优先调用 HAL_UART_Transmit_DMA 等外设 API，不要绕过外设状态机直接 HAL_DMA_Start_IT；否则外设请求位、句柄状态和回调链可能不同步。</w:t>
      </w:r>
    </w:p>
    <w:p>
      <w:pPr>
        <w:pStyle w:val="Heading1"/>
      </w:pPr>
      <w:r>
        <w:t>8. 缓冲区生命周期与并发</w:t>
      </w:r>
    </w:p>
    <w:p>
      <w:pPr>
        <w:pStyle w:val="ListBullet"/>
      </w:pPr>
      <w:r>
        <w:t>异步 DMA 完成前，源/目标缓冲区必须仍然存在。函数栈上局部数组在函数返回后不可继续给 DMA 使用。</w:t>
      </w:r>
    </w:p>
    <w:p>
      <w:pPr>
        <w:pStyle w:val="ListBullet"/>
      </w:pPr>
      <w:r>
        <w:t>TX DMA 完成前不要修改源缓冲区；RX DMA 仍写入时不要把整块缓冲区当成稳定快照。</w:t>
      </w:r>
    </w:p>
    <w:p>
      <w:pPr>
        <w:pStyle w:val="ListBullet"/>
      </w:pPr>
      <w:r>
        <w:t>中断与主循环共享的标志/索引通常应使用 volatile，并通过临界区或单生产者单消费者规则保证一致性。</w:t>
      </w:r>
    </w:p>
    <w:p>
      <w:pPr>
        <w:pStyle w:val="ListBullet"/>
      </w:pPr>
      <w:r>
        <w:t>STM32F407 没有 Cortex-M7 那种 D-Cache 一致性问题；迁移到带 D-Cache 的芯片时必须增加 clean/invalidate 与对齐设计。</w:t>
      </w:r>
    </w:p>
    <w:p>
      <w:pPr>
        <w:pStyle w:val="ListBullet"/>
      </w:pPr>
      <w:r>
        <w:t>DMA 可访问的内存区域受芯片总线矩阵限制。F407 的 CCMRAM 通常不能被 DMA 访问，缓冲区不要随意放入 CCM。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CE4D6"/>
          </w:tcPr>
          <w:p>
            <w:r>
              <w:rPr>
                <w:b/>
                <w:color w:val="9C0006"/>
              </w:rPr>
              <w:t>易错：</w:t>
            </w:r>
            <w:r>
              <w:t>“CPU 能访问这块 RAM”不等于“DMA 也能访问”。链接脚本段放置、芯片总线连接和缓存属性都是 DMA 缓冲设计的一部分。</w:t>
            </w:r>
          </w:p>
        </w:tc>
      </w:tr>
    </w:tbl>
    <w:p>
      <w:pPr>
        <w:spacing w:after="0"/>
      </w:pPr>
    </w:p>
    <w:p>
      <w:pPr>
        <w:pStyle w:val="Heading1"/>
      </w:pPr>
      <w:r>
        <w:t>9. API 广度速查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API/宏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基本生命周期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HAL_DMA_Init / DeInit / Start / Start_IT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配置与启动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等待与中止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PollForTransfer / Abort / Abort_IT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同步等待或异常停止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IRQ/状态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IRQHandler / GetState / GetError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事件分发与诊断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回调注册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HAL_DMA_RegisterCallback / UnRegisterCallback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仅在相应 callback 配置启用时使用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扩展双缓冲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HAL_DMAEx_MultiBufferStart / _IT / ChangeMemory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Memory0/1 交替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常用宏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__HAL_DMA_ENABLE/DISABLE/GET_FLAG/CLEAR_FLAG/ENABLE_IT/DISABLE_IT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驱动层与精细控制；应用层慎用</w:t>
            </w:r>
          </w:p>
        </w:tc>
      </w:tr>
    </w:tbl>
    <w:p/>
    <w:p>
      <w:pPr>
        <w:pStyle w:val="Heading1"/>
      </w:pPr>
      <w:r>
        <w:t>10. 故障定位表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检查顺序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高概率原因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无回调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DMA 时钟 → NVIC → IRQHandler → HAL_DMA_IRQHandler → request 映射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中断未开或 Stream/Channel 错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只运行一次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Mode 是否 NORMAL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Normal 完成后未再次启动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HAL_BUSY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句柄 State、上一传输是否结束/中止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运行中重复启动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数据错位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Alignment、Size 单位、地址对齐、Inc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宽度/增量配置错误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循环模式丢数据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HT/TC 消费速度、读写索引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CPU 处理慢于 DMA 覆盖速度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放 CCM 后失效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map 文件与缓冲段位置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DMA 无法访问 CCMRAM</w:t>
            </w:r>
          </w:p>
        </w:tc>
      </w:tr>
    </w:tbl>
    <w:p/>
    <w:p>
      <w:pPr>
        <w:pStyle w:val="Heading1"/>
      </w:pPr>
      <w:r>
        <w:t>源码定位与阅读方法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当前工程路径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声明头文件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Drivers/STM32F4xx_HAL_Driver/Inc/stm32f4xx_hal_dma.h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结构体、宏、HAL API 原型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实现源文件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Drivers/STM32F4xx_HAL_Driver/Src/stm32f4xx_hal_dma.c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状态机、寄存器操作、弱回调实现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模块开关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Core/Inc/stm32f4xx_hal_conf.h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确认 HAL_DMA_MODULE_ENABLED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应用入口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Core/Src/main.c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初始化顺序、首次启动、主循环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中断入口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Core/Src/stm32f4xx_it.c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IRQHandler 到 HAL_xxx_IRQHandler 的桥接</w:t>
            </w:r>
          </w:p>
        </w:tc>
      </w:tr>
    </w:tbl>
    <w:p/>
    <w:p>
      <w:r>
        <w:t>推荐阅读链：main.c → 外设生成文件 → HAL 头文件 → HAL 源文件 → stm32f4xx_it.c → 用户回调。先看 API 的参数与返回值，再跟进状态字段和中断标志，学习效率最高。</w:t>
      </w:r>
    </w:p>
    <w:p>
      <w:pPr>
        <w:pStyle w:val="Heading1"/>
      </w:pPr>
      <w:r>
        <w:t>上板前检查清单</w:t>
      </w:r>
    </w:p>
    <w:p>
      <w:pPr>
        <w:pStyle w:val="ListBullet"/>
      </w:pPr>
      <w:r>
        <w:t>核对外设请求到 DMA Controller/Stream/Channel 的合法映射。</w:t>
      </w:r>
    </w:p>
    <w:p>
      <w:pPr>
        <w:pStyle w:val="ListBullet"/>
      </w:pPr>
      <w:r>
        <w:t>核对 Direction、Inc、Alignment、Mode 与 Size 单位。</w:t>
      </w:r>
    </w:p>
    <w:p>
      <w:pPr>
        <w:pStyle w:val="ListBullet"/>
      </w:pPr>
      <w:r>
        <w:t>确认 DMA 时钟、NVIC、IRQHandler 和 HAL_DMA_IRQHandler 完整。</w:t>
      </w:r>
    </w:p>
    <w:p>
      <w:pPr>
        <w:pStyle w:val="ListBullet"/>
      </w:pPr>
      <w:r>
        <w:t>异步缓冲区具有足够生命周期，并避免并发覆盖。</w:t>
      </w:r>
    </w:p>
    <w:p>
      <w:pPr>
        <w:pStyle w:val="ListBullet"/>
      </w:pPr>
      <w:r>
        <w:t>明确 Normal 的重启点或 Circular 的增量消费策略。</w:t>
      </w:r>
    </w:p>
    <w:p>
      <w:pPr>
        <w:pStyle w:val="ListBullet"/>
      </w:pPr>
      <w:r>
        <w:t>确认缓冲区位于 DMA 可访问 RAM。</w:t>
      </w:r>
    </w:p>
    <w:p>
      <w:pPr>
        <w:pStyle w:val="Heading1"/>
      </w:pPr>
      <w:r>
        <w:t>自测题</w:t>
      </w:r>
    </w:p>
    <w:p>
      <w:r>
        <w:t>1. __HAL_LINKDMA 为什么不是“启动 DMA”？</w:t>
      </w:r>
    </w:p>
    <w:p>
      <w:r>
        <w:t>2. Normal 与 Circular 模式在 TC 后分别发生什么？</w:t>
      </w:r>
    </w:p>
    <w:p>
      <w:r>
        <w:t>3. 为什么在 UART HAL 管理 DMA 时不建议直接调用 HAL_DMA_Start_IT？</w:t>
      </w:r>
    </w:p>
    <w:p>
      <w:r>
        <w:t>4. F407 上把 DMA 缓冲区放入 CCMRAM 会有什么风险？</w:t>
      </w:r>
    </w:p>
    <w:p>
      <w:r>
        <w:t>5. HT 回调中重新启动同一个 Normal DMA 可能得到什么结果？</w:t>
      </w:r>
    </w:p>
    <w:p>
      <w:pPr>
        <w:pStyle w:val="Heading1"/>
      </w:pPr>
      <w:r>
        <w:t>参考资料</w:t>
      </w:r>
    </w:p>
    <w:p>
      <w:pPr>
        <w:pStyle w:val="ListBullet"/>
      </w:pPr>
      <w:r>
        <w:t>当前工程 F407_HAL_LED.ioc 与 Core/Src、Core/Inc 生成代码。</w:t>
      </w:r>
    </w:p>
    <w:p>
      <w:pPr>
        <w:pStyle w:val="ListBullet"/>
      </w:pPr>
      <w:r>
        <w:t>当前工程 Drivers/STM32F4xx_HAL_Driver/Inc 与 Src 中的 HAL 驱动源码。</w:t>
      </w:r>
    </w:p>
    <w:p>
      <w:pPr>
        <w:pStyle w:val="ListBullet"/>
      </w:pPr>
      <w:r>
        <w:t>STM32F407 参考手册 RM0090：寄存器、时钟、DMA 映射与中断机制。</w:t>
      </w:r>
    </w:p>
    <w:p>
      <w:pPr>
        <w:pStyle w:val="ListBullet"/>
      </w:pPr>
      <w:r>
        <w:t>STM32CubeF4 HAL/LL 驱动用户手册 UM1725：HAL 模块 API 与使用模型。</w:t>
      </w:r>
    </w:p>
    <w:p>
      <w:pPr>
        <w:pStyle w:val="ListBullet"/>
      </w:pPr>
      <w:r>
        <w:t>具体芯片数据手册：引脚复用、电气特性与最大频率限制。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STM32F407 HAL 学习记录  |  03 DMA：HAL 库学习记录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03_DMA_HAL库学习记录</dc:title>
  <dc:subject>STM32F407 HAL 模块化学习记录</dc:subject>
  <dc:creator>Codex（依据当前 F407_HAL_LED 工程整理）</dc:creator>
  <cp:keywords>STM32F407, HAL, CubeMX, GPIO, UART, USART, DMA, TIM, EXTI</cp:keywords>
  <dc:description>以当前工程为实证，兼顾常用 API 深度与模块 API 广度。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