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Pilote automatique Capri 22 — cahier de conception V0.2</w:t>
      </w:r>
    </w:p>
    <w:p>
      <w:r>
        <w:rPr>
          <w:b/>
        </w:rPr>
        <w:t>Date :</w:t>
      </w:r>
      <w:r>
        <w:t xml:space="preserve"> 2026-10-29</w:t>
      </w:r>
    </w:p>
    <w:p>
      <w:r>
        <w:rPr>
          <w:b/>
        </w:rPr>
        <w:t>Statut documentaire :</w:t>
      </w:r>
      <w:r>
        <w:t xml:space="preserve"> </w:t>
      </w:r>
      <w:r>
        <w:rPr>
          <w:rFonts w:ascii="Consolas" w:hAnsi="Consolas"/>
          <w:sz w:val="16"/>
        </w:rPr>
        <w:t>[Proposition]</w:t>
      </w:r>
      <w:r>
        <w:t xml:space="preserve"> — aucune décision technique nouvellement </w:t>
      </w:r>
      <w:r>
        <w:rPr>
          <w:rFonts w:ascii="Consolas" w:hAnsi="Consolas"/>
          <w:sz w:val="16"/>
        </w:rPr>
        <w:t>[Validé]</w:t>
      </w:r>
      <w:r>
        <w:t xml:space="preserve"> par le propriétaire.</w:t>
      </w:r>
    </w:p>
    <w:p>
      <w:r>
        <w:rPr>
          <w:b/>
        </w:rPr>
        <w:t>Portée :</w:t>
      </w:r>
      <w:r>
        <w:t xml:space="preserve"> Catalina Capri 22 à barre franche, réseau de bord 12 V CC, pilote expérimental à vérin linéaire, développement et validation progressifs.</w:t>
      </w:r>
    </w:p>
    <w:p>
      <w:r>
        <w:rPr>
          <w:b/>
        </w:rPr>
        <w:t>Remplace pour la planification :</w:t>
      </w:r>
      <w:r>
        <w:t xml:space="preserve"> </w:t>
      </w:r>
      <w:r>
        <w:rPr>
          <w:rFonts w:ascii="Consolas" w:hAnsi="Consolas"/>
          <w:sz w:val="16"/>
        </w:rPr>
        <w:t>Conception_Pilote_Automatique_V0-1.md</w:t>
      </w:r>
      <w:r>
        <w:t xml:space="preserve"> (conservé comme historique).</w:t>
      </w:r>
    </w:p>
    <w:p>
      <w:r>
        <w:rPr>
          <w:b/>
        </w:rPr>
        <w:t>Documents coordonnés :</w:t>
      </w:r>
      <w:r>
        <w:t xml:space="preserve"> </w:t>
      </w:r>
      <w:r>
        <w:rPr>
          <w:rFonts w:ascii="Consolas" w:hAnsi="Consolas"/>
          <w:sz w:val="16"/>
        </w:rPr>
        <w:t>Plan_execution_pilote_Capri22_V0-4.md</w:t>
      </w:r>
      <w:r>
        <w:t xml:space="preserve">, </w:t>
      </w:r>
      <w:r>
        <w:rPr>
          <w:rFonts w:ascii="Consolas" w:hAnsi="Consolas"/>
          <w:sz w:val="16"/>
        </w:rPr>
        <w:t>Qualification_SailSim_Capri22_V0-2.md</w:t>
      </w:r>
      <w:r>
        <w:t xml:space="preserve">, </w:t>
      </w:r>
      <w:r>
        <w:rPr>
          <w:rFonts w:ascii="Consolas" w:hAnsi="Consolas"/>
          <w:sz w:val="16"/>
        </w:rPr>
        <w:t>BOM_pilote_automatique_V0-2.xlsx</w:t>
      </w:r>
      <w:r>
        <w:t xml:space="preserve"> et </w:t>
      </w:r>
      <w:r>
        <w:rPr>
          <w:rFonts w:ascii="Consolas" w:hAnsi="Consolas"/>
          <w:sz w:val="16"/>
        </w:rPr>
        <w:t>.csv</w:t>
      </w:r>
      <w:r>
        <w:t>.</w:t>
      </w:r>
    </w:p>
    <w:p>
      <w:pPr>
        <w:spacing w:after="140"/>
        <w:ind w:left="259"/>
      </w:pPr>
      <w:r>
        <w:rPr>
          <w:b/>
        </w:rPr>
        <w:t>Principe de gouvernance.</w:t>
      </w:r>
      <w:r>
        <w:t xml:space="preserve"> Les étiquettes « confirmé par lecture du code », « simulé », « mesuré », « inféré » et « à vérifier » qualifient les preuves ; elles ne constituent jamais une approbation de conception. Seul le propriétaire attribue </w:t>
      </w:r>
      <w:r>
        <w:rPr>
          <w:rFonts w:ascii="Consolas" w:hAnsi="Consolas"/>
          <w:sz w:val="16"/>
        </w:rPr>
        <w:t>[Validé]</w:t>
      </w:r>
      <w:r>
        <w:t xml:space="preserve">. Les recommandations ci-dessous sont </w:t>
      </w:r>
      <w:r>
        <w:rPr>
          <w:rFonts w:ascii="Consolas" w:hAnsi="Consolas"/>
          <w:sz w:val="16"/>
        </w:rPr>
        <w:t>[Proposition]</w:t>
      </w:r>
      <w:r>
        <w:t>.</w:t>
      </w:r>
    </w:p>
    <w:p>
      <w:pPr>
        <w:pStyle w:val="Heading1"/>
      </w:pPr>
      <w:r>
        <w:t>1. Synthèse et delta de version</w:t>
      </w:r>
    </w:p>
    <w:p>
      <w:r>
        <w:t xml:space="preserve">La V0.1 proposait un contrôleur PD/gyro et du matériel de prototypage ESP32-S3 + BNO085 + pont en H Pololu. La V0.2 </w:t>
      </w:r>
      <w:r>
        <w:rPr>
          <w:b/>
        </w:rPr>
        <w:t>retire le statut de solution privilégiée à ces choix</w:t>
      </w:r>
      <w:r>
        <w:t xml:space="preserve"> : ils deviennent des options, parce que la lecture du code Fenix et PyPilot révèle des architectures plus élaborées qui n'ont pas été comparées équitablement. La V0.2 reconnaît également l'existence d'un simulateur open source candidat, </w:t>
      </w:r>
      <w:r>
        <w:rPr>
          <w:rFonts w:ascii="Consolas" w:hAnsi="Consolas"/>
          <w:sz w:val="16"/>
        </w:rPr>
        <w:t>herostrat/sailsim</w:t>
      </w:r>
      <w:r>
        <w:t xml:space="preserve">, </w:t>
      </w:r>
      <w:r>
        <w:rPr>
          <w:b/>
        </w:rPr>
        <w:t>dont le moteur physique et l'intégration PyPilot ne sont pas encore qualifiés dans notre environnement</w:t>
      </w:r>
      <w:r>
        <w:t>.</w:t>
      </w:r>
    </w:p>
    <w:p>
      <w:r>
        <w:rPr>
          <w:b/>
        </w:rPr>
        <w:t>Finalité inchangée :</w:t>
      </w:r>
      <w:r>
        <w:t xml:space="preserve"> maintenir le cap sur un voilier de taille moyenne avec un compromis documenté entre précision de route/cap, consommation, fréquence de démarrage du vérin, effort mécanique, robustesse et sécurité.</w:t>
      </w:r>
    </w:p>
    <w:p>
      <w:r>
        <w:rPr>
          <w:b/>
        </w:rPr>
        <w:t>Décisions retenues au niveau de la méthode seulement</w:t>
      </w:r>
      <w:r>
        <w:t xml:space="preserve"> (toujours proposées) : (A) mesurer bateau et actionneur ; (B) conserver les contrôleurs originaux comme références de comparaison ; (C) séparer estimation, commande de cap, actionnement et supervision ; (D) différer toute commande définitive de matériel jusqu'aux portes de décision G1/G4.</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rPr>
        <w:tc>
          <w:tcPr>
            <w:tcW w:type="dxa" w:w="1872"/>
            <w:vAlign w:val="center"/>
            <w:shd w:fill="153247"/>
          </w:tcPr>
          <w:p>
            <w:pPr>
              <w:spacing w:after="20" w:before="20" w:line="252" w:lineRule="auto"/>
            </w:pPr>
            <w:r>
              <w:rPr>
                <w:b/>
                <w:color w:val="FFFFFF"/>
                <w:sz w:val="14"/>
              </w:rPr>
            </w:r>
            <w:r>
              <w:rPr>
                <w:b/>
                <w:color w:val="FFFFFF"/>
                <w:sz w:val="14"/>
              </w:rPr>
              <w:t>Modification V0.2</w:t>
            </w:r>
          </w:p>
        </w:tc>
        <w:tc>
          <w:tcPr>
            <w:tcW w:type="dxa" w:w="3816"/>
            <w:vAlign w:val="center"/>
            <w:shd w:fill="153247"/>
          </w:tcPr>
          <w:p>
            <w:pPr>
              <w:spacing w:after="20" w:before="20" w:line="252" w:lineRule="auto"/>
            </w:pPr>
            <w:r>
              <w:rPr>
                <w:b/>
                <w:color w:val="FFFFFF"/>
                <w:sz w:val="14"/>
              </w:rPr>
            </w:r>
            <w:r>
              <w:rPr>
                <w:b/>
                <w:color w:val="FFFFFF"/>
                <w:sz w:val="14"/>
              </w:rPr>
              <w:t>Motif</w:t>
            </w:r>
          </w:p>
        </w:tc>
        <w:tc>
          <w:tcPr>
            <w:tcW w:type="dxa" w:w="4594"/>
            <w:vAlign w:val="center"/>
            <w:shd w:fill="153247"/>
          </w:tcPr>
          <w:p>
            <w:pPr>
              <w:spacing w:after="20" w:before="20" w:line="252" w:lineRule="auto"/>
            </w:pPr>
            <w:r>
              <w:rPr>
                <w:b/>
                <w:color w:val="FFFFFF"/>
                <w:sz w:val="14"/>
              </w:rPr>
            </w:r>
            <w:r>
              <w:rPr>
                <w:b/>
                <w:color w:val="FFFFFF"/>
                <w:sz w:val="14"/>
              </w:rPr>
              <w:t>Conséquence</w:t>
            </w:r>
          </w:p>
        </w:tc>
      </w:tr>
      <w:tr>
        <w:trPr>
          <w:cantSplit/>
        </w:trPr>
        <w:tc>
          <w:tcPr>
            <w:tcW w:type="dxa" w:w="1872"/>
            <w:vAlign w:val="center"/>
          </w:tcPr>
          <w:p>
            <w:pPr>
              <w:spacing w:after="20" w:before="20" w:line="252" w:lineRule="auto"/>
            </w:pPr>
            <w:r>
              <w:rPr>
                <w:sz w:val="14"/>
              </w:rPr>
            </w:r>
            <w:r>
              <w:rPr>
                <w:sz w:val="14"/>
              </w:rPr>
              <w:t xml:space="preserve">PD/gyro relégué au </w:t>
            </w:r>
            <w:r>
              <w:rPr>
                <w:b/>
                <w:sz w:val="14"/>
              </w:rPr>
              <w:t>contrôleur de référence minimal</w:t>
            </w:r>
          </w:p>
        </w:tc>
        <w:tc>
          <w:tcPr>
            <w:tcW w:type="dxa" w:w="3816"/>
            <w:vAlign w:val="center"/>
          </w:tcPr>
          <w:p>
            <w:pPr>
              <w:spacing w:after="20" w:before="20" w:line="252" w:lineRule="auto"/>
            </w:pPr>
            <w:r>
              <w:rPr>
                <w:sz w:val="14"/>
              </w:rPr>
            </w:r>
            <w:r>
              <w:rPr>
                <w:sz w:val="14"/>
              </w:rPr>
              <w:t>PyPilot Basic contient P, D, DD, PR, FF ; Fenix combine modèle de référence, PID et FF</w:t>
            </w:r>
          </w:p>
        </w:tc>
        <w:tc>
          <w:tcPr>
            <w:tcW w:type="dxa" w:w="4594"/>
            <w:vAlign w:val="center"/>
          </w:tcPr>
          <w:p>
            <w:pPr>
              <w:spacing w:after="20" w:before="20" w:line="252" w:lineRule="auto"/>
            </w:pPr>
            <w:r>
              <w:rPr>
                <w:sz w:val="14"/>
              </w:rPr>
            </w:r>
            <w:r>
              <w:rPr>
                <w:sz w:val="14"/>
              </w:rPr>
              <w:t>Comparer les implémentations d'origine avant de concevoir une troisième loi</w:t>
            </w:r>
          </w:p>
        </w:tc>
      </w:tr>
      <w:tr>
        <w:trPr>
          <w:cantSplit/>
        </w:trPr>
        <w:tc>
          <w:tcPr>
            <w:tcW w:type="dxa" w:w="1872"/>
            <w:vAlign w:val="center"/>
            <w:shd w:fill="EFF4F6"/>
          </w:tcPr>
          <w:p>
            <w:pPr>
              <w:spacing w:after="20" w:before="20" w:line="252" w:lineRule="auto"/>
            </w:pPr>
            <w:r>
              <w:rPr>
                <w:sz w:val="14"/>
              </w:rPr>
            </w:r>
            <w:r>
              <w:rPr>
                <w:sz w:val="14"/>
              </w:rPr>
              <w:t xml:space="preserve">Interface moteur double : </w:t>
            </w:r>
            <w:r>
              <w:rPr>
                <w:b/>
                <w:sz w:val="14"/>
              </w:rPr>
              <w:t>position Fenix / puissance-vitesse PyPilot</w:t>
            </w:r>
          </w:p>
        </w:tc>
        <w:tc>
          <w:tcPr>
            <w:tcW w:type="dxa" w:w="3816"/>
            <w:vAlign w:val="center"/>
            <w:shd w:fill="EFF4F6"/>
          </w:tcPr>
          <w:p>
            <w:pPr>
              <w:spacing w:after="20" w:before="20" w:line="252" w:lineRule="auto"/>
            </w:pPr>
            <w:r>
              <w:rPr>
                <w:sz w:val="14"/>
              </w:rPr>
            </w:r>
            <w:r>
              <w:rPr>
                <w:sz w:val="14"/>
              </w:rPr>
              <w:t>Un convertisseur direct entre les deux modifie le sens physique de la commande</w:t>
            </w:r>
          </w:p>
        </w:tc>
        <w:tc>
          <w:tcPr>
            <w:tcW w:type="dxa" w:w="4594"/>
            <w:vAlign w:val="center"/>
            <w:shd w:fill="EFF4F6"/>
          </w:tcPr>
          <w:p>
            <w:pPr>
              <w:spacing w:after="20" w:before="20" w:line="252" w:lineRule="auto"/>
            </w:pPr>
            <w:r>
              <w:rPr>
                <w:sz w:val="14"/>
              </w:rPr>
            </w:r>
            <w:r>
              <w:rPr>
                <w:sz w:val="14"/>
              </w:rPr>
              <w:t>Un adaptateur qui préserve chaque sémantique sur un actionneur physique commun</w:t>
            </w:r>
          </w:p>
        </w:tc>
      </w:tr>
      <w:tr>
        <w:trPr>
          <w:cantSplit/>
        </w:trPr>
        <w:tc>
          <w:tcPr>
            <w:tcW w:type="dxa" w:w="1872"/>
            <w:vAlign w:val="center"/>
          </w:tcPr>
          <w:p>
            <w:pPr>
              <w:spacing w:after="20" w:before="20" w:line="252" w:lineRule="auto"/>
            </w:pPr>
            <w:r>
              <w:rPr>
                <w:sz w:val="14"/>
              </w:rPr>
            </w:r>
            <w:r>
              <w:rPr>
                <w:sz w:val="14"/>
              </w:rPr>
              <w:t>Capteur de position de barre prioritaire</w:t>
            </w:r>
          </w:p>
        </w:tc>
        <w:tc>
          <w:tcPr>
            <w:tcW w:type="dxa" w:w="3816"/>
            <w:vAlign w:val="center"/>
          </w:tcPr>
          <w:p>
            <w:pPr>
              <w:spacing w:after="20" w:before="20" w:line="252" w:lineRule="auto"/>
            </w:pPr>
            <w:r>
              <w:rPr>
                <w:sz w:val="14"/>
              </w:rPr>
            </w:r>
            <w:r>
              <w:rPr>
                <w:sz w:val="14"/>
              </w:rPr>
              <w:t>Vérin Firgelli FA-HF-100-12 envisagé sans retour intégré</w:t>
            </w:r>
          </w:p>
        </w:tc>
        <w:tc>
          <w:tcPr>
            <w:tcW w:type="dxa" w:w="4594"/>
            <w:vAlign w:val="center"/>
          </w:tcPr>
          <w:p>
            <w:pPr>
              <w:spacing w:after="20" w:before="20" w:line="252" w:lineRule="auto"/>
            </w:pPr>
            <w:r>
              <w:rPr>
                <w:sz w:val="14"/>
              </w:rPr>
            </w:r>
            <w:r>
              <w:rPr>
                <w:sz w:val="14"/>
              </w:rPr>
              <w:t>Prévoir retour externe, calibration et tests de vraisemblance</w:t>
            </w:r>
          </w:p>
        </w:tc>
      </w:tr>
      <w:tr>
        <w:trPr>
          <w:cantSplit/>
        </w:trPr>
        <w:tc>
          <w:tcPr>
            <w:tcW w:type="dxa" w:w="1872"/>
            <w:vAlign w:val="center"/>
            <w:shd w:fill="EFF4F6"/>
          </w:tcPr>
          <w:p>
            <w:pPr>
              <w:spacing w:after="20" w:before="20" w:line="252" w:lineRule="auto"/>
            </w:pPr>
            <w:r>
              <w:rPr>
                <w:sz w:val="14"/>
              </w:rPr>
            </w:r>
            <w:r>
              <w:rPr>
                <w:sz w:val="14"/>
              </w:rPr>
              <w:t>Qualification du simulateur exigée avant classement</w:t>
            </w:r>
          </w:p>
        </w:tc>
        <w:tc>
          <w:tcPr>
            <w:tcW w:type="dxa" w:w="3816"/>
            <w:vAlign w:val="center"/>
            <w:shd w:fill="EFF4F6"/>
          </w:tcPr>
          <w:p>
            <w:pPr>
              <w:spacing w:after="20" w:before="20" w:line="252" w:lineRule="auto"/>
            </w:pPr>
            <w:r>
              <w:rPr>
                <w:sz w:val="14"/>
              </w:rPr>
            </w:r>
            <w:r>
              <w:rPr>
                <w:sz w:val="14"/>
              </w:rPr>
              <w:t>SailSim teste une commande PyPilot comme un angle instantané ; patch GPS-track à la place de l'IMU</w:t>
            </w:r>
          </w:p>
        </w:tc>
        <w:tc>
          <w:tcPr>
            <w:tcW w:type="dxa" w:w="4594"/>
            <w:vAlign w:val="center"/>
            <w:shd w:fill="EFF4F6"/>
          </w:tcPr>
          <w:p>
            <w:pPr>
              <w:spacing w:after="20" w:before="20" w:line="252" w:lineRule="auto"/>
            </w:pPr>
            <w:r>
              <w:rPr>
                <w:sz w:val="14"/>
              </w:rPr>
            </w:r>
            <w:r>
              <w:rPr>
                <w:sz w:val="14"/>
              </w:rPr>
              <w:t>G2 obligatoire ; ne pas comparer les performances des pilotes avant correction</w:t>
            </w:r>
          </w:p>
        </w:tc>
      </w:tr>
      <w:tr>
        <w:trPr>
          <w:cantSplit/>
        </w:trPr>
        <w:tc>
          <w:tcPr>
            <w:tcW w:type="dxa" w:w="1872"/>
            <w:vAlign w:val="center"/>
          </w:tcPr>
          <w:p>
            <w:pPr>
              <w:spacing w:after="20" w:before="20" w:line="252" w:lineRule="auto"/>
            </w:pPr>
            <w:r>
              <w:rPr>
                <w:sz w:val="14"/>
              </w:rPr>
            </w:r>
            <w:r>
              <w:rPr>
                <w:sz w:val="14"/>
              </w:rPr>
              <w:t>Vérin soumis à une porte thermique</w:t>
            </w:r>
          </w:p>
        </w:tc>
        <w:tc>
          <w:tcPr>
            <w:tcW w:type="dxa" w:w="3816"/>
            <w:vAlign w:val="center"/>
          </w:tcPr>
          <w:p>
            <w:pPr>
              <w:spacing w:after="20" w:before="20" w:line="252" w:lineRule="auto"/>
            </w:pPr>
            <w:r>
              <w:rPr>
                <w:sz w:val="14"/>
              </w:rPr>
            </w:r>
            <w:r>
              <w:rPr>
                <w:sz w:val="14"/>
              </w:rPr>
              <w:t>Cycle de service annoncé 20 %, conditions de référence non confirmées</w:t>
            </w:r>
          </w:p>
        </w:tc>
        <w:tc>
          <w:tcPr>
            <w:tcW w:type="dxa" w:w="4594"/>
            <w:vAlign w:val="center"/>
          </w:tcPr>
          <w:p>
            <w:pPr>
              <w:spacing w:after="20" w:before="20" w:line="252" w:lineRule="auto"/>
            </w:pPr>
            <w:r>
              <w:rPr>
                <w:sz w:val="14"/>
              </w:rPr>
            </w:r>
            <w:r>
              <w:rPr>
                <w:sz w:val="14"/>
              </w:rPr>
              <w:t>Conception et achats moteur suspendus jusqu'à caractérisation</w:t>
            </w:r>
          </w:p>
        </w:tc>
      </w:tr>
      <w:tr>
        <w:trPr>
          <w:cantSplit/>
        </w:trPr>
        <w:tc>
          <w:tcPr>
            <w:tcW w:type="dxa" w:w="1872"/>
            <w:vAlign w:val="center"/>
            <w:shd w:fill="EFF4F6"/>
          </w:tcPr>
          <w:p>
            <w:pPr>
              <w:spacing w:after="20" w:before="20" w:line="252" w:lineRule="auto"/>
            </w:pPr>
            <w:r>
              <w:rPr>
                <w:sz w:val="14"/>
              </w:rPr>
            </w:r>
            <w:r>
              <w:rPr>
                <w:sz w:val="14"/>
              </w:rPr>
              <w:t>Sécurité indépendante du logiciel de régulation</w:t>
            </w:r>
          </w:p>
        </w:tc>
        <w:tc>
          <w:tcPr>
            <w:tcW w:type="dxa" w:w="3816"/>
            <w:vAlign w:val="center"/>
            <w:shd w:fill="EFF4F6"/>
          </w:tcPr>
          <w:p>
            <w:pPr>
              <w:spacing w:after="20" w:before="20" w:line="252" w:lineRule="auto"/>
            </w:pPr>
            <w:r>
              <w:rPr>
                <w:sz w:val="14"/>
              </w:rPr>
            </w:r>
            <w:r>
              <w:rPr>
                <w:sz w:val="14"/>
              </w:rPr>
              <w:t>Actionneur peut rendre la barre difficile à manœuvrer même hors tension</w:t>
            </w:r>
          </w:p>
        </w:tc>
        <w:tc>
          <w:tcPr>
            <w:tcW w:type="dxa" w:w="4594"/>
            <w:vAlign w:val="center"/>
            <w:shd w:fill="EFF4F6"/>
          </w:tcPr>
          <w:p>
            <w:pPr>
              <w:spacing w:after="20" w:before="20" w:line="252" w:lineRule="auto"/>
            </w:pPr>
            <w:r>
              <w:rPr>
                <w:sz w:val="14"/>
              </w:rPr>
            </w:r>
            <w:r>
              <w:rPr>
                <w:sz w:val="14"/>
              </w:rPr>
              <w:t>Arrêt moteur matériel, déconnexion mécanique et supervision indépendante</w:t>
            </w:r>
          </w:p>
        </w:tc>
      </w:tr>
    </w:tbl>
    <w:p>
      <w:pPr>
        <w:spacing w:after="20"/>
      </w:pPr>
    </w:p>
    <w:p>
      <w:pPr>
        <w:pStyle w:val="Heading1"/>
      </w:pPr>
      <w:r>
        <w:t>2. Périmètre, hors périmètre et objectifs</w:t>
      </w:r>
    </w:p>
    <w:p>
      <w:r>
        <w:rPr>
          <w:b/>
        </w:rPr>
        <w:t>Périmètre :</w:t>
      </w:r>
      <w:r>
        <w:t xml:space="preserve"> maintien de cap compas, arrêt/veille, reprise manuelle, essais de modulation de barre, instrumentation, journalisation, banc SIL, tests d'injection de défaut. L'interface mobile ou la cartographie n'est pas nécessaire à la fermeture de la boucle de contrôle.</w:t>
      </w:r>
    </w:p>
    <w:p>
      <w:r>
        <w:rPr>
          <w:b/>
        </w:rPr>
        <w:t>Hors périmètre V0.2 :</w:t>
      </w:r>
      <w:r>
        <w:t xml:space="preserve"> pilote commercial certifié, navigation autonome sans veille humaine, suivi de waypoints en mer, mode vent opérationnel, conception de PCB de production, garantie d'aptitude à la navigation. Les modes vent et trajectoire restent des objets de recherche.</w:t>
      </w:r>
    </w:p>
    <w:p>
      <w:r>
        <w:rPr>
          <w:b/>
        </w:rPr>
        <w:t>Objectifs sans seuil inventé :</w:t>
      </w:r>
      <w:r>
        <w:t xml:space="preserve"> précision RMS de cap, maxima transitoires, temps d'établissement, cycles moteur/h, temps sous tension, Wh/h, distance parcourue par le vérin, température, taux de saturation, tests de reprise manuelle et défauts. Les seuils d'acceptation sont à fixer avec le propriétaire après mesure du bateau.</w:t>
      </w:r>
    </w:p>
    <w:p>
      <w:pPr>
        <w:pStyle w:val="Heading1"/>
      </w:pPr>
      <w:r>
        <w:t>3. Architecture fonctionnelle — quatre responsabilités</w:t>
      </w:r>
    </w:p>
    <w:p>
      <w:pPr>
        <w:pStyle w:val="CodeBlock"/>
      </w:pPr>
      <w:r>
        <w:t xml:space="preserve">      ┌────────────────────┐     ┌──────────────────────────┐</w:t>
      </w:r>
    </w:p>
    <w:p>
      <w:pPr>
        <w:pStyle w:val="CodeBlock"/>
      </w:pPr>
      <w:r>
        <w:t xml:space="preserve">      │ Capteurs / mesures │ ──► │ ESTIMATION : cap, lacet, │</w:t>
      </w:r>
    </w:p>
    <w:p>
      <w:pPr>
        <w:pStyle w:val="CodeBlock"/>
      </w:pPr>
      <w:r>
        <w:t xml:space="preserve">      │ IMU, GPS, vent,    │     │ position barre, qualité │</w:t>
      </w:r>
    </w:p>
    <w:p>
      <w:pPr>
        <w:pStyle w:val="CodeBlock"/>
      </w:pPr>
      <w:r>
        <w:t xml:space="preserve">      │ barre, courant     │     └────────────┬─────────────┘</w:t>
      </w:r>
    </w:p>
    <w:p>
      <w:pPr>
        <w:pStyle w:val="CodeBlock"/>
      </w:pPr>
      <w:r>
        <w:t xml:space="preserve">      └────────────────────┘                  │</w:t>
      </w:r>
    </w:p>
    <w:p>
      <w:pPr>
        <w:pStyle w:val="CodeBlock"/>
      </w:pPr>
      <w:r>
        <w:t xml:space="preserve">                                            ▼</w:t>
      </w:r>
    </w:p>
    <w:p>
      <w:pPr>
        <w:pStyle w:val="CodeBlock"/>
      </w:pPr>
      <w:r>
        <w:t xml:space="preserve">      ┌────────────────────────────────────────────────────────┐</w:t>
      </w:r>
    </w:p>
    <w:p>
      <w:pPr>
        <w:pStyle w:val="CodeBlock"/>
      </w:pPr>
      <w:r>
        <w:t xml:space="preserve">      │ COMMANDE CAP : Fenix original | PyPilot Basic original │</w:t>
      </w:r>
    </w:p>
    <w:p>
      <w:pPr>
        <w:pStyle w:val="CodeBlock"/>
      </w:pPr>
      <w:r>
        <w:t xml:space="preserve">      │ | référence PD ; consigne, modèles et états propres    │</w:t>
      </w:r>
    </w:p>
    <w:p>
      <w:pPr>
        <w:pStyle w:val="CodeBlock"/>
      </w:pPr>
      <w:r>
        <w:t xml:space="preserve">      └──────────────────────────┬─────────────────────────────┘</w:t>
      </w:r>
    </w:p>
    <w:p>
      <w:pPr>
        <w:pStyle w:val="CodeBlock"/>
      </w:pPr>
      <w:r>
        <w:t xml:space="preserve">                                 │</w:t>
      </w:r>
    </w:p>
    <w:p>
      <w:pPr>
        <w:pStyle w:val="CodeBlock"/>
      </w:pPr>
      <w:r>
        <w:t xml:space="preserve">                   ┌─────────────┴──────────────────┐</w:t>
      </w:r>
    </w:p>
    <w:p>
      <w:pPr>
        <w:pStyle w:val="CodeBlock"/>
      </w:pPr>
      <w:r>
        <w:t xml:space="preserve">                   │ demandes typées :             │</w:t>
      </w:r>
    </w:p>
    <w:p>
      <w:pPr>
        <w:pStyle w:val="CodeBlock"/>
      </w:pPr>
      <w:r>
        <w:t xml:space="preserve">                   │ position cible OU motor drive  │</w:t>
      </w:r>
    </w:p>
    <w:p>
      <w:pPr>
        <w:pStyle w:val="CodeBlock"/>
      </w:pPr>
      <w:r>
        <w:t xml:space="preserve">                   └─────────────┬──────────────────┘</w:t>
      </w:r>
    </w:p>
    <w:p>
      <w:pPr>
        <w:pStyle w:val="CodeBlock"/>
      </w:pPr>
      <w:r>
        <w:t xml:space="preserve">                                 ▼</w:t>
      </w:r>
    </w:p>
    <w:p>
      <w:pPr>
        <w:pStyle w:val="CodeBlock"/>
      </w:pPr>
      <w:r>
        <w:t xml:space="preserve">      ┌────────────────────────────────────────────────────────┐</w:t>
      </w:r>
    </w:p>
    <w:p>
      <w:pPr>
        <w:pStyle w:val="CodeBlock"/>
      </w:pPr>
      <w:r>
        <w:t xml:space="preserve">      │ ACTIONNEMENT : conversion physique, rampes, course,   │</w:t>
      </w:r>
    </w:p>
    <w:p>
      <w:pPr>
        <w:pStyle w:val="CodeBlock"/>
      </w:pPr>
      <w:r>
        <w:t xml:space="preserve">      │ PWM/sens, mesure, délais, états et limites             │</w:t>
      </w:r>
    </w:p>
    <w:p>
      <w:pPr>
        <w:pStyle w:val="CodeBlock"/>
      </w:pPr>
      <w:r>
        <w:t xml:space="preserve">      └──────────────────────────┬─────────────────────────────┘</w:t>
      </w:r>
    </w:p>
    <w:p>
      <w:pPr>
        <w:pStyle w:val="CodeBlock"/>
      </w:pPr>
      <w:r>
        <w:t xml:space="preserve">                                 ▼</w:t>
      </w:r>
    </w:p>
    <w:p>
      <w:pPr>
        <w:pStyle w:val="CodeBlock"/>
      </w:pPr>
      <w:r>
        <w:t xml:space="preserve">                         Vérin → safran → bateau</w:t>
      </w:r>
    </w:p>
    <w:p>
      <w:pPr>
        <w:pStyle w:val="CodeBlock"/>
      </w:pPr>
      <w:r/>
    </w:p>
    <w:p>
      <w:pPr>
        <w:pStyle w:val="CodeBlock"/>
      </w:pPr>
      <w:r>
        <w:t xml:space="preserve">      SUPERVISION INDÉPENDANTE → autorisation énergie moteur,</w:t>
      </w:r>
    </w:p>
    <w:p>
      <w:pPr>
        <w:pStyle w:val="CodeBlock"/>
      </w:pPr>
      <w:r>
        <w:t xml:space="preserve">      watchdog, capteurs périmés, arrêt, défaut, réarmement manuel.</w:t>
      </w:r>
    </w:p>
    <w:p>
      <w:pPr>
        <w:pStyle w:val="Heading2"/>
      </w:pPr>
      <w:r>
        <w:t>3.1 Contrats de données proposés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rPr>
        <w:tc>
          <w:tcPr>
            <w:tcW w:type="dxa" w:w="1728"/>
            <w:vAlign w:val="center"/>
            <w:shd w:fill="153247"/>
          </w:tcPr>
          <w:p>
            <w:pPr>
              <w:spacing w:after="20" w:before="20" w:line="252" w:lineRule="auto"/>
            </w:pPr>
            <w:r>
              <w:rPr>
                <w:b/>
                <w:color w:val="FFFFFF"/>
                <w:sz w:val="14"/>
              </w:rPr>
            </w:r>
            <w:r>
              <w:rPr>
                <w:b/>
                <w:color w:val="FFFFFF"/>
                <w:sz w:val="14"/>
              </w:rPr>
              <w:t>Signal</w:t>
            </w:r>
          </w:p>
        </w:tc>
        <w:tc>
          <w:tcPr>
            <w:tcW w:type="dxa" w:w="2837"/>
            <w:vAlign w:val="center"/>
            <w:shd w:fill="153247"/>
          </w:tcPr>
          <w:p>
            <w:pPr>
              <w:spacing w:after="20" w:before="20" w:line="252" w:lineRule="auto"/>
            </w:pPr>
            <w:r>
              <w:rPr>
                <w:b/>
                <w:color w:val="FFFFFF"/>
                <w:sz w:val="14"/>
              </w:rPr>
            </w:r>
            <w:r>
              <w:rPr>
                <w:b/>
                <w:color w:val="FFFFFF"/>
                <w:sz w:val="14"/>
              </w:rPr>
              <w:t>Unité</w:t>
            </w:r>
          </w:p>
        </w:tc>
        <w:tc>
          <w:tcPr>
            <w:tcW w:type="dxa" w:w="2981"/>
            <w:vAlign w:val="center"/>
            <w:shd w:fill="153247"/>
          </w:tcPr>
          <w:p>
            <w:pPr>
              <w:spacing w:after="20" w:before="20" w:line="252" w:lineRule="auto"/>
            </w:pPr>
            <w:r>
              <w:rPr>
                <w:b/>
                <w:color w:val="FFFFFF"/>
                <w:sz w:val="14"/>
              </w:rPr>
            </w:r>
            <w:r>
              <w:rPr>
                <w:b/>
                <w:color w:val="FFFFFF"/>
                <w:sz w:val="14"/>
              </w:rPr>
              <w:t>Source</w:t>
            </w:r>
          </w:p>
        </w:tc>
        <w:tc>
          <w:tcPr>
            <w:tcW w:type="dxa" w:w="2736"/>
            <w:vAlign w:val="center"/>
            <w:shd w:fill="153247"/>
          </w:tcPr>
          <w:p>
            <w:pPr>
              <w:spacing w:after="20" w:before="20" w:line="252" w:lineRule="auto"/>
            </w:pPr>
            <w:r>
              <w:rPr>
                <w:b/>
                <w:color w:val="FFFFFF"/>
                <w:sz w:val="14"/>
              </w:rPr>
            </w:r>
            <w:r>
              <w:rPr>
                <w:b/>
                <w:color w:val="FFFFFF"/>
                <w:sz w:val="14"/>
              </w:rPr>
              <w:t>Contrôle obligatoire</w:t>
            </w:r>
          </w:p>
        </w:tc>
      </w:tr>
      <w:tr>
        <w:trPr>
          <w:cantSplit/>
        </w:trPr>
        <w:tc>
          <w:tcPr>
            <w:tcW w:type="dxa" w:w="1728"/>
            <w:vAlign w:val="center"/>
          </w:tcPr>
          <w:p>
            <w:pPr>
              <w:spacing w:after="20" w:before="20" w:line="252" w:lineRule="auto"/>
            </w:pPr>
            <w:r>
              <w:rPr>
                <w:sz w:val="14"/>
              </w:rPr>
            </w:r>
            <w:r>
              <w:rPr>
                <w:rFonts w:ascii="Consolas" w:hAnsi="Consolas"/>
                <w:sz w:val="14"/>
              </w:rPr>
              <w:t>heading_rad</w:t>
            </w:r>
          </w:p>
        </w:tc>
        <w:tc>
          <w:tcPr>
            <w:tcW w:type="dxa" w:w="2837"/>
            <w:vAlign w:val="center"/>
          </w:tcPr>
          <w:p>
            <w:pPr>
              <w:spacing w:after="20" w:before="20" w:line="252" w:lineRule="auto"/>
            </w:pPr>
            <w:r>
              <w:rPr>
                <w:sz w:val="14"/>
              </w:rPr>
            </w:r>
            <w:r>
              <w:rPr>
                <w:sz w:val="14"/>
              </w:rPr>
              <w:t>rad, angle replié</w:t>
            </w:r>
          </w:p>
        </w:tc>
        <w:tc>
          <w:tcPr>
            <w:tcW w:type="dxa" w:w="2981"/>
            <w:vAlign w:val="center"/>
          </w:tcPr>
          <w:p>
            <w:pPr>
              <w:spacing w:after="20" w:before="20" w:line="252" w:lineRule="auto"/>
            </w:pPr>
            <w:r>
              <w:rPr>
                <w:sz w:val="14"/>
              </w:rPr>
            </w:r>
            <w:r>
              <w:rPr>
                <w:sz w:val="14"/>
              </w:rPr>
              <w:t>IMU/estimation</w:t>
            </w:r>
          </w:p>
        </w:tc>
        <w:tc>
          <w:tcPr>
            <w:tcW w:type="dxa" w:w="2736"/>
            <w:vAlign w:val="center"/>
          </w:tcPr>
          <w:p>
            <w:pPr>
              <w:spacing w:after="20" w:before="20" w:line="252" w:lineRule="auto"/>
            </w:pPr>
            <w:r>
              <w:rPr>
                <w:sz w:val="14"/>
              </w:rPr>
            </w:r>
            <w:r>
              <w:rPr>
                <w:sz w:val="14"/>
              </w:rPr>
              <w:t>qualité, âge, alignement, cohérence</w:t>
            </w:r>
          </w:p>
        </w:tc>
      </w:tr>
      <w:tr>
        <w:trPr>
          <w:cantSplit/>
        </w:trPr>
        <w:tc>
          <w:tcPr>
            <w:tcW w:type="dxa" w:w="1728"/>
            <w:vAlign w:val="center"/>
            <w:shd w:fill="EFF4F6"/>
          </w:tcPr>
          <w:p>
            <w:pPr>
              <w:spacing w:after="20" w:before="20" w:line="252" w:lineRule="auto"/>
            </w:pPr>
            <w:r>
              <w:rPr>
                <w:sz w:val="14"/>
              </w:rPr>
            </w:r>
            <w:r>
              <w:rPr>
                <w:rFonts w:ascii="Consolas" w:hAnsi="Consolas"/>
                <w:sz w:val="14"/>
              </w:rPr>
              <w:t>yaw_rate_rad_s</w:t>
            </w:r>
          </w:p>
        </w:tc>
        <w:tc>
          <w:tcPr>
            <w:tcW w:type="dxa" w:w="2837"/>
            <w:vAlign w:val="center"/>
            <w:shd w:fill="EFF4F6"/>
          </w:tcPr>
          <w:p>
            <w:pPr>
              <w:spacing w:after="20" w:before="20" w:line="252" w:lineRule="auto"/>
            </w:pPr>
            <w:r>
              <w:rPr>
                <w:sz w:val="14"/>
              </w:rPr>
            </w:r>
            <w:r>
              <w:rPr>
                <w:sz w:val="14"/>
              </w:rPr>
              <w:t>rad/s</w:t>
            </w:r>
          </w:p>
        </w:tc>
        <w:tc>
          <w:tcPr>
            <w:tcW w:type="dxa" w:w="2981"/>
            <w:vAlign w:val="center"/>
            <w:shd w:fill="EFF4F6"/>
          </w:tcPr>
          <w:p>
            <w:pPr>
              <w:spacing w:after="20" w:before="20" w:line="252" w:lineRule="auto"/>
            </w:pPr>
            <w:r>
              <w:rPr>
                <w:sz w:val="14"/>
              </w:rPr>
            </w:r>
            <w:r>
              <w:rPr>
                <w:sz w:val="14"/>
              </w:rPr>
              <w:t>gyroscope</w:t>
            </w:r>
          </w:p>
        </w:tc>
        <w:tc>
          <w:tcPr>
            <w:tcW w:type="dxa" w:w="2736"/>
            <w:vAlign w:val="center"/>
            <w:shd w:fill="EFF4F6"/>
          </w:tcPr>
          <w:p>
            <w:pPr>
              <w:spacing w:after="20" w:before="20" w:line="252" w:lineRule="auto"/>
            </w:pPr>
            <w:r>
              <w:rPr>
                <w:sz w:val="14"/>
              </w:rPr>
            </w:r>
            <w:r>
              <w:rPr>
                <w:sz w:val="14"/>
              </w:rPr>
              <w:t>signe, biais, bruit, âge</w:t>
            </w:r>
          </w:p>
        </w:tc>
      </w:tr>
      <w:tr>
        <w:trPr>
          <w:cantSplit/>
        </w:trPr>
        <w:tc>
          <w:tcPr>
            <w:tcW w:type="dxa" w:w="1728"/>
            <w:vAlign w:val="center"/>
          </w:tcPr>
          <w:p>
            <w:pPr>
              <w:spacing w:after="20" w:before="20" w:line="252" w:lineRule="auto"/>
            </w:pPr>
            <w:r>
              <w:rPr>
                <w:sz w:val="14"/>
              </w:rPr>
            </w:r>
            <w:r>
              <w:rPr>
                <w:rFonts w:ascii="Consolas" w:hAnsi="Consolas"/>
                <w:sz w:val="14"/>
              </w:rPr>
              <w:t>target_heading_rad</w:t>
            </w:r>
          </w:p>
        </w:tc>
        <w:tc>
          <w:tcPr>
            <w:tcW w:type="dxa" w:w="2837"/>
            <w:vAlign w:val="center"/>
          </w:tcPr>
          <w:p>
            <w:pPr>
              <w:spacing w:after="20" w:before="20" w:line="252" w:lineRule="auto"/>
            </w:pPr>
            <w:r>
              <w:rPr>
                <w:sz w:val="14"/>
              </w:rPr>
            </w:r>
            <w:r>
              <w:rPr>
                <w:sz w:val="14"/>
              </w:rPr>
              <w:t>rad</w:t>
            </w:r>
          </w:p>
        </w:tc>
        <w:tc>
          <w:tcPr>
            <w:tcW w:type="dxa" w:w="2981"/>
            <w:vAlign w:val="center"/>
          </w:tcPr>
          <w:p>
            <w:pPr>
              <w:spacing w:after="20" w:before="20" w:line="252" w:lineRule="auto"/>
            </w:pPr>
            <w:r>
              <w:rPr>
                <w:sz w:val="14"/>
              </w:rPr>
            </w:r>
            <w:r>
              <w:rPr>
                <w:sz w:val="14"/>
              </w:rPr>
              <w:t>utilisateur/mode</w:t>
            </w:r>
          </w:p>
        </w:tc>
        <w:tc>
          <w:tcPr>
            <w:tcW w:type="dxa" w:w="2736"/>
            <w:vAlign w:val="center"/>
          </w:tcPr>
          <w:p>
            <w:pPr>
              <w:spacing w:after="20" w:before="20" w:line="252" w:lineRule="auto"/>
            </w:pPr>
            <w:r>
              <w:rPr>
                <w:sz w:val="14"/>
              </w:rPr>
            </w:r>
            <w:r>
              <w:rPr>
                <w:sz w:val="14"/>
              </w:rPr>
              <w:t>angle replié, horodatage</w:t>
            </w:r>
          </w:p>
        </w:tc>
      </w:tr>
      <w:tr>
        <w:trPr>
          <w:cantSplit/>
        </w:trPr>
        <w:tc>
          <w:tcPr>
            <w:tcW w:type="dxa" w:w="1728"/>
            <w:vAlign w:val="center"/>
            <w:shd w:fill="EFF4F6"/>
          </w:tcPr>
          <w:p>
            <w:pPr>
              <w:spacing w:after="20" w:before="20" w:line="252" w:lineRule="auto"/>
            </w:pPr>
            <w:r>
              <w:rPr>
                <w:sz w:val="14"/>
              </w:rPr>
            </w:r>
            <w:r>
              <w:rPr>
                <w:rFonts w:ascii="Consolas" w:hAnsi="Consolas"/>
                <w:sz w:val="14"/>
              </w:rPr>
              <w:t>speed_through_water_m_s</w:t>
            </w:r>
          </w:p>
        </w:tc>
        <w:tc>
          <w:tcPr>
            <w:tcW w:type="dxa" w:w="2837"/>
            <w:vAlign w:val="center"/>
            <w:shd w:fill="EFF4F6"/>
          </w:tcPr>
          <w:p>
            <w:pPr>
              <w:spacing w:after="20" w:before="20" w:line="252" w:lineRule="auto"/>
            </w:pPr>
            <w:r>
              <w:rPr>
                <w:sz w:val="14"/>
              </w:rPr>
            </w:r>
            <w:r>
              <w:rPr>
                <w:sz w:val="14"/>
              </w:rPr>
              <w:t>m/s</w:t>
            </w:r>
          </w:p>
        </w:tc>
        <w:tc>
          <w:tcPr>
            <w:tcW w:type="dxa" w:w="2981"/>
            <w:vAlign w:val="center"/>
            <w:shd w:fill="EFF4F6"/>
          </w:tcPr>
          <w:p>
            <w:pPr>
              <w:spacing w:after="20" w:before="20" w:line="252" w:lineRule="auto"/>
            </w:pPr>
            <w:r>
              <w:rPr>
                <w:sz w:val="14"/>
              </w:rPr>
            </w:r>
            <w:r>
              <w:rPr>
                <w:sz w:val="14"/>
              </w:rPr>
              <w:t>loch ou estimation validée</w:t>
            </w:r>
          </w:p>
        </w:tc>
        <w:tc>
          <w:tcPr>
            <w:tcW w:type="dxa" w:w="2736"/>
            <w:vAlign w:val="center"/>
            <w:shd w:fill="EFF4F6"/>
          </w:tcPr>
          <w:p>
            <w:pPr>
              <w:spacing w:after="20" w:before="20" w:line="252" w:lineRule="auto"/>
            </w:pPr>
            <w:r>
              <w:rPr>
                <w:sz w:val="14"/>
              </w:rPr>
            </w:r>
            <w:r>
              <w:rPr>
                <w:sz w:val="14"/>
              </w:rPr>
              <w:t>ne pas substituer SOG sans indication</w:t>
            </w:r>
          </w:p>
        </w:tc>
      </w:tr>
      <w:tr>
        <w:trPr>
          <w:cantSplit/>
        </w:trPr>
        <w:tc>
          <w:tcPr>
            <w:tcW w:type="dxa" w:w="1728"/>
            <w:vAlign w:val="center"/>
          </w:tcPr>
          <w:p>
            <w:pPr>
              <w:spacing w:after="20" w:before="20" w:line="252" w:lineRule="auto"/>
            </w:pPr>
            <w:r>
              <w:rPr>
                <w:sz w:val="14"/>
              </w:rPr>
            </w:r>
            <w:r>
              <w:rPr>
                <w:rFonts w:ascii="Consolas" w:hAnsi="Consolas"/>
                <w:sz w:val="14"/>
              </w:rPr>
              <w:t>rudder_angle_rad</w:t>
            </w:r>
          </w:p>
        </w:tc>
        <w:tc>
          <w:tcPr>
            <w:tcW w:type="dxa" w:w="2837"/>
            <w:vAlign w:val="center"/>
          </w:tcPr>
          <w:p>
            <w:pPr>
              <w:spacing w:after="20" w:before="20" w:line="252" w:lineRule="auto"/>
            </w:pPr>
            <w:r>
              <w:rPr>
                <w:sz w:val="14"/>
              </w:rPr>
            </w:r>
            <w:r>
              <w:rPr>
                <w:sz w:val="14"/>
              </w:rPr>
              <w:t>rad</w:t>
            </w:r>
          </w:p>
        </w:tc>
        <w:tc>
          <w:tcPr>
            <w:tcW w:type="dxa" w:w="2981"/>
            <w:vAlign w:val="center"/>
          </w:tcPr>
          <w:p>
            <w:pPr>
              <w:spacing w:after="20" w:before="20" w:line="252" w:lineRule="auto"/>
            </w:pPr>
            <w:r>
              <w:rPr>
                <w:sz w:val="14"/>
              </w:rPr>
            </w:r>
            <w:r>
              <w:rPr>
                <w:sz w:val="14"/>
              </w:rPr>
              <w:t>capteur de barre</w:t>
            </w:r>
          </w:p>
        </w:tc>
        <w:tc>
          <w:tcPr>
            <w:tcW w:type="dxa" w:w="2736"/>
            <w:vAlign w:val="center"/>
          </w:tcPr>
          <w:p>
            <w:pPr>
              <w:spacing w:after="20" w:before="20" w:line="252" w:lineRule="auto"/>
            </w:pPr>
            <w:r>
              <w:rPr>
                <w:sz w:val="14"/>
              </w:rPr>
            </w:r>
            <w:r>
              <w:rPr>
                <w:sz w:val="14"/>
              </w:rPr>
              <w:t>plage, calibration, plausibilité</w:t>
            </w:r>
          </w:p>
        </w:tc>
      </w:tr>
      <w:tr>
        <w:trPr>
          <w:cantSplit/>
        </w:trPr>
        <w:tc>
          <w:tcPr>
            <w:tcW w:type="dxa" w:w="1728"/>
            <w:vAlign w:val="center"/>
            <w:shd w:fill="EFF4F6"/>
          </w:tcPr>
          <w:p>
            <w:pPr>
              <w:spacing w:after="20" w:before="20" w:line="252" w:lineRule="auto"/>
            </w:pPr>
            <w:r>
              <w:rPr>
                <w:sz w:val="14"/>
              </w:rPr>
            </w:r>
            <w:r>
              <w:rPr>
                <w:rFonts w:ascii="Consolas" w:hAnsi="Consolas"/>
                <w:sz w:val="14"/>
              </w:rPr>
              <w:t>motor_drive_norm</w:t>
            </w:r>
          </w:p>
        </w:tc>
        <w:tc>
          <w:tcPr>
            <w:tcW w:type="dxa" w:w="2837"/>
            <w:vAlign w:val="center"/>
            <w:shd w:fill="EFF4F6"/>
          </w:tcPr>
          <w:p>
            <w:pPr>
              <w:spacing w:after="20" w:before="20" w:line="252" w:lineRule="auto"/>
            </w:pPr>
            <w:r>
              <w:rPr>
                <w:sz w:val="14"/>
              </w:rPr>
            </w:r>
            <w:r>
              <w:rPr>
                <w:sz w:val="14"/>
              </w:rPr>
              <w:t>[-1, +1]</w:t>
            </w:r>
          </w:p>
        </w:tc>
        <w:tc>
          <w:tcPr>
            <w:tcW w:type="dxa" w:w="2981"/>
            <w:vAlign w:val="center"/>
            <w:shd w:fill="EFF4F6"/>
          </w:tcPr>
          <w:p>
            <w:pPr>
              <w:spacing w:after="20" w:before="20" w:line="252" w:lineRule="auto"/>
            </w:pPr>
            <w:r>
              <w:rPr>
                <w:sz w:val="14"/>
              </w:rPr>
            </w:r>
            <w:r>
              <w:rPr>
                <w:sz w:val="14"/>
              </w:rPr>
              <w:t>stratégie PyPilot</w:t>
            </w:r>
          </w:p>
        </w:tc>
        <w:tc>
          <w:tcPr>
            <w:tcW w:type="dxa" w:w="2736"/>
            <w:vAlign w:val="center"/>
            <w:shd w:fill="EFF4F6"/>
          </w:tcPr>
          <w:p>
            <w:pPr>
              <w:spacing w:after="20" w:before="20" w:line="252" w:lineRule="auto"/>
            </w:pPr>
            <w:r>
              <w:rPr>
                <w:sz w:val="14"/>
              </w:rPr>
            </w:r>
            <w:r>
              <w:rPr>
                <w:sz w:val="14"/>
              </w:rPr>
              <w:t xml:space="preserve">commande de puissance/vitesse, </w:t>
            </w:r>
            <w:r>
              <w:rPr>
                <w:b/>
                <w:sz w:val="14"/>
              </w:rPr>
              <w:t>pas</w:t>
            </w:r>
            <w:r>
              <w:rPr>
                <w:sz w:val="14"/>
              </w:rPr>
              <w:t xml:space="preserve"> angle de barre</w:t>
            </w:r>
          </w:p>
        </w:tc>
      </w:tr>
      <w:tr>
        <w:trPr>
          <w:cantSplit/>
        </w:trPr>
        <w:tc>
          <w:tcPr>
            <w:tcW w:type="dxa" w:w="1728"/>
            <w:vAlign w:val="center"/>
          </w:tcPr>
          <w:p>
            <w:pPr>
              <w:spacing w:after="20" w:before="20" w:line="252" w:lineRule="auto"/>
            </w:pPr>
            <w:r>
              <w:rPr>
                <w:sz w:val="14"/>
              </w:rPr>
            </w:r>
            <w:r>
              <w:rPr>
                <w:rFonts w:ascii="Consolas" w:hAnsi="Consolas"/>
                <w:sz w:val="14"/>
              </w:rPr>
              <w:t>rudder_target_rad</w:t>
            </w:r>
          </w:p>
        </w:tc>
        <w:tc>
          <w:tcPr>
            <w:tcW w:type="dxa" w:w="2837"/>
            <w:vAlign w:val="center"/>
          </w:tcPr>
          <w:p>
            <w:pPr>
              <w:spacing w:after="20" w:before="20" w:line="252" w:lineRule="auto"/>
            </w:pPr>
            <w:r>
              <w:rPr>
                <w:sz w:val="14"/>
              </w:rPr>
            </w:r>
            <w:r>
              <w:rPr>
                <w:sz w:val="14"/>
              </w:rPr>
              <w:t>rad</w:t>
            </w:r>
          </w:p>
        </w:tc>
        <w:tc>
          <w:tcPr>
            <w:tcW w:type="dxa" w:w="2981"/>
            <w:vAlign w:val="center"/>
          </w:tcPr>
          <w:p>
            <w:pPr>
              <w:spacing w:after="20" w:before="20" w:line="252" w:lineRule="auto"/>
            </w:pPr>
            <w:r>
              <w:rPr>
                <w:sz w:val="14"/>
              </w:rPr>
            </w:r>
            <w:r>
              <w:rPr>
                <w:sz w:val="14"/>
              </w:rPr>
              <w:t>stratégie Fenix</w:t>
            </w:r>
          </w:p>
        </w:tc>
        <w:tc>
          <w:tcPr>
            <w:tcW w:type="dxa" w:w="2736"/>
            <w:vAlign w:val="center"/>
          </w:tcPr>
          <w:p>
            <w:pPr>
              <w:spacing w:after="20" w:before="20" w:line="252" w:lineRule="auto"/>
            </w:pPr>
            <w:r>
              <w:rPr>
                <w:sz w:val="14"/>
              </w:rPr>
            </w:r>
            <w:r>
              <w:rPr>
                <w:sz w:val="14"/>
              </w:rPr>
              <w:t xml:space="preserve">consigne de position, </w:t>
            </w:r>
            <w:r>
              <w:rPr>
                <w:b/>
                <w:sz w:val="14"/>
              </w:rPr>
              <w:t>pas</w:t>
            </w:r>
            <w:r>
              <w:rPr>
                <w:sz w:val="14"/>
              </w:rPr>
              <w:t xml:space="preserve"> vitesse moteur</w:t>
            </w:r>
          </w:p>
        </w:tc>
      </w:tr>
      <w:tr>
        <w:trPr>
          <w:cantSplit/>
        </w:trPr>
        <w:tc>
          <w:tcPr>
            <w:tcW w:type="dxa" w:w="1728"/>
            <w:vAlign w:val="center"/>
            <w:shd w:fill="EFF4F6"/>
          </w:tcPr>
          <w:p>
            <w:pPr>
              <w:spacing w:after="20" w:before="20" w:line="252" w:lineRule="auto"/>
            </w:pPr>
            <w:r>
              <w:rPr>
                <w:sz w:val="14"/>
              </w:rPr>
            </w:r>
            <w:r>
              <w:rPr>
                <w:rFonts w:ascii="Consolas" w:hAnsi="Consolas"/>
                <w:sz w:val="14"/>
              </w:rPr>
              <w:t>motor_pwm</w:t>
            </w:r>
            <w:r>
              <w:rPr>
                <w:sz w:val="14"/>
              </w:rPr>
              <w:t xml:space="preserve">, </w:t>
            </w:r>
            <w:r>
              <w:rPr>
                <w:rFonts w:ascii="Consolas" w:hAnsi="Consolas"/>
                <w:sz w:val="14"/>
              </w:rPr>
              <w:t>motor_dir</w:t>
            </w:r>
          </w:p>
        </w:tc>
        <w:tc>
          <w:tcPr>
            <w:tcW w:type="dxa" w:w="2837"/>
            <w:vAlign w:val="center"/>
            <w:shd w:fill="EFF4F6"/>
          </w:tcPr>
          <w:p>
            <w:pPr>
              <w:spacing w:after="20" w:before="20" w:line="252" w:lineRule="auto"/>
            </w:pPr>
            <w:r>
              <w:rPr>
                <w:sz w:val="14"/>
              </w:rPr>
            </w:r>
            <w:r>
              <w:rPr>
                <w:sz w:val="14"/>
              </w:rPr>
              <w:t>0…255, signe</w:t>
            </w:r>
          </w:p>
        </w:tc>
        <w:tc>
          <w:tcPr>
            <w:tcW w:type="dxa" w:w="2981"/>
            <w:vAlign w:val="center"/>
            <w:shd w:fill="EFF4F6"/>
          </w:tcPr>
          <w:p>
            <w:pPr>
              <w:spacing w:after="20" w:before="20" w:line="252" w:lineRule="auto"/>
            </w:pPr>
            <w:r>
              <w:rPr>
                <w:sz w:val="14"/>
              </w:rPr>
            </w:r>
            <w:r>
              <w:rPr>
                <w:sz w:val="14"/>
              </w:rPr>
              <w:t>actionneur</w:t>
            </w:r>
          </w:p>
        </w:tc>
        <w:tc>
          <w:tcPr>
            <w:tcW w:type="dxa" w:w="2736"/>
            <w:vAlign w:val="center"/>
            <w:shd w:fill="EFF4F6"/>
          </w:tcPr>
          <w:p>
            <w:pPr>
              <w:spacing w:after="20" w:before="20" w:line="252" w:lineRule="auto"/>
            </w:pPr>
            <w:r>
              <w:rPr>
                <w:sz w:val="14"/>
              </w:rPr>
            </w:r>
            <w:r>
              <w:rPr>
                <w:sz w:val="14"/>
              </w:rPr>
              <w:t>défauts, watchdog, driver</w:t>
            </w:r>
          </w:p>
        </w:tc>
      </w:tr>
      <w:tr>
        <w:trPr>
          <w:cantSplit/>
        </w:trPr>
        <w:tc>
          <w:tcPr>
            <w:tcW w:type="dxa" w:w="1728"/>
            <w:vAlign w:val="center"/>
          </w:tcPr>
          <w:p>
            <w:pPr>
              <w:spacing w:after="20" w:before="20" w:line="252" w:lineRule="auto"/>
            </w:pPr>
            <w:r>
              <w:rPr>
                <w:sz w:val="14"/>
              </w:rPr>
            </w:r>
            <w:r>
              <w:rPr>
                <w:rFonts w:ascii="Consolas" w:hAnsi="Consolas"/>
                <w:sz w:val="14"/>
              </w:rPr>
              <w:t>motor_current_a</w:t>
            </w:r>
            <w:r>
              <w:rPr>
                <w:sz w:val="14"/>
              </w:rPr>
              <w:t xml:space="preserve">, </w:t>
            </w:r>
            <w:r>
              <w:rPr>
                <w:rFonts w:ascii="Consolas" w:hAnsi="Consolas"/>
                <w:sz w:val="14"/>
              </w:rPr>
              <w:t>bus_voltage_v</w:t>
            </w:r>
          </w:p>
        </w:tc>
        <w:tc>
          <w:tcPr>
            <w:tcW w:type="dxa" w:w="2837"/>
            <w:vAlign w:val="center"/>
          </w:tcPr>
          <w:p>
            <w:pPr>
              <w:spacing w:after="20" w:before="20" w:line="252" w:lineRule="auto"/>
            </w:pPr>
            <w:r>
              <w:rPr>
                <w:sz w:val="14"/>
              </w:rPr>
            </w:r>
            <w:r>
              <w:rPr>
                <w:sz w:val="14"/>
              </w:rPr>
              <w:t>A, V</w:t>
            </w:r>
          </w:p>
        </w:tc>
        <w:tc>
          <w:tcPr>
            <w:tcW w:type="dxa" w:w="2981"/>
            <w:vAlign w:val="center"/>
          </w:tcPr>
          <w:p>
            <w:pPr>
              <w:spacing w:after="20" w:before="20" w:line="252" w:lineRule="auto"/>
            </w:pPr>
            <w:r>
              <w:rPr>
                <w:sz w:val="14"/>
              </w:rPr>
            </w:r>
            <w:r>
              <w:rPr>
                <w:sz w:val="14"/>
              </w:rPr>
              <w:t>carte moteur</w:t>
            </w:r>
          </w:p>
        </w:tc>
        <w:tc>
          <w:tcPr>
            <w:tcW w:type="dxa" w:w="2736"/>
            <w:vAlign w:val="center"/>
          </w:tcPr>
          <w:p>
            <w:pPr>
              <w:spacing w:after="20" w:before="20" w:line="252" w:lineRule="auto"/>
            </w:pPr>
            <w:r>
              <w:rPr>
                <w:sz w:val="14"/>
              </w:rPr>
            </w:r>
            <w:r>
              <w:rPr>
                <w:sz w:val="14"/>
              </w:rPr>
              <w:t>surintensité, sous-tension</w:t>
            </w:r>
          </w:p>
        </w:tc>
      </w:tr>
      <w:tr>
        <w:trPr>
          <w:cantSplit/>
        </w:trPr>
        <w:tc>
          <w:tcPr>
            <w:tcW w:type="dxa" w:w="1728"/>
            <w:vAlign w:val="center"/>
            <w:shd w:fill="EFF4F6"/>
          </w:tcPr>
          <w:p>
            <w:pPr>
              <w:spacing w:after="20" w:before="20" w:line="252" w:lineRule="auto"/>
            </w:pPr>
            <w:r>
              <w:rPr>
                <w:sz w:val="14"/>
              </w:rPr>
            </w:r>
            <w:r>
              <w:rPr>
                <w:rFonts w:ascii="Consolas" w:hAnsi="Consolas"/>
                <w:sz w:val="14"/>
              </w:rPr>
              <w:t>t_sim_s</w:t>
            </w:r>
            <w:r>
              <w:rPr>
                <w:sz w:val="14"/>
              </w:rPr>
              <w:t xml:space="preserve">, </w:t>
            </w:r>
            <w:r>
              <w:rPr>
                <w:rFonts w:ascii="Consolas" w:hAnsi="Consolas"/>
                <w:sz w:val="14"/>
              </w:rPr>
              <w:t>t_wall_s</w:t>
            </w:r>
          </w:p>
        </w:tc>
        <w:tc>
          <w:tcPr>
            <w:tcW w:type="dxa" w:w="2837"/>
            <w:vAlign w:val="center"/>
            <w:shd w:fill="EFF4F6"/>
          </w:tcPr>
          <w:p>
            <w:pPr>
              <w:spacing w:after="20" w:before="20" w:line="252" w:lineRule="auto"/>
            </w:pPr>
            <w:r>
              <w:rPr>
                <w:sz w:val="14"/>
              </w:rPr>
            </w:r>
            <w:r>
              <w:rPr>
                <w:sz w:val="14"/>
              </w:rPr>
              <w:t>s</w:t>
            </w:r>
          </w:p>
        </w:tc>
        <w:tc>
          <w:tcPr>
            <w:tcW w:type="dxa" w:w="2981"/>
            <w:vAlign w:val="center"/>
            <w:shd w:fill="EFF4F6"/>
          </w:tcPr>
          <w:p>
            <w:pPr>
              <w:spacing w:after="20" w:before="20" w:line="252" w:lineRule="auto"/>
            </w:pPr>
            <w:r>
              <w:rPr>
                <w:sz w:val="14"/>
              </w:rPr>
            </w:r>
            <w:r>
              <w:rPr>
                <w:sz w:val="14"/>
              </w:rPr>
              <w:t>banc de test</w:t>
            </w:r>
          </w:p>
        </w:tc>
        <w:tc>
          <w:tcPr>
            <w:tcW w:type="dxa" w:w="2736"/>
            <w:vAlign w:val="center"/>
            <w:shd w:fill="EFF4F6"/>
          </w:tcPr>
          <w:p>
            <w:pPr>
              <w:spacing w:after="20" w:before="20" w:line="252" w:lineRule="auto"/>
            </w:pPr>
            <w:r>
              <w:rPr>
                <w:sz w:val="14"/>
              </w:rPr>
            </w:r>
            <w:r>
              <w:rPr>
                <w:sz w:val="14"/>
              </w:rPr>
              <w:t>identifier deux horloges distinctes</w:t>
            </w:r>
          </w:p>
        </w:tc>
      </w:tr>
    </w:tbl>
    <w:p>
      <w:pPr>
        <w:spacing w:after="20"/>
      </w:pPr>
    </w:p>
    <w:p>
      <w:r>
        <w:rPr>
          <w:b/>
        </w:rPr>
        <w:t>Convention à décider :</w:t>
      </w:r>
      <w:r>
        <w:t xml:space="preserve"> signe bâbord/tribord et références géométriques. Les adaptateurs consignent explicitement conversions degrés↔radians, inversion de signe et offsets. Une donnée absente ou périmée provoque un état sûr : </w:t>
      </w:r>
      <w:r>
        <w:rPr>
          <w:b/>
        </w:rPr>
        <w:t>pas de maintien indéfini de la dernière commande active</w:t>
      </w:r>
      <w:r>
        <w:t>.</w:t>
      </w:r>
    </w:p>
    <w:p>
      <w:pPr>
        <w:pStyle w:val="Heading2"/>
      </w:pPr>
      <w:r>
        <w:t>3.2 Principes de sûreté</w:t>
      </w:r>
    </w:p>
    <w:p>
      <w:pPr>
        <w:pStyle w:val="ListBullet"/>
      </w:pPr>
      <w:r>
        <w:t xml:space="preserve">Une coupure électrique ne doit pas être confondue avec une libération de la barre : </w:t>
      </w:r>
      <w:r>
        <w:rPr>
          <w:b/>
        </w:rPr>
        <w:t>déconnexion mécanique rapide testée</w:t>
      </w:r>
      <w:r>
        <w:t xml:space="preserve"> et accessible sous efforts raisonnables.</w:t>
      </w:r>
    </w:p>
    <w:p>
      <w:pPr>
        <w:pStyle w:val="ListBullet"/>
      </w:pPr>
      <w:r>
        <w:t>Contacteur/autorisation moteur à repos sûr, STOP matériel indépendant du logiciel, fusible dimensionné selon câbles et appel de courant ; comportement au redémarrage = inactif.</w:t>
      </w:r>
    </w:p>
    <w:p>
      <w:pPr>
        <w:pStyle w:val="ListBullet"/>
      </w:pPr>
      <w:r>
        <w:t>Superviseur indépendant de la boucle de cap : durée de validité capteurs, position impossible, surintensité, température, temps de marche, tension, perte de communication, CPU bloqué.</w:t>
      </w:r>
    </w:p>
    <w:p>
      <w:pPr>
        <w:pStyle w:val="ListBullet"/>
      </w:pPr>
      <w:r>
        <w:t>Fins de course et protections mécaniques cohérentes ; jamais butée du gouvernail utilisée pour arrêter systématiquement le vérin.</w:t>
      </w:r>
    </w:p>
    <w:p>
      <w:pPr>
        <w:pStyle w:val="ListBullet"/>
      </w:pPr>
      <w:r>
        <w:t>Pas de navigation sans veille humaine sur la base de ce dossier ; essais au banc puis à quai et en mer surveillée.</w:t>
      </w:r>
    </w:p>
    <w:p>
      <w:pPr>
        <w:pStyle w:val="Heading1"/>
      </w:pPr>
      <w:r>
        <w:t>4. Références logicielles et fidélité</w:t>
      </w:r>
    </w:p>
    <w:p>
      <w:pPr>
        <w:pStyle w:val="Heading2"/>
      </w:pPr>
      <w:r>
        <w:t>4.1 Fenix — version de référence</w:t>
      </w:r>
    </w:p>
    <w:p>
      <w:r>
        <w:rPr>
          <w:b/>
        </w:rPr>
        <w:t>Référence étudiée :</w:t>
      </w:r>
      <w:r>
        <w:t xml:space="preserve"> </w:t>
      </w:r>
      <w:r>
        <w:rPr>
          <w:rFonts w:ascii="Consolas" w:hAnsi="Consolas"/>
          <w:sz w:val="16"/>
        </w:rPr>
        <w:t>spascual90/Fenix</w:t>
      </w:r>
      <w:r>
        <w:t xml:space="preserve">, commit </w:t>
      </w:r>
      <w:r>
        <w:rPr>
          <w:rFonts w:ascii="Consolas" w:hAnsi="Consolas"/>
          <w:sz w:val="16"/>
        </w:rPr>
        <w:t>b8410e50fa19bbad649b0d765cecf8aec2a25bc4</w:t>
      </w:r>
      <w:r>
        <w:t xml:space="preserve"> mentionné dans l'audit fourni. À recaler et figer dans les fichiers de travail avant exécution.</w:t>
      </w:r>
    </w:p>
    <w:p>
      <w:r>
        <w:t xml:space="preserve">Fichiers utiles : </w:t>
      </w:r>
      <w:r>
        <w:rPr>
          <w:rFonts w:ascii="Consolas" w:hAnsi="Consolas"/>
          <w:sz w:val="16"/>
        </w:rPr>
        <w:t>Fenix.ino</w:t>
      </w:r>
      <w:r>
        <w:t xml:space="preserve">, </w:t>
      </w:r>
      <w:r>
        <w:rPr>
          <w:rFonts w:ascii="Consolas" w:hAnsi="Consolas"/>
          <w:sz w:val="16"/>
        </w:rPr>
        <w:t>Autopilot.cpp</w:t>
      </w:r>
      <w:r>
        <w:t xml:space="preserve">, </w:t>
      </w:r>
      <w:r>
        <w:rPr>
          <w:rFonts w:ascii="Consolas" w:hAnsi="Consolas"/>
          <w:sz w:val="16"/>
        </w:rPr>
        <w:t>ActuatorManager.cpp</w:t>
      </w:r>
      <w:r>
        <w:t xml:space="preserve">, </w:t>
      </w:r>
      <w:r>
        <w:rPr>
          <w:rFonts w:ascii="Consolas" w:hAnsi="Consolas"/>
          <w:sz w:val="16"/>
        </w:rPr>
        <w:t>PID_v1_ext.cpp</w:t>
      </w:r>
      <w:r>
        <w:t xml:space="preserve">, </w:t>
      </w:r>
      <w:r>
        <w:rPr>
          <w:rFonts w:ascii="Consolas" w:hAnsi="Consolas"/>
          <w:sz w:val="16"/>
        </w:rPr>
        <w:t>FossenReferenceModel.cpp</w:t>
      </w:r>
      <w:r>
        <w:t xml:space="preserve">, </w:t>
      </w:r>
      <w:r>
        <w:rPr>
          <w:rFonts w:ascii="Consolas" w:hAnsi="Consolas"/>
          <w:sz w:val="16"/>
        </w:rPr>
        <w:t>ReferenceFeedforward.cpp</w:t>
      </w:r>
      <w:r>
        <w:t xml:space="preserve">, </w:t>
      </w:r>
      <w:r>
        <w:rPr>
          <w:rFonts w:ascii="Consolas" w:hAnsi="Consolas"/>
          <w:sz w:val="16"/>
        </w:rPr>
        <w:t>WindFeedforward.cpp</w:t>
      </w:r>
      <w:r>
        <w:t xml:space="preserve">, </w:t>
      </w:r>
      <w:r>
        <w:rPr>
          <w:rFonts w:ascii="Consolas" w:hAnsi="Consolas"/>
          <w:sz w:val="16"/>
        </w:rPr>
        <w:t>WavePassiveObserver.cpp</w:t>
      </w:r>
      <w:r>
        <w:t xml:space="preserve">, </w:t>
      </w:r>
      <w:r>
        <w:rPr>
          <w:rFonts w:ascii="Consolas" w:hAnsi="Consolas"/>
          <w:sz w:val="16"/>
        </w:rPr>
        <w:t>OnlineNomotoIdentifier.cpp</w:t>
      </w:r>
      <w:r>
        <w:t xml:space="preserve">, </w:t>
      </w:r>
      <w:r>
        <w:rPr>
          <w:rFonts w:ascii="Consolas" w:hAnsi="Consolas"/>
          <w:sz w:val="16"/>
        </w:rPr>
        <w:t>Fenix_config.h</w:t>
      </w:r>
      <w:r>
        <w:t>.</w:t>
      </w:r>
    </w:p>
    <w:p>
      <w:r>
        <w:rPr>
          <w:b/>
        </w:rPr>
        <w:t>Constats de code / audit, pas performances prouvées :</w:t>
      </w:r>
      <w:r>
        <w:t xml:space="preserve"> modèle de référence Fossen, feedforward de consigne et de vent, observateur de vagues, identification Nomoto, logique d'actionnement avec hystérésis de redémarrage 4× le seuil d'arrêt, rampes et pause à l'inversion. Le PID est conditionné par un pas d'environ 100 ms ; la fonction d'actionnement peut être appelée à la fréquence de la boucle principale. Vérifier précisément les fonctions actives, les cadences et les unités dans le binaire testé.</w:t>
      </w:r>
    </w:p>
    <w:p>
      <w:r>
        <w:rPr>
          <w:b/>
        </w:rPr>
        <w:t>Interdiction méthodologique :</w:t>
      </w:r>
      <w:r>
        <w:t xml:space="preserve"> présenter les anciennes courbes « Fenix codé » comme performances du firmware complet ; elles omettaient plusieurs modules. Comparer d'abord Fenix tel quel, puis les variantes à partir d'une branche expérimentale séparée.</w:t>
      </w:r>
    </w:p>
    <w:p>
      <w:pPr>
        <w:pStyle w:val="Heading2"/>
      </w:pPr>
      <w:r>
        <w:t>4.2 PyPilot — version de référence</w:t>
      </w:r>
    </w:p>
    <w:p>
      <w:r>
        <w:rPr>
          <w:b/>
        </w:rPr>
        <w:t>Référence étudiée :</w:t>
      </w:r>
      <w:r>
        <w:t xml:space="preserve"> </w:t>
      </w:r>
      <w:r>
        <w:rPr>
          <w:rFonts w:ascii="Consolas" w:hAnsi="Consolas"/>
          <w:sz w:val="16"/>
        </w:rPr>
        <w:t>pypilot/pypilot</w:t>
      </w:r>
      <w:r>
        <w:t xml:space="preserve">, commit </w:t>
      </w:r>
      <w:r>
        <w:rPr>
          <w:rFonts w:ascii="Consolas" w:hAnsi="Consolas"/>
          <w:sz w:val="16"/>
        </w:rPr>
        <w:t>fdff88ffe59c</w:t>
      </w:r>
      <w:r>
        <w:t xml:space="preserve"> selon l'audit fourni (hash abrégé ; compléter avant gel). Fichiers : </w:t>
      </w:r>
      <w:r>
        <w:rPr>
          <w:rFonts w:ascii="Consolas" w:hAnsi="Consolas"/>
          <w:sz w:val="16"/>
        </w:rPr>
        <w:t>pypilot/pilots/basic.py</w:t>
      </w:r>
      <w:r>
        <w:t xml:space="preserve">, </w:t>
      </w:r>
      <w:r>
        <w:rPr>
          <w:rFonts w:ascii="Consolas" w:hAnsi="Consolas"/>
          <w:sz w:val="16"/>
        </w:rPr>
        <w:t>pilots/pilot.py</w:t>
      </w:r>
      <w:r>
        <w:t xml:space="preserve">, </w:t>
      </w:r>
      <w:r>
        <w:rPr>
          <w:rFonts w:ascii="Consolas" w:hAnsi="Consolas"/>
          <w:sz w:val="16"/>
        </w:rPr>
        <w:t>autopilot.py</w:t>
      </w:r>
      <w:r>
        <w:t xml:space="preserve">, </w:t>
      </w:r>
      <w:r>
        <w:rPr>
          <w:rFonts w:ascii="Consolas" w:hAnsi="Consolas"/>
          <w:sz w:val="16"/>
        </w:rPr>
        <w:t>servo.py</w:t>
      </w:r>
      <w:r>
        <w:t xml:space="preserve">, </w:t>
      </w:r>
      <w:r>
        <w:rPr>
          <w:rFonts w:ascii="Consolas" w:hAnsi="Consolas"/>
          <w:sz w:val="16"/>
        </w:rPr>
        <w:t>boatimu.py</w:t>
      </w:r>
      <w:r>
        <w:t xml:space="preserve">, </w:t>
      </w:r>
      <w:r>
        <w:rPr>
          <w:rFonts w:ascii="Consolas" w:hAnsi="Consolas"/>
          <w:sz w:val="16"/>
        </w:rPr>
        <w:t>rudder.py</w:t>
      </w:r>
      <w:r>
        <w:t xml:space="preserve">, </w:t>
      </w:r>
      <w:r>
        <w:rPr>
          <w:rFonts w:ascii="Consolas" w:hAnsi="Consolas"/>
          <w:sz w:val="16"/>
        </w:rPr>
        <w:t>arduino/motor/motor.ino</w:t>
      </w:r>
      <w:r>
        <w:t>.</w:t>
      </w:r>
    </w:p>
    <w:p>
      <w:r>
        <w:rPr>
          <w:b/>
        </w:rPr>
        <w:t>Constats :</w:t>
      </w:r>
      <w:r>
        <w:t xml:space="preserve"> Basic calcule une commande normalisée utilisant P, D, DD, PR et FF ; le terme intégral Basic est commenté. La couche servo applique ses propres temporisations et étalonnages. Les schémas matériels sont dans </w:t>
      </w:r>
      <w:r>
        <w:rPr>
          <w:rFonts w:ascii="Consolas" w:hAnsi="Consolas"/>
          <w:sz w:val="16"/>
        </w:rPr>
        <w:t>pypilot/pypilot_schematics</w:t>
      </w:r>
      <w:r>
        <w:t xml:space="preserve"> et ne doivent pas être confondus avec le code du régulateur.</w:t>
      </w:r>
    </w:p>
    <w:p>
      <w:r>
        <w:rPr>
          <w:b/>
        </w:rPr>
        <w:t>Interdiction méthodologique :</w:t>
      </w:r>
      <w:r>
        <w:t xml:space="preserve"> traiter </w:t>
      </w:r>
      <w:r>
        <w:rPr>
          <w:rFonts w:ascii="Consolas" w:hAnsi="Consolas"/>
          <w:sz w:val="16"/>
        </w:rPr>
        <w:t>servo.command</w:t>
      </w:r>
      <w:r>
        <w:t xml:space="preserve"> comme l'angle instantané du safran ; il faut conserver la chaîne de commande moteur et sa dynamique.</w:t>
      </w:r>
    </w:p>
    <w:p>
      <w:pPr>
        <w:pStyle w:val="Heading2"/>
      </w:pPr>
      <w:r>
        <w:t>4.3 Stratégies d'évaluation</w:t>
      </w:r>
    </w:p>
    <w:p>
      <w:pPr>
        <w:pStyle w:val="ListBullet"/>
      </w:pPr>
      <w:r>
        <w:rPr>
          <w:b/>
        </w:rPr>
        <w:t>R0 — référence théorique :</w:t>
      </w:r>
      <w:r>
        <w:t xml:space="preserve"> PD/gyro minimal, uniquement pour vérifier la physique et les métriques.</w:t>
      </w:r>
    </w:p>
    <w:p>
      <w:pPr>
        <w:pStyle w:val="ListBullet"/>
      </w:pPr>
      <w:r>
        <w:rPr>
          <w:b/>
        </w:rPr>
        <w:t>R1 — Fenix original :</w:t>
      </w:r>
      <w:r>
        <w:t xml:space="preserve"> code source réel et modules actifs selon profil, paramètres consignés.</w:t>
      </w:r>
    </w:p>
    <w:p>
      <w:pPr>
        <w:pStyle w:val="ListBullet"/>
      </w:pPr>
      <w:r>
        <w:rPr>
          <w:b/>
        </w:rPr>
        <w:t>R2 — PyPilot Basic original :</w:t>
      </w:r>
      <w:r>
        <w:t xml:space="preserve"> vrai logiciel, comportement servo conservé, IMU simulée cohérente.</w:t>
      </w:r>
    </w:p>
    <w:p>
      <w:pPr>
        <w:pStyle w:val="ListBullet"/>
      </w:pPr>
      <w:r>
        <w:rPr>
          <w:b/>
        </w:rPr>
        <w:t>R3 — variantes optimisées :</w:t>
      </w:r>
      <w:r>
        <w:t xml:space="preserve"> seulement une fois les références R1 et R2 reproductibles ; modifications tracées et isolées.</w:t>
      </w:r>
    </w:p>
    <w:p>
      <w:r>
        <w:t xml:space="preserve">Chaque résultat rapporte </w:t>
      </w:r>
      <w:r>
        <w:rPr>
          <w:rFonts w:ascii="Consolas" w:hAnsi="Consolas"/>
          <w:sz w:val="16"/>
        </w:rPr>
        <w:t>source_sha</w:t>
      </w:r>
      <w:r>
        <w:t xml:space="preserve">, </w:t>
      </w:r>
      <w:r>
        <w:rPr>
          <w:rFonts w:ascii="Consolas" w:hAnsi="Consolas"/>
          <w:sz w:val="16"/>
        </w:rPr>
        <w:t>patch_sha</w:t>
      </w:r>
      <w:r>
        <w:t xml:space="preserve">, </w:t>
      </w:r>
      <w:r>
        <w:rPr>
          <w:rFonts w:ascii="Consolas" w:hAnsi="Consolas"/>
          <w:sz w:val="16"/>
        </w:rPr>
        <w:t>config_sha</w:t>
      </w:r>
      <w:r>
        <w:t xml:space="preserve">, </w:t>
      </w:r>
      <w:r>
        <w:rPr>
          <w:rFonts w:ascii="Consolas" w:hAnsi="Consolas"/>
          <w:sz w:val="16"/>
        </w:rPr>
        <w:t>model_sha</w:t>
      </w:r>
      <w:r>
        <w:t xml:space="preserve">, </w:t>
      </w:r>
      <w:r>
        <w:rPr>
          <w:rFonts w:ascii="Consolas" w:hAnsi="Consolas"/>
          <w:sz w:val="16"/>
        </w:rPr>
        <w:t>scenario_sha</w:t>
      </w:r>
      <w:r>
        <w:t>, graine, unités, pas numérique, horloge et version du calculateur de métriques.</w:t>
      </w:r>
    </w:p>
    <w:p>
      <w:pPr>
        <w:pStyle w:val="Heading1"/>
      </w:pPr>
      <w:r>
        <w:t>5. Simulateur SailSim candidat — qualification préalable</w:t>
      </w:r>
    </w:p>
    <w:p>
      <w:r>
        <w:rPr>
          <w:b/>
        </w:rPr>
        <w:t>Candidat :</w:t>
      </w:r>
      <w:r>
        <w:t xml:space="preserve"> </w:t>
      </w:r>
      <w:r>
        <w:rPr>
          <w:rFonts w:ascii="Consolas" w:hAnsi="Consolas"/>
          <w:sz w:val="16"/>
        </w:rPr>
        <w:t>herostrat/sailsim</w:t>
      </w:r>
      <w:r>
        <w:t xml:space="preserve">, révision lue </w:t>
      </w:r>
      <w:r>
        <w:rPr>
          <w:rFonts w:ascii="Consolas" w:hAnsi="Consolas"/>
          <w:sz w:val="16"/>
        </w:rPr>
        <w:t>ef1e2930c85423b4f276ff6dabc5ec4ae3ca67c0</w:t>
      </w:r>
      <w:r>
        <w:t xml:space="preserve">, version du projet 0.1.0 selon </w:t>
      </w:r>
      <w:r>
        <w:rPr>
          <w:rFonts w:ascii="Consolas" w:hAnsi="Consolas"/>
          <w:sz w:val="16"/>
        </w:rPr>
        <w:t>pyproject.toml</w:t>
      </w:r>
      <w:r>
        <w:t xml:space="preserve"> ; </w:t>
      </w:r>
      <w:r>
        <w:rPr>
          <w:b/>
        </w:rPr>
        <w:t>non exécuté dans ce travail</w:t>
      </w:r>
      <w:r>
        <w:t>. Le moteur comporte un modèle 3-DOF et une extension 6-DOF, des profils de yacht, scénarios, tests et sorties CSV/JSON.</w:t>
      </w:r>
    </w:p>
    <w:p>
      <w:r>
        <w:rPr>
          <w:b/>
        </w:rPr>
        <w:t>Bloquants repérés dans le code, avant comparaison :</w:t>
      </w:r>
    </w:p>
    <w:p>
      <w:pPr>
        <w:pStyle w:val="ListNumber"/>
      </w:pPr>
      <w:r>
        <w:t xml:space="preserve">Dans </w:t>
      </w:r>
      <w:r>
        <w:rPr>
          <w:rFonts w:ascii="Consolas" w:hAnsi="Consolas"/>
          <w:sz w:val="16"/>
        </w:rPr>
        <w:t>src/sailsim/autopilot/pypilot.py</w:t>
      </w:r>
      <w:r>
        <w:t xml:space="preserve">, </w:t>
      </w:r>
      <w:r>
        <w:rPr>
          <w:rFonts w:ascii="Consolas" w:hAnsi="Consolas"/>
          <w:sz w:val="16"/>
        </w:rPr>
        <w:t>servo.command</w:t>
      </w:r>
      <w:r>
        <w:t xml:space="preserve"> est affectée directement à une position </w:t>
      </w:r>
      <w:r>
        <w:rPr>
          <w:rFonts w:ascii="Consolas" w:hAnsi="Consolas"/>
          <w:sz w:val="16"/>
        </w:rPr>
        <w:t>rudder_angle = -servo_cmd * rudder_max</w:t>
      </w:r>
      <w:r>
        <w:t>, sans intégration de vitesse/durée et sans modèle de moteur.</w:t>
      </w:r>
    </w:p>
    <w:p>
      <w:pPr>
        <w:pStyle w:val="ListNumber"/>
      </w:pPr>
      <w:r>
        <w:t xml:space="preserve">Dans </w:t>
      </w:r>
      <w:r>
        <w:rPr>
          <w:rFonts w:ascii="Consolas" w:hAnsi="Consolas"/>
          <w:sz w:val="16"/>
        </w:rPr>
        <w:t>docker/pypilot/apply_patch.py</w:t>
      </w:r>
      <w:r>
        <w:t xml:space="preserve">, l'absence de cap IMU conduit à prendre </w:t>
      </w:r>
      <w:r>
        <w:rPr>
          <w:rFonts w:ascii="Consolas" w:hAnsi="Consolas"/>
          <w:sz w:val="16"/>
        </w:rPr>
        <w:t>gps.track</w:t>
      </w:r>
      <w:r>
        <w:t>, non équivalent au cap vrai/magnétique en dérive/courant.</w:t>
      </w:r>
    </w:p>
    <w:p>
      <w:pPr>
        <w:pStyle w:val="ListNumber"/>
      </w:pPr>
      <w:r>
        <w:t>Le modèle avance en pas simulé (</w:t>
      </w:r>
      <w:r>
        <w:rPr>
          <w:rFonts w:ascii="Consolas" w:hAnsi="Consolas"/>
          <w:sz w:val="16"/>
        </w:rPr>
        <w:t>core/runner.py</w:t>
      </w:r>
      <w:r>
        <w:t>), mais PyPilot externe utilise son temps d'exécution ; la synchronisation et les délais doivent être mesurés.</w:t>
      </w:r>
    </w:p>
    <w:p>
      <w:pPr>
        <w:pStyle w:val="ListNumber"/>
      </w:pPr>
      <w:r>
        <w:t>Le Dockerfile clone PyPilot sans commit figé. Les tests unitaires de l'adaptateur utilisent des interfaces simulées (« mocks ») ; ils ne démontrent pas une exécution complète avec IMU.</w:t>
      </w:r>
    </w:p>
    <w:p>
      <w:pPr>
        <w:pStyle w:val="ListNumber"/>
      </w:pPr>
      <w:r>
        <w:t>En déconnexion, l'adaptateur peut conserver la dernière commande moteur : créer un timeout de sécurité et un test de non-maintien de commande active.</w:t>
      </w:r>
    </w:p>
    <w:p>
      <w:r>
        <w:rPr>
          <w:b/>
        </w:rPr>
        <w:t>Qualification imposée :</w:t>
      </w:r>
      <w:r>
        <w:t xml:space="preserve"> Q0 physique et reproductibilité → Q1 interface PyPilot corrigée et validée → Q2 Fenix en SIL avec code d'origine → Q3 modèle Capri 22 et actionneur calibrés → Q4 comparaison. Détails, procédures et critères dans </w:t>
      </w:r>
      <w:r>
        <w:rPr>
          <w:rFonts w:ascii="Consolas" w:hAnsi="Consolas"/>
          <w:sz w:val="16"/>
        </w:rPr>
        <w:t>Qualification_SailSim_Capri22_V0-2.md</w:t>
      </w:r>
      <w:r>
        <w:t>.</w:t>
      </w:r>
    </w:p>
    <w:p>
      <w:r>
        <w:rPr>
          <w:b/>
        </w:rPr>
        <w:t>Alternative si échec :</w:t>
      </w:r>
      <w:r>
        <w:t xml:space="preserve"> modèle de giration Nomoto mesuré, simulateur discret minimal déterministe avec tests, sans prétention 6-DOF.</w:t>
      </w:r>
    </w:p>
    <w:p>
      <w:pPr>
        <w:pStyle w:val="Heading1"/>
      </w:pPr>
      <w:r>
        <w:t>6. Sous-système mécanique et électrique</w:t>
      </w:r>
    </w:p>
    <w:p>
      <w:r>
        <w:rPr>
          <w:b/>
        </w:rPr>
        <w:t>Bateau :</w:t>
      </w:r>
      <w:r>
        <w:t xml:space="preserve"> Catalina Capri 22 ; le montage évoque des cotes du Raymarine ST1000+ A = 589 mm, B = 460 mm et cote hors-tout de référence 610 mm. Elles ne prouvent pas l'adéquation d'un vérin tiers. Mesurer les points réels, la course angle→longueur, le bras de levier et les angles des rotules.</w:t>
      </w:r>
    </w:p>
    <w:p>
      <w:r>
        <w:rPr>
          <w:b/>
        </w:rPr>
        <w:t>Vérin candidat :</w:t>
      </w:r>
      <w:r>
        <w:t xml:space="preserve"> Firgelli FA-HF-100-12 (suffixe de course </w:t>
      </w:r>
      <w:r>
        <w:rPr>
          <w:b/>
        </w:rPr>
        <w:t>à confirmer</w:t>
      </w:r>
      <w:r>
        <w:t xml:space="preserve">), 12 V, puissance et vitesse dépendantes de la charge ; annoncé sans capteur de position intégré et avec cycle de service 20 %. La fenêtre temporelle, les conditions de charge et les températures admissibles doivent être confirmées par documentation fabricant. </w:t>
      </w:r>
      <w:r>
        <w:rPr>
          <w:b/>
        </w:rPr>
        <w:t>Aucune conclusion d'aptitude à une utilisation continue du pilote.</w:t>
      </w:r>
    </w:p>
    <w:p>
      <w:r>
        <w:rPr>
          <w:b/>
        </w:rPr>
        <w:t>Chaîne de puissance candidate :</w:t>
      </w:r>
      <w:r>
        <w:t xml:space="preserve"> batterie 12 V → fusible et câblage adaptés → autorisation/coupure matérielle → driver moteur réversible dimensionné → vérin, avec alimentation capteur/logique filtrée séparée. Pololu G2 et Cytron MD10C restent *des options*, pas un achat décidé. Vérifier contraintes de courant continu/pointe, thermique, protections réelles, EMI, corrosion et tension batterie.</w:t>
      </w:r>
    </w:p>
    <w:p>
      <w:r>
        <w:rPr>
          <w:b/>
        </w:rPr>
        <w:t>Retour de barre :</w:t>
      </w:r>
      <w:r>
        <w:t xml:space="preserve"> potentiomètre/capteur angulaire externe à étalonner à la barre, avec détection fil coupé et valeurs hors plage. Ne pas confondre capteur sur actionneur et mesure de barre si le montage présente du jeu.</w:t>
      </w:r>
    </w:p>
    <w:p>
      <w:r>
        <w:rPr>
          <w:b/>
        </w:rPr>
        <w:t>Calculateur et IMU :</w:t>
      </w:r>
      <w:r>
        <w:t xml:space="preserve"> Arduino Mega (compatibilité Fenix) ou ESP32-S3 (reconception) ; ICM-20948 (chemin Fenix) ou BNO085 (option précédente). Aucune combinaison processeur/IMU n'est validée. Le choix dépend des essais C1/C2 et de la qualification des chaînes d'acquisition.</w:t>
      </w:r>
    </w:p>
    <w:p>
      <w:pPr>
        <w:pStyle w:val="Heading1"/>
      </w:pPr>
      <w:r>
        <w:t>7. Modèle du Capri 22 — identification mesurée plutôt que supposée</w:t>
      </w:r>
    </w:p>
    <w:p>
      <w:r>
        <w:t xml:space="preserve">Modèle de premier ordre pour l'analyse d'asservissement : </w:t>
      </w:r>
      <w:r>
        <w:rPr>
          <w:rFonts w:ascii="Consolas" w:hAnsi="Consolas"/>
          <w:sz w:val="16"/>
        </w:rPr>
        <w:t>T * dr/dt + r = K * delta + d(t)</w:t>
      </w:r>
      <w:r>
        <w:t xml:space="preserve"> ; T en s, r en rad/s, delta en rad, K en s^-1 (convention de signe documentée). Identifier T, K et délais à partir de mouvements </w:t>
      </w:r>
      <w:r>
        <w:rPr>
          <w:b/>
        </w:rPr>
        <w:t>manuels</w:t>
      </w:r>
      <w:r>
        <w:t xml:space="preserve"> et d'un capteur de barre, en séparant calibration/validation.</w:t>
      </w:r>
    </w:p>
    <w:p>
      <w:r>
        <w:t xml:space="preserve">Le profil J/24 déjà présent dans SailSim peut servir de </w:t>
      </w:r>
      <w:r>
        <w:rPr>
          <w:b/>
        </w:rPr>
        <w:t>test de qualification du moteur physique</w:t>
      </w:r>
      <w:r>
        <w:t xml:space="preserve">, pas de substitut au Catalina Capri 22. Créer </w:t>
      </w:r>
      <w:r>
        <w:rPr>
          <w:rFonts w:ascii="Consolas" w:hAnsi="Consolas"/>
          <w:sz w:val="16"/>
        </w:rPr>
        <w:t>capri22_provisoire.toml</w:t>
      </w:r>
      <w:r>
        <w:t xml:space="preserve"> avec plage d'incertitude, puis remplacer les coefficients par mesures. La confiance dans un modèle 6-DOF dépendra d'une calibration bien plus exigeante que celle de Nomoto.</w:t>
      </w:r>
    </w:p>
    <w:p>
      <w:pPr>
        <w:pStyle w:val="Heading1"/>
      </w:pPr>
      <w:r>
        <w:t>8. Exigences et portes de décision</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rPr>
        <w:tc>
          <w:tcPr>
            <w:tcW w:type="dxa" w:w="1728"/>
            <w:vAlign w:val="center"/>
            <w:shd w:fill="153247"/>
          </w:tcPr>
          <w:p>
            <w:pPr>
              <w:spacing w:after="20" w:before="20" w:line="252" w:lineRule="auto"/>
            </w:pPr>
            <w:r>
              <w:rPr>
                <w:b/>
                <w:color w:val="FFFFFF"/>
                <w:sz w:val="14"/>
              </w:rPr>
            </w:r>
            <w:r>
              <w:rPr>
                <w:b/>
                <w:color w:val="FFFFFF"/>
                <w:sz w:val="14"/>
              </w:rPr>
              <w:t>ID</w:t>
            </w:r>
          </w:p>
        </w:tc>
        <w:tc>
          <w:tcPr>
            <w:tcW w:type="dxa" w:w="2837"/>
            <w:vAlign w:val="center"/>
            <w:shd w:fill="153247"/>
          </w:tcPr>
          <w:p>
            <w:pPr>
              <w:spacing w:after="20" w:before="20" w:line="252" w:lineRule="auto"/>
            </w:pPr>
            <w:r>
              <w:rPr>
                <w:b/>
                <w:color w:val="FFFFFF"/>
                <w:sz w:val="14"/>
              </w:rPr>
            </w:r>
            <w:r>
              <w:rPr>
                <w:b/>
                <w:color w:val="FFFFFF"/>
                <w:sz w:val="14"/>
              </w:rPr>
              <w:t>Exigence / porte</w:t>
            </w:r>
          </w:p>
        </w:tc>
        <w:tc>
          <w:tcPr>
            <w:tcW w:type="dxa" w:w="2981"/>
            <w:vAlign w:val="center"/>
            <w:shd w:fill="153247"/>
          </w:tcPr>
          <w:p>
            <w:pPr>
              <w:spacing w:after="20" w:before="20" w:line="252" w:lineRule="auto"/>
            </w:pPr>
            <w:r>
              <w:rPr>
                <w:b/>
                <w:color w:val="FFFFFF"/>
                <w:sz w:val="14"/>
              </w:rPr>
            </w:r>
            <w:r>
              <w:rPr>
                <w:b/>
                <w:color w:val="FFFFFF"/>
                <w:sz w:val="14"/>
              </w:rPr>
              <w:t>Critère de passage (à documenter)</w:t>
            </w:r>
          </w:p>
        </w:tc>
        <w:tc>
          <w:tcPr>
            <w:tcW w:type="dxa" w:w="2736"/>
            <w:vAlign w:val="center"/>
            <w:shd w:fill="153247"/>
          </w:tcPr>
          <w:p>
            <w:pPr>
              <w:spacing w:after="20" w:before="20" w:line="252" w:lineRule="auto"/>
            </w:pPr>
            <w:r>
              <w:rPr>
                <w:b/>
                <w:color w:val="FFFFFF"/>
                <w:sz w:val="14"/>
              </w:rPr>
            </w:r>
            <w:r>
              <w:rPr>
                <w:b/>
                <w:color w:val="FFFFFF"/>
                <w:sz w:val="14"/>
              </w:rPr>
              <w:t>Responsable</w:t>
            </w:r>
          </w:p>
        </w:tc>
      </w:tr>
      <w:tr>
        <w:trPr>
          <w:cantSplit/>
        </w:trPr>
        <w:tc>
          <w:tcPr>
            <w:tcW w:type="dxa" w:w="1728"/>
            <w:vAlign w:val="center"/>
          </w:tcPr>
          <w:p>
            <w:pPr>
              <w:spacing w:after="20" w:before="20" w:line="252" w:lineRule="auto"/>
            </w:pPr>
            <w:r>
              <w:rPr>
                <w:sz w:val="14"/>
              </w:rPr>
            </w:r>
            <w:r>
              <w:rPr>
                <w:sz w:val="14"/>
              </w:rPr>
              <w:t>G0</w:t>
            </w:r>
          </w:p>
        </w:tc>
        <w:tc>
          <w:tcPr>
            <w:tcW w:type="dxa" w:w="2837"/>
            <w:vAlign w:val="center"/>
          </w:tcPr>
          <w:p>
            <w:pPr>
              <w:spacing w:after="20" w:before="20" w:line="252" w:lineRule="auto"/>
            </w:pPr>
            <w:r>
              <w:rPr>
                <w:sz w:val="14"/>
              </w:rPr>
            </w:r>
            <w:r>
              <w:rPr>
                <w:sz w:val="14"/>
              </w:rPr>
              <w:t>Sources figées</w:t>
            </w:r>
          </w:p>
        </w:tc>
        <w:tc>
          <w:tcPr>
            <w:tcW w:type="dxa" w:w="2981"/>
            <w:vAlign w:val="center"/>
          </w:tcPr>
          <w:p>
            <w:pPr>
              <w:spacing w:after="20" w:before="20" w:line="252" w:lineRule="auto"/>
            </w:pPr>
            <w:r>
              <w:rPr>
                <w:sz w:val="14"/>
              </w:rPr>
            </w:r>
            <w:r>
              <w:rPr>
                <w:sz w:val="14"/>
              </w:rPr>
              <w:t>Commits complets, licence, versions et configurations enregistrés</w:t>
            </w:r>
          </w:p>
        </w:tc>
        <w:tc>
          <w:tcPr>
            <w:tcW w:type="dxa" w:w="2736"/>
            <w:vAlign w:val="center"/>
          </w:tcPr>
          <w:p>
            <w:pPr>
              <w:spacing w:after="20" w:before="20" w:line="252" w:lineRule="auto"/>
            </w:pPr>
            <w:r>
              <w:rPr>
                <w:sz w:val="14"/>
              </w:rPr>
            </w:r>
            <w:r>
              <w:rPr>
                <w:sz w:val="14"/>
              </w:rPr>
              <w:t>Agent + propriétaire</w:t>
            </w:r>
          </w:p>
        </w:tc>
      </w:tr>
      <w:tr>
        <w:trPr>
          <w:cantSplit/>
        </w:trPr>
        <w:tc>
          <w:tcPr>
            <w:tcW w:type="dxa" w:w="1728"/>
            <w:vAlign w:val="center"/>
            <w:shd w:fill="EFF4F6"/>
          </w:tcPr>
          <w:p>
            <w:pPr>
              <w:spacing w:after="20" w:before="20" w:line="252" w:lineRule="auto"/>
            </w:pPr>
            <w:r>
              <w:rPr>
                <w:sz w:val="14"/>
              </w:rPr>
            </w:r>
            <w:r>
              <w:rPr>
                <w:sz w:val="14"/>
              </w:rPr>
              <w:t>G1</w:t>
            </w:r>
          </w:p>
        </w:tc>
        <w:tc>
          <w:tcPr>
            <w:tcW w:type="dxa" w:w="2837"/>
            <w:vAlign w:val="center"/>
            <w:shd w:fill="EFF4F6"/>
          </w:tcPr>
          <w:p>
            <w:pPr>
              <w:spacing w:after="20" w:before="20" w:line="252" w:lineRule="auto"/>
            </w:pPr>
            <w:r>
              <w:rPr>
                <w:sz w:val="14"/>
              </w:rPr>
            </w:r>
            <w:r>
              <w:rPr>
                <w:sz w:val="14"/>
              </w:rPr>
              <w:t>Mécanique et vérin admissibles</w:t>
            </w:r>
          </w:p>
        </w:tc>
        <w:tc>
          <w:tcPr>
            <w:tcW w:type="dxa" w:w="2981"/>
            <w:vAlign w:val="center"/>
            <w:shd w:fill="EFF4F6"/>
          </w:tcPr>
          <w:p>
            <w:pPr>
              <w:spacing w:after="20" w:before="20" w:line="252" w:lineRule="auto"/>
            </w:pPr>
            <w:r>
              <w:rPr>
                <w:sz w:val="14"/>
              </w:rPr>
            </w:r>
            <w:r>
              <w:rPr>
                <w:sz w:val="14"/>
              </w:rPr>
              <w:t>Course, efforts, déconnexion, thermique et courant compatibles et démontrés</w:t>
            </w:r>
          </w:p>
        </w:tc>
        <w:tc>
          <w:tcPr>
            <w:tcW w:type="dxa" w:w="2736"/>
            <w:vAlign w:val="center"/>
            <w:shd w:fill="EFF4F6"/>
          </w:tcPr>
          <w:p>
            <w:pPr>
              <w:spacing w:after="20" w:before="20" w:line="252" w:lineRule="auto"/>
            </w:pPr>
            <w:r>
              <w:rPr>
                <w:sz w:val="14"/>
              </w:rPr>
            </w:r>
            <w:r>
              <w:rPr>
                <w:sz w:val="14"/>
              </w:rPr>
              <w:t>Propriétaire + mesures</w:t>
            </w:r>
          </w:p>
        </w:tc>
      </w:tr>
      <w:tr>
        <w:trPr>
          <w:cantSplit/>
        </w:trPr>
        <w:tc>
          <w:tcPr>
            <w:tcW w:type="dxa" w:w="1728"/>
            <w:vAlign w:val="center"/>
          </w:tcPr>
          <w:p>
            <w:pPr>
              <w:spacing w:after="20" w:before="20" w:line="252" w:lineRule="auto"/>
            </w:pPr>
            <w:r>
              <w:rPr>
                <w:sz w:val="14"/>
              </w:rPr>
            </w:r>
            <w:r>
              <w:rPr>
                <w:sz w:val="14"/>
              </w:rPr>
              <w:t>G2</w:t>
            </w:r>
          </w:p>
        </w:tc>
        <w:tc>
          <w:tcPr>
            <w:tcW w:type="dxa" w:w="2837"/>
            <w:vAlign w:val="center"/>
          </w:tcPr>
          <w:p>
            <w:pPr>
              <w:spacing w:after="20" w:before="20" w:line="252" w:lineRule="auto"/>
            </w:pPr>
            <w:r>
              <w:rPr>
                <w:sz w:val="14"/>
              </w:rPr>
            </w:r>
            <w:r>
              <w:rPr>
                <w:sz w:val="14"/>
              </w:rPr>
              <w:t>SailSim qualifié pour le périmètre</w:t>
            </w:r>
          </w:p>
        </w:tc>
        <w:tc>
          <w:tcPr>
            <w:tcW w:type="dxa" w:w="2981"/>
            <w:vAlign w:val="center"/>
          </w:tcPr>
          <w:p>
            <w:pPr>
              <w:spacing w:after="20" w:before="20" w:line="252" w:lineRule="auto"/>
            </w:pPr>
            <w:r>
              <w:rPr>
                <w:sz w:val="14"/>
              </w:rPr>
            </w:r>
            <w:r>
              <w:rPr>
                <w:sz w:val="14"/>
              </w:rPr>
              <w:t>Tests de physique, convergence numérique, reproductibilité, limites publiées</w:t>
            </w:r>
          </w:p>
        </w:tc>
        <w:tc>
          <w:tcPr>
            <w:tcW w:type="dxa" w:w="2736"/>
            <w:vAlign w:val="center"/>
          </w:tcPr>
          <w:p>
            <w:pPr>
              <w:spacing w:after="20" w:before="20" w:line="252" w:lineRule="auto"/>
            </w:pPr>
            <w:r>
              <w:rPr>
                <w:sz w:val="14"/>
              </w:rPr>
            </w:r>
            <w:r>
              <w:rPr>
                <w:sz w:val="14"/>
              </w:rPr>
              <w:t>Agent + revue</w:t>
            </w:r>
          </w:p>
        </w:tc>
      </w:tr>
      <w:tr>
        <w:trPr>
          <w:cantSplit/>
        </w:trPr>
        <w:tc>
          <w:tcPr>
            <w:tcW w:type="dxa" w:w="1728"/>
            <w:vAlign w:val="center"/>
            <w:shd w:fill="EFF4F6"/>
          </w:tcPr>
          <w:p>
            <w:pPr>
              <w:spacing w:after="20" w:before="20" w:line="252" w:lineRule="auto"/>
            </w:pPr>
            <w:r>
              <w:rPr>
                <w:sz w:val="14"/>
              </w:rPr>
            </w:r>
            <w:r>
              <w:rPr>
                <w:sz w:val="14"/>
              </w:rPr>
              <w:t>G3</w:t>
            </w:r>
          </w:p>
        </w:tc>
        <w:tc>
          <w:tcPr>
            <w:tcW w:type="dxa" w:w="2837"/>
            <w:vAlign w:val="center"/>
            <w:shd w:fill="EFF4F6"/>
          </w:tcPr>
          <w:p>
            <w:pPr>
              <w:spacing w:after="20" w:before="20" w:line="252" w:lineRule="auto"/>
            </w:pPr>
            <w:r>
              <w:rPr>
                <w:sz w:val="14"/>
              </w:rPr>
            </w:r>
            <w:r>
              <w:rPr>
                <w:sz w:val="14"/>
              </w:rPr>
              <w:t>Fenix/PyPilot fidèles</w:t>
            </w:r>
          </w:p>
        </w:tc>
        <w:tc>
          <w:tcPr>
            <w:tcW w:type="dxa" w:w="2981"/>
            <w:vAlign w:val="center"/>
            <w:shd w:fill="EFF4F6"/>
          </w:tcPr>
          <w:p>
            <w:pPr>
              <w:spacing w:after="20" w:before="20" w:line="252" w:lineRule="auto"/>
            </w:pPr>
            <w:r>
              <w:rPr>
                <w:sz w:val="14"/>
              </w:rPr>
            </w:r>
            <w:r>
              <w:rPr>
                <w:sz w:val="14"/>
              </w:rPr>
              <w:t>Oracles de sortie, capteurs et horloges conformes ; aucune commande « transmutée »</w:t>
            </w:r>
          </w:p>
        </w:tc>
        <w:tc>
          <w:tcPr>
            <w:tcW w:type="dxa" w:w="2736"/>
            <w:vAlign w:val="center"/>
            <w:shd w:fill="EFF4F6"/>
          </w:tcPr>
          <w:p>
            <w:pPr>
              <w:spacing w:after="20" w:before="20" w:line="252" w:lineRule="auto"/>
            </w:pPr>
            <w:r>
              <w:rPr>
                <w:sz w:val="14"/>
              </w:rPr>
            </w:r>
            <w:r>
              <w:rPr>
                <w:sz w:val="14"/>
              </w:rPr>
              <w:t>Agent + revue</w:t>
            </w:r>
          </w:p>
        </w:tc>
      </w:tr>
      <w:tr>
        <w:trPr>
          <w:cantSplit/>
        </w:trPr>
        <w:tc>
          <w:tcPr>
            <w:tcW w:type="dxa" w:w="1728"/>
            <w:vAlign w:val="center"/>
          </w:tcPr>
          <w:p>
            <w:pPr>
              <w:spacing w:after="20" w:before="20" w:line="252" w:lineRule="auto"/>
            </w:pPr>
            <w:r>
              <w:rPr>
                <w:sz w:val="14"/>
              </w:rPr>
            </w:r>
            <w:r>
              <w:rPr>
                <w:sz w:val="14"/>
              </w:rPr>
              <w:t>G4</w:t>
            </w:r>
          </w:p>
        </w:tc>
        <w:tc>
          <w:tcPr>
            <w:tcW w:type="dxa" w:w="2837"/>
            <w:vAlign w:val="center"/>
          </w:tcPr>
          <w:p>
            <w:pPr>
              <w:spacing w:after="20" w:before="20" w:line="252" w:lineRule="auto"/>
            </w:pPr>
            <w:r>
              <w:rPr>
                <w:sz w:val="14"/>
              </w:rPr>
            </w:r>
            <w:r>
              <w:rPr>
                <w:sz w:val="14"/>
              </w:rPr>
              <w:t>Comparaison valide</w:t>
            </w:r>
          </w:p>
        </w:tc>
        <w:tc>
          <w:tcPr>
            <w:tcW w:type="dxa" w:w="2981"/>
            <w:vAlign w:val="center"/>
          </w:tcPr>
          <w:p>
            <w:pPr>
              <w:spacing w:after="20" w:before="20" w:line="252" w:lineRule="auto"/>
            </w:pPr>
            <w:r>
              <w:rPr>
                <w:sz w:val="14"/>
              </w:rPr>
            </w:r>
            <w:r>
              <w:rPr>
                <w:sz w:val="14"/>
              </w:rPr>
              <w:t>Scénarios communs, incertitude, coûts énergétiques, sécurité et métriques enregistrés</w:t>
            </w:r>
          </w:p>
        </w:tc>
        <w:tc>
          <w:tcPr>
            <w:tcW w:type="dxa" w:w="2736"/>
            <w:vAlign w:val="center"/>
          </w:tcPr>
          <w:p>
            <w:pPr>
              <w:spacing w:after="20" w:before="20" w:line="252" w:lineRule="auto"/>
            </w:pPr>
            <w:r>
              <w:rPr>
                <w:sz w:val="14"/>
              </w:rPr>
            </w:r>
            <w:r>
              <w:rPr>
                <w:sz w:val="14"/>
              </w:rPr>
              <w:t>Propriétaire</w:t>
            </w:r>
          </w:p>
        </w:tc>
      </w:tr>
      <w:tr>
        <w:trPr>
          <w:cantSplit/>
        </w:trPr>
        <w:tc>
          <w:tcPr>
            <w:tcW w:type="dxa" w:w="1728"/>
            <w:vAlign w:val="center"/>
            <w:shd w:fill="EFF4F6"/>
          </w:tcPr>
          <w:p>
            <w:pPr>
              <w:spacing w:after="20" w:before="20" w:line="252" w:lineRule="auto"/>
            </w:pPr>
            <w:r>
              <w:rPr>
                <w:sz w:val="14"/>
              </w:rPr>
            </w:r>
            <w:r>
              <w:rPr>
                <w:sz w:val="14"/>
              </w:rPr>
              <w:t>G5</w:t>
            </w:r>
          </w:p>
        </w:tc>
        <w:tc>
          <w:tcPr>
            <w:tcW w:type="dxa" w:w="2837"/>
            <w:vAlign w:val="center"/>
            <w:shd w:fill="EFF4F6"/>
          </w:tcPr>
          <w:p>
            <w:pPr>
              <w:spacing w:after="20" w:before="20" w:line="252" w:lineRule="auto"/>
            </w:pPr>
            <w:r>
              <w:rPr>
                <w:sz w:val="14"/>
              </w:rPr>
            </w:r>
            <w:r>
              <w:rPr>
                <w:sz w:val="14"/>
              </w:rPr>
              <w:t>Prototype navigable expérimental</w:t>
            </w:r>
          </w:p>
        </w:tc>
        <w:tc>
          <w:tcPr>
            <w:tcW w:type="dxa" w:w="2981"/>
            <w:vAlign w:val="center"/>
            <w:shd w:fill="EFF4F6"/>
          </w:tcPr>
          <w:p>
            <w:pPr>
              <w:spacing w:after="20" w:before="20" w:line="252" w:lineRule="auto"/>
            </w:pPr>
            <w:r>
              <w:rPr>
                <w:sz w:val="14"/>
              </w:rPr>
            </w:r>
            <w:r>
              <w:rPr>
                <w:sz w:val="14"/>
              </w:rPr>
              <w:t>Failsafe, reprise manuelle et essais banc/quai réussis ; essais mer surveillés</w:t>
            </w:r>
          </w:p>
        </w:tc>
        <w:tc>
          <w:tcPr>
            <w:tcW w:type="dxa" w:w="2736"/>
            <w:vAlign w:val="center"/>
            <w:shd w:fill="EFF4F6"/>
          </w:tcPr>
          <w:p>
            <w:pPr>
              <w:spacing w:after="20" w:before="20" w:line="252" w:lineRule="auto"/>
            </w:pPr>
            <w:r>
              <w:rPr>
                <w:sz w:val="14"/>
              </w:rPr>
            </w:r>
            <w:r>
              <w:rPr>
                <w:sz w:val="14"/>
              </w:rPr>
              <w:t>Propriétaire</w:t>
            </w:r>
          </w:p>
        </w:tc>
      </w:tr>
    </w:tbl>
    <w:p>
      <w:pPr>
        <w:spacing w:after="20"/>
      </w:pPr>
    </w:p>
    <w:p>
      <w:r>
        <w:rPr>
          <w:b/>
        </w:rPr>
        <w:t>G1 peut être menée en parallèle de G2/G3, mais G4 dépend de G1+G2+G3. G5 dépend de G4 et des essais matériels.</w:t>
      </w:r>
      <w:r>
        <w:t xml:space="preserve"> Aucun seuil de précision ou de durée n'est présenté comme validé avant fixation par le propriétaire.</w:t>
      </w:r>
    </w:p>
    <w:p>
      <w:pPr>
        <w:pStyle w:val="Heading1"/>
      </w:pPr>
      <w:r>
        <w:t>9. Décisions ouvertes (registre unique)</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cantSplit/>
        </w:trPr>
        <w:tc>
          <w:tcPr>
            <w:tcW w:type="dxa" w:w="1094"/>
            <w:vAlign w:val="center"/>
            <w:shd w:fill="153247"/>
          </w:tcPr>
          <w:p>
            <w:pPr>
              <w:spacing w:after="20" w:before="20" w:line="252" w:lineRule="auto"/>
            </w:pPr>
            <w:r>
              <w:rPr>
                <w:b/>
                <w:color w:val="FFFFFF"/>
                <w:sz w:val="14"/>
              </w:rPr>
            </w:r>
            <w:r>
              <w:rPr>
                <w:b/>
                <w:color w:val="FFFFFF"/>
                <w:sz w:val="14"/>
              </w:rPr>
              <w:t>ID</w:t>
            </w:r>
          </w:p>
        </w:tc>
        <w:tc>
          <w:tcPr>
            <w:tcW w:type="dxa" w:w="2808"/>
            <w:vAlign w:val="center"/>
            <w:shd w:fill="153247"/>
          </w:tcPr>
          <w:p>
            <w:pPr>
              <w:spacing w:after="20" w:before="20" w:line="252" w:lineRule="auto"/>
            </w:pPr>
            <w:r>
              <w:rPr>
                <w:b/>
                <w:color w:val="FFFFFF"/>
                <w:sz w:val="14"/>
              </w:rPr>
            </w:r>
            <w:r>
              <w:rPr>
                <w:b/>
                <w:color w:val="FFFFFF"/>
                <w:sz w:val="14"/>
              </w:rPr>
              <w:t>Question</w:t>
            </w:r>
          </w:p>
        </w:tc>
        <w:tc>
          <w:tcPr>
            <w:tcW w:type="dxa" w:w="1656"/>
            <w:vAlign w:val="center"/>
            <w:shd w:fill="153247"/>
          </w:tcPr>
          <w:p>
            <w:pPr>
              <w:spacing w:after="20" w:before="20" w:line="252" w:lineRule="auto"/>
            </w:pPr>
            <w:r>
              <w:rPr>
                <w:b/>
                <w:color w:val="FFFFFF"/>
                <w:sz w:val="14"/>
              </w:rPr>
            </w:r>
            <w:r>
              <w:rPr>
                <w:b/>
                <w:color w:val="FFFFFF"/>
                <w:sz w:val="14"/>
              </w:rPr>
              <w:t>Options et recommandation provisoire</w:t>
            </w:r>
          </w:p>
        </w:tc>
        <w:tc>
          <w:tcPr>
            <w:tcW w:type="dxa" w:w="1872"/>
            <w:vAlign w:val="center"/>
            <w:shd w:fill="153247"/>
          </w:tcPr>
          <w:p>
            <w:pPr>
              <w:spacing w:after="20" w:before="20" w:line="252" w:lineRule="auto"/>
            </w:pPr>
            <w:r>
              <w:rPr>
                <w:b/>
                <w:color w:val="FFFFFF"/>
                <w:sz w:val="14"/>
              </w:rPr>
            </w:r>
            <w:r>
              <w:rPr>
                <w:b/>
                <w:color w:val="FFFFFF"/>
                <w:sz w:val="14"/>
              </w:rPr>
              <w:t>Statut</w:t>
            </w:r>
          </w:p>
        </w:tc>
        <w:tc>
          <w:tcPr>
            <w:tcW w:type="dxa" w:w="2851"/>
            <w:vAlign w:val="center"/>
            <w:shd w:fill="153247"/>
          </w:tcPr>
          <w:p>
            <w:pPr>
              <w:spacing w:after="20" w:before="20" w:line="252" w:lineRule="auto"/>
            </w:pPr>
            <w:r>
              <w:rPr>
                <w:b/>
                <w:color w:val="FFFFFF"/>
                <w:sz w:val="14"/>
              </w:rPr>
            </w:r>
            <w:r>
              <w:rPr>
                <w:b/>
                <w:color w:val="FFFFFF"/>
                <w:sz w:val="14"/>
              </w:rPr>
              <w:t>Dépendance</w:t>
            </w:r>
          </w:p>
        </w:tc>
      </w:tr>
      <w:tr>
        <w:trPr>
          <w:cantSplit/>
        </w:trPr>
        <w:tc>
          <w:tcPr>
            <w:tcW w:type="dxa" w:w="1094"/>
            <w:vAlign w:val="center"/>
          </w:tcPr>
          <w:p>
            <w:pPr>
              <w:spacing w:after="20" w:before="20" w:line="252" w:lineRule="auto"/>
            </w:pPr>
            <w:r>
              <w:rPr>
                <w:sz w:val="14"/>
              </w:rPr>
            </w:r>
            <w:r>
              <w:rPr>
                <w:sz w:val="14"/>
              </w:rPr>
              <w:t>D-01</w:t>
            </w:r>
          </w:p>
        </w:tc>
        <w:tc>
          <w:tcPr>
            <w:tcW w:type="dxa" w:w="2808"/>
            <w:vAlign w:val="center"/>
          </w:tcPr>
          <w:p>
            <w:pPr>
              <w:spacing w:after="20" w:before="20" w:line="252" w:lineRule="auto"/>
            </w:pPr>
            <w:r>
              <w:rPr>
                <w:sz w:val="14"/>
              </w:rPr>
            </w:r>
            <w:r>
              <w:rPr>
                <w:sz w:val="14"/>
              </w:rPr>
              <w:t>Base code embarquée</w:t>
            </w:r>
          </w:p>
        </w:tc>
        <w:tc>
          <w:tcPr>
            <w:tcW w:type="dxa" w:w="1656"/>
            <w:vAlign w:val="center"/>
          </w:tcPr>
          <w:p>
            <w:pPr>
              <w:spacing w:after="20" w:before="20" w:line="252" w:lineRule="auto"/>
            </w:pPr>
            <w:r>
              <w:rPr>
                <w:sz w:val="14"/>
              </w:rPr>
            </w:r>
            <w:r>
              <w:rPr>
                <w:sz w:val="14"/>
              </w:rPr>
              <w:t xml:space="preserve">Fenix Mega / adaptation modulaire / réécriture ; </w:t>
            </w:r>
            <w:r>
              <w:rPr>
                <w:b/>
                <w:sz w:val="14"/>
              </w:rPr>
              <w:t>Fenix candidat initial, non retenu définitivement</w:t>
            </w:r>
          </w:p>
        </w:tc>
        <w:tc>
          <w:tcPr>
            <w:tcW w:type="dxa" w:w="1872"/>
            <w:vAlign w:val="center"/>
          </w:tcPr>
          <w:p>
            <w:pPr>
              <w:spacing w:after="20" w:before="20" w:line="252" w:lineRule="auto"/>
            </w:pPr>
            <w:r>
              <w:rPr>
                <w:sz w:val="14"/>
              </w:rPr>
            </w:r>
            <w:r>
              <w:rPr>
                <w:rFonts w:ascii="Consolas" w:hAnsi="Consolas"/>
                <w:sz w:val="14"/>
              </w:rPr>
              <w:t>[À décider]</w:t>
            </w:r>
          </w:p>
        </w:tc>
        <w:tc>
          <w:tcPr>
            <w:tcW w:type="dxa" w:w="2851"/>
            <w:vAlign w:val="center"/>
          </w:tcPr>
          <w:p>
            <w:pPr>
              <w:spacing w:after="20" w:before="20" w:line="252" w:lineRule="auto"/>
            </w:pPr>
            <w:r>
              <w:rPr>
                <w:sz w:val="14"/>
              </w:rPr>
            </w:r>
            <w:r>
              <w:rPr>
                <w:sz w:val="14"/>
              </w:rPr>
              <w:t>G3, G4</w:t>
            </w:r>
          </w:p>
        </w:tc>
      </w:tr>
      <w:tr>
        <w:trPr>
          <w:cantSplit/>
        </w:trPr>
        <w:tc>
          <w:tcPr>
            <w:tcW w:type="dxa" w:w="1094"/>
            <w:vAlign w:val="center"/>
            <w:shd w:fill="EFF4F6"/>
          </w:tcPr>
          <w:p>
            <w:pPr>
              <w:spacing w:after="20" w:before="20" w:line="252" w:lineRule="auto"/>
            </w:pPr>
            <w:r>
              <w:rPr>
                <w:sz w:val="14"/>
              </w:rPr>
            </w:r>
            <w:r>
              <w:rPr>
                <w:sz w:val="14"/>
              </w:rPr>
              <w:t>D-02</w:t>
            </w:r>
          </w:p>
        </w:tc>
        <w:tc>
          <w:tcPr>
            <w:tcW w:type="dxa" w:w="2808"/>
            <w:vAlign w:val="center"/>
            <w:shd w:fill="EFF4F6"/>
          </w:tcPr>
          <w:p>
            <w:pPr>
              <w:spacing w:after="20" w:before="20" w:line="252" w:lineRule="auto"/>
            </w:pPr>
            <w:r>
              <w:rPr>
                <w:sz w:val="14"/>
              </w:rPr>
            </w:r>
            <w:r>
              <w:rPr>
                <w:sz w:val="14"/>
              </w:rPr>
              <w:t>Contrat contrôleur→moteur</w:t>
            </w:r>
          </w:p>
        </w:tc>
        <w:tc>
          <w:tcPr>
            <w:tcW w:type="dxa" w:w="1656"/>
            <w:vAlign w:val="center"/>
            <w:shd w:fill="EFF4F6"/>
          </w:tcPr>
          <w:p>
            <w:pPr>
              <w:spacing w:after="20" w:before="20" w:line="252" w:lineRule="auto"/>
            </w:pPr>
            <w:r>
              <w:rPr>
                <w:sz w:val="14"/>
              </w:rPr>
            </w:r>
            <w:r>
              <w:rPr>
                <w:sz w:val="14"/>
              </w:rPr>
              <w:t>Évaluer position et vitesse native ; ne pas normaliser les deux prématurément</w:t>
            </w:r>
          </w:p>
        </w:tc>
        <w:tc>
          <w:tcPr>
            <w:tcW w:type="dxa" w:w="1872"/>
            <w:vAlign w:val="center"/>
            <w:shd w:fill="EFF4F6"/>
          </w:tcPr>
          <w:p>
            <w:pPr>
              <w:spacing w:after="20" w:before="20" w:line="252" w:lineRule="auto"/>
            </w:pPr>
            <w:r>
              <w:rPr>
                <w:sz w:val="14"/>
              </w:rPr>
            </w:r>
            <w:r>
              <w:rPr>
                <w:rFonts w:ascii="Consolas" w:hAnsi="Consolas"/>
                <w:sz w:val="14"/>
              </w:rPr>
              <w:t>[À décider]</w:t>
            </w:r>
          </w:p>
        </w:tc>
        <w:tc>
          <w:tcPr>
            <w:tcW w:type="dxa" w:w="2851"/>
            <w:vAlign w:val="center"/>
            <w:shd w:fill="EFF4F6"/>
          </w:tcPr>
          <w:p>
            <w:pPr>
              <w:spacing w:after="20" w:before="20" w:line="252" w:lineRule="auto"/>
            </w:pPr>
            <w:r>
              <w:rPr>
                <w:sz w:val="14"/>
              </w:rPr>
            </w:r>
            <w:r>
              <w:rPr>
                <w:sz w:val="14"/>
              </w:rPr>
              <w:t>G3, G4</w:t>
            </w:r>
          </w:p>
        </w:tc>
      </w:tr>
      <w:tr>
        <w:trPr>
          <w:cantSplit/>
        </w:trPr>
        <w:tc>
          <w:tcPr>
            <w:tcW w:type="dxa" w:w="1094"/>
            <w:vAlign w:val="center"/>
          </w:tcPr>
          <w:p>
            <w:pPr>
              <w:spacing w:after="20" w:before="20" w:line="252" w:lineRule="auto"/>
            </w:pPr>
            <w:r>
              <w:rPr>
                <w:sz w:val="14"/>
              </w:rPr>
            </w:r>
            <w:r>
              <w:rPr>
                <w:sz w:val="14"/>
              </w:rPr>
              <w:t>D-03</w:t>
            </w:r>
          </w:p>
        </w:tc>
        <w:tc>
          <w:tcPr>
            <w:tcW w:type="dxa" w:w="2808"/>
            <w:vAlign w:val="center"/>
          </w:tcPr>
          <w:p>
            <w:pPr>
              <w:spacing w:after="20" w:before="20" w:line="252" w:lineRule="auto"/>
            </w:pPr>
            <w:r>
              <w:rPr>
                <w:sz w:val="14"/>
              </w:rPr>
            </w:r>
            <w:r>
              <w:rPr>
                <w:sz w:val="14"/>
              </w:rPr>
              <w:t>Loi de cap</w:t>
            </w:r>
          </w:p>
        </w:tc>
        <w:tc>
          <w:tcPr>
            <w:tcW w:type="dxa" w:w="1656"/>
            <w:vAlign w:val="center"/>
          </w:tcPr>
          <w:p>
            <w:pPr>
              <w:spacing w:after="20" w:before="20" w:line="252" w:lineRule="auto"/>
            </w:pPr>
            <w:r>
              <w:rPr>
                <w:sz w:val="14"/>
              </w:rPr>
            </w:r>
            <w:r>
              <w:rPr>
                <w:sz w:val="14"/>
              </w:rPr>
              <w:t>R0 PD minimal, R1 Fenix, R2 PyPilot Basic ; sélection après essais</w:t>
            </w:r>
          </w:p>
        </w:tc>
        <w:tc>
          <w:tcPr>
            <w:tcW w:type="dxa" w:w="1872"/>
            <w:vAlign w:val="center"/>
          </w:tcPr>
          <w:p>
            <w:pPr>
              <w:spacing w:after="20" w:before="20" w:line="252" w:lineRule="auto"/>
            </w:pPr>
            <w:r>
              <w:rPr>
                <w:sz w:val="14"/>
              </w:rPr>
            </w:r>
            <w:r>
              <w:rPr>
                <w:rFonts w:ascii="Consolas" w:hAnsi="Consolas"/>
                <w:sz w:val="14"/>
              </w:rPr>
              <w:t>[À décider]</w:t>
            </w:r>
          </w:p>
        </w:tc>
        <w:tc>
          <w:tcPr>
            <w:tcW w:type="dxa" w:w="2851"/>
            <w:vAlign w:val="center"/>
          </w:tcPr>
          <w:p>
            <w:pPr>
              <w:spacing w:after="20" w:before="20" w:line="252" w:lineRule="auto"/>
            </w:pPr>
            <w:r>
              <w:rPr>
                <w:sz w:val="14"/>
              </w:rPr>
            </w:r>
            <w:r>
              <w:rPr>
                <w:sz w:val="14"/>
              </w:rPr>
              <w:t>G4</w:t>
            </w:r>
          </w:p>
        </w:tc>
      </w:tr>
      <w:tr>
        <w:trPr>
          <w:cantSplit/>
        </w:trPr>
        <w:tc>
          <w:tcPr>
            <w:tcW w:type="dxa" w:w="1094"/>
            <w:vAlign w:val="center"/>
            <w:shd w:fill="EFF4F6"/>
          </w:tcPr>
          <w:p>
            <w:pPr>
              <w:spacing w:after="20" w:before="20" w:line="252" w:lineRule="auto"/>
            </w:pPr>
            <w:r>
              <w:rPr>
                <w:sz w:val="14"/>
              </w:rPr>
            </w:r>
            <w:r>
              <w:rPr>
                <w:sz w:val="14"/>
              </w:rPr>
              <w:t>D-04</w:t>
            </w:r>
          </w:p>
        </w:tc>
        <w:tc>
          <w:tcPr>
            <w:tcW w:type="dxa" w:w="2808"/>
            <w:vAlign w:val="center"/>
            <w:shd w:fill="EFF4F6"/>
          </w:tcPr>
          <w:p>
            <w:pPr>
              <w:spacing w:after="20" w:before="20" w:line="252" w:lineRule="auto"/>
            </w:pPr>
            <w:r>
              <w:rPr>
                <w:sz w:val="14"/>
              </w:rPr>
            </w:r>
            <w:r>
              <w:rPr>
                <w:sz w:val="14"/>
              </w:rPr>
              <w:t>Acquisition IMU</w:t>
            </w:r>
          </w:p>
        </w:tc>
        <w:tc>
          <w:tcPr>
            <w:tcW w:type="dxa" w:w="1656"/>
            <w:vAlign w:val="center"/>
            <w:shd w:fill="EFF4F6"/>
          </w:tcPr>
          <w:p>
            <w:pPr>
              <w:spacing w:after="20" w:before="20" w:line="252" w:lineRule="auto"/>
            </w:pPr>
            <w:r>
              <w:rPr>
                <w:sz w:val="14"/>
              </w:rPr>
            </w:r>
            <w:r>
              <w:rPr>
                <w:sz w:val="14"/>
              </w:rPr>
              <w:t>ICM-20948 / BNO085 / autre ; essais EMI et calibration</w:t>
            </w:r>
          </w:p>
        </w:tc>
        <w:tc>
          <w:tcPr>
            <w:tcW w:type="dxa" w:w="1872"/>
            <w:vAlign w:val="center"/>
            <w:shd w:fill="EFF4F6"/>
          </w:tcPr>
          <w:p>
            <w:pPr>
              <w:spacing w:after="20" w:before="20" w:line="252" w:lineRule="auto"/>
            </w:pPr>
            <w:r>
              <w:rPr>
                <w:sz w:val="14"/>
              </w:rPr>
            </w:r>
            <w:r>
              <w:rPr>
                <w:rFonts w:ascii="Consolas" w:hAnsi="Consolas"/>
                <w:sz w:val="14"/>
              </w:rPr>
              <w:t>[À décider]</w:t>
            </w:r>
          </w:p>
        </w:tc>
        <w:tc>
          <w:tcPr>
            <w:tcW w:type="dxa" w:w="2851"/>
            <w:vAlign w:val="center"/>
            <w:shd w:fill="EFF4F6"/>
          </w:tcPr>
          <w:p>
            <w:pPr>
              <w:spacing w:after="20" w:before="20" w:line="252" w:lineRule="auto"/>
            </w:pPr>
            <w:r>
              <w:rPr>
                <w:sz w:val="14"/>
              </w:rPr>
            </w:r>
            <w:r>
              <w:rPr>
                <w:sz w:val="14"/>
              </w:rPr>
              <w:t>G3, G5</w:t>
            </w:r>
          </w:p>
        </w:tc>
      </w:tr>
      <w:tr>
        <w:trPr>
          <w:cantSplit/>
        </w:trPr>
        <w:tc>
          <w:tcPr>
            <w:tcW w:type="dxa" w:w="1094"/>
            <w:vAlign w:val="center"/>
          </w:tcPr>
          <w:p>
            <w:pPr>
              <w:spacing w:after="20" w:before="20" w:line="252" w:lineRule="auto"/>
            </w:pPr>
            <w:r>
              <w:rPr>
                <w:sz w:val="14"/>
              </w:rPr>
            </w:r>
            <w:r>
              <w:rPr>
                <w:sz w:val="14"/>
              </w:rPr>
              <w:t>D-05</w:t>
            </w:r>
          </w:p>
        </w:tc>
        <w:tc>
          <w:tcPr>
            <w:tcW w:type="dxa" w:w="2808"/>
            <w:vAlign w:val="center"/>
          </w:tcPr>
          <w:p>
            <w:pPr>
              <w:spacing w:after="20" w:before="20" w:line="252" w:lineRule="auto"/>
            </w:pPr>
            <w:r>
              <w:rPr>
                <w:sz w:val="14"/>
              </w:rPr>
            </w:r>
            <w:r>
              <w:rPr>
                <w:sz w:val="14"/>
              </w:rPr>
              <w:t>Vérin</w:t>
            </w:r>
          </w:p>
        </w:tc>
        <w:tc>
          <w:tcPr>
            <w:tcW w:type="dxa" w:w="1656"/>
            <w:vAlign w:val="center"/>
          </w:tcPr>
          <w:p>
            <w:pPr>
              <w:spacing w:after="20" w:before="20" w:line="252" w:lineRule="auto"/>
            </w:pPr>
            <w:r>
              <w:rPr>
                <w:sz w:val="14"/>
              </w:rPr>
            </w:r>
            <w:r>
              <w:rPr>
                <w:sz w:val="14"/>
              </w:rPr>
              <w:t>Firgelli FA-HF-100-12 / vérin nautique ou service continu</w:t>
            </w:r>
          </w:p>
        </w:tc>
        <w:tc>
          <w:tcPr>
            <w:tcW w:type="dxa" w:w="1872"/>
            <w:vAlign w:val="center"/>
          </w:tcPr>
          <w:p>
            <w:pPr>
              <w:spacing w:after="20" w:before="20" w:line="252" w:lineRule="auto"/>
            </w:pPr>
            <w:r>
              <w:rPr>
                <w:sz w:val="14"/>
              </w:rPr>
            </w:r>
            <w:r>
              <w:rPr>
                <w:rFonts w:ascii="Consolas" w:hAnsi="Consolas"/>
                <w:sz w:val="14"/>
              </w:rPr>
              <w:t>[À décider]</w:t>
            </w:r>
          </w:p>
        </w:tc>
        <w:tc>
          <w:tcPr>
            <w:tcW w:type="dxa" w:w="2851"/>
            <w:vAlign w:val="center"/>
          </w:tcPr>
          <w:p>
            <w:pPr>
              <w:spacing w:after="20" w:before="20" w:line="252" w:lineRule="auto"/>
            </w:pPr>
            <w:r>
              <w:rPr>
                <w:sz w:val="14"/>
              </w:rPr>
            </w:r>
            <w:r>
              <w:rPr>
                <w:sz w:val="14"/>
              </w:rPr>
              <w:t>G1</w:t>
            </w:r>
          </w:p>
        </w:tc>
      </w:tr>
      <w:tr>
        <w:trPr>
          <w:cantSplit/>
        </w:trPr>
        <w:tc>
          <w:tcPr>
            <w:tcW w:type="dxa" w:w="1094"/>
            <w:vAlign w:val="center"/>
            <w:shd w:fill="EFF4F6"/>
          </w:tcPr>
          <w:p>
            <w:pPr>
              <w:spacing w:after="20" w:before="20" w:line="252" w:lineRule="auto"/>
            </w:pPr>
            <w:r>
              <w:rPr>
                <w:sz w:val="14"/>
              </w:rPr>
            </w:r>
            <w:r>
              <w:rPr>
                <w:sz w:val="14"/>
              </w:rPr>
              <w:t>D-06</w:t>
            </w:r>
          </w:p>
        </w:tc>
        <w:tc>
          <w:tcPr>
            <w:tcW w:type="dxa" w:w="2808"/>
            <w:vAlign w:val="center"/>
            <w:shd w:fill="EFF4F6"/>
          </w:tcPr>
          <w:p>
            <w:pPr>
              <w:spacing w:after="20" w:before="20" w:line="252" w:lineRule="auto"/>
            </w:pPr>
            <w:r>
              <w:rPr>
                <w:sz w:val="14"/>
              </w:rPr>
            </w:r>
            <w:r>
              <w:rPr>
                <w:sz w:val="14"/>
              </w:rPr>
              <w:t>Driver moteur</w:t>
            </w:r>
          </w:p>
        </w:tc>
        <w:tc>
          <w:tcPr>
            <w:tcW w:type="dxa" w:w="1656"/>
            <w:vAlign w:val="center"/>
            <w:shd w:fill="EFF4F6"/>
          </w:tcPr>
          <w:p>
            <w:pPr>
              <w:spacing w:after="20" w:before="20" w:line="252" w:lineRule="auto"/>
            </w:pPr>
            <w:r>
              <w:rPr>
                <w:sz w:val="14"/>
              </w:rPr>
            </w:r>
            <w:r>
              <w:rPr>
                <w:sz w:val="14"/>
              </w:rPr>
              <w:t>Cytron / Pololu / carte PyPilot ; courant, défauts, sécurité</w:t>
            </w:r>
          </w:p>
        </w:tc>
        <w:tc>
          <w:tcPr>
            <w:tcW w:type="dxa" w:w="1872"/>
            <w:vAlign w:val="center"/>
            <w:shd w:fill="EFF4F6"/>
          </w:tcPr>
          <w:p>
            <w:pPr>
              <w:spacing w:after="20" w:before="20" w:line="252" w:lineRule="auto"/>
            </w:pPr>
            <w:r>
              <w:rPr>
                <w:sz w:val="14"/>
              </w:rPr>
            </w:r>
            <w:r>
              <w:rPr>
                <w:rFonts w:ascii="Consolas" w:hAnsi="Consolas"/>
                <w:sz w:val="14"/>
              </w:rPr>
              <w:t>[À décider]</w:t>
            </w:r>
          </w:p>
        </w:tc>
        <w:tc>
          <w:tcPr>
            <w:tcW w:type="dxa" w:w="2851"/>
            <w:vAlign w:val="center"/>
            <w:shd w:fill="EFF4F6"/>
          </w:tcPr>
          <w:p>
            <w:pPr>
              <w:spacing w:after="20" w:before="20" w:line="252" w:lineRule="auto"/>
            </w:pPr>
            <w:r>
              <w:rPr>
                <w:sz w:val="14"/>
              </w:rPr>
            </w:r>
            <w:r>
              <w:rPr>
                <w:sz w:val="14"/>
              </w:rPr>
              <w:t>G1</w:t>
            </w:r>
          </w:p>
        </w:tc>
      </w:tr>
      <w:tr>
        <w:trPr>
          <w:cantSplit/>
        </w:trPr>
        <w:tc>
          <w:tcPr>
            <w:tcW w:type="dxa" w:w="1094"/>
            <w:vAlign w:val="center"/>
          </w:tcPr>
          <w:p>
            <w:pPr>
              <w:spacing w:after="20" w:before="20" w:line="252" w:lineRule="auto"/>
            </w:pPr>
            <w:r>
              <w:rPr>
                <w:sz w:val="14"/>
              </w:rPr>
            </w:r>
            <w:r>
              <w:rPr>
                <w:sz w:val="14"/>
              </w:rPr>
              <w:t>D-07</w:t>
            </w:r>
          </w:p>
        </w:tc>
        <w:tc>
          <w:tcPr>
            <w:tcW w:type="dxa" w:w="2808"/>
            <w:vAlign w:val="center"/>
          </w:tcPr>
          <w:p>
            <w:pPr>
              <w:spacing w:after="20" w:before="20" w:line="252" w:lineRule="auto"/>
            </w:pPr>
            <w:r>
              <w:rPr>
                <w:sz w:val="14"/>
              </w:rPr>
            </w:r>
            <w:r>
              <w:rPr>
                <w:sz w:val="14"/>
              </w:rPr>
              <w:t>Gains selon vitesse</w:t>
            </w:r>
          </w:p>
        </w:tc>
        <w:tc>
          <w:tcPr>
            <w:tcW w:type="dxa" w:w="1656"/>
            <w:vAlign w:val="center"/>
          </w:tcPr>
          <w:p>
            <w:pPr>
              <w:spacing w:after="20" w:before="20" w:line="252" w:lineRule="auto"/>
            </w:pPr>
            <w:r>
              <w:rPr>
                <w:sz w:val="14"/>
              </w:rPr>
            </w:r>
            <w:r>
              <w:rPr>
                <w:sz w:val="14"/>
              </w:rPr>
              <w:t>Fenix natif / gains fixes / autres lois ; ne rien adopter sans preuve</w:t>
            </w:r>
          </w:p>
        </w:tc>
        <w:tc>
          <w:tcPr>
            <w:tcW w:type="dxa" w:w="1872"/>
            <w:vAlign w:val="center"/>
          </w:tcPr>
          <w:p>
            <w:pPr>
              <w:spacing w:after="20" w:before="20" w:line="252" w:lineRule="auto"/>
            </w:pPr>
            <w:r>
              <w:rPr>
                <w:sz w:val="14"/>
              </w:rPr>
            </w:r>
            <w:r>
              <w:rPr>
                <w:rFonts w:ascii="Consolas" w:hAnsi="Consolas"/>
                <w:sz w:val="14"/>
              </w:rPr>
              <w:t>[À décider]</w:t>
            </w:r>
          </w:p>
        </w:tc>
        <w:tc>
          <w:tcPr>
            <w:tcW w:type="dxa" w:w="2851"/>
            <w:vAlign w:val="center"/>
          </w:tcPr>
          <w:p>
            <w:pPr>
              <w:spacing w:after="20" w:before="20" w:line="252" w:lineRule="auto"/>
            </w:pPr>
            <w:r>
              <w:rPr>
                <w:sz w:val="14"/>
              </w:rPr>
            </w:r>
            <w:r>
              <w:rPr>
                <w:sz w:val="14"/>
              </w:rPr>
              <w:t>G4</w:t>
            </w:r>
          </w:p>
        </w:tc>
      </w:tr>
      <w:tr>
        <w:trPr>
          <w:cantSplit/>
        </w:trPr>
        <w:tc>
          <w:tcPr>
            <w:tcW w:type="dxa" w:w="1094"/>
            <w:vAlign w:val="center"/>
            <w:shd w:fill="EFF4F6"/>
          </w:tcPr>
          <w:p>
            <w:pPr>
              <w:spacing w:after="20" w:before="20" w:line="252" w:lineRule="auto"/>
            </w:pPr>
            <w:r>
              <w:rPr>
                <w:sz w:val="14"/>
              </w:rPr>
            </w:r>
            <w:r>
              <w:rPr>
                <w:sz w:val="14"/>
              </w:rPr>
              <w:t>D-08</w:t>
            </w:r>
          </w:p>
        </w:tc>
        <w:tc>
          <w:tcPr>
            <w:tcW w:type="dxa" w:w="2808"/>
            <w:vAlign w:val="center"/>
            <w:shd w:fill="EFF4F6"/>
          </w:tcPr>
          <w:p>
            <w:pPr>
              <w:spacing w:after="20" w:before="20" w:line="252" w:lineRule="auto"/>
            </w:pPr>
            <w:r>
              <w:rPr>
                <w:sz w:val="14"/>
              </w:rPr>
            </w:r>
            <w:r>
              <w:rPr>
                <w:sz w:val="14"/>
              </w:rPr>
              <w:t>Filtrage houle</w:t>
            </w:r>
          </w:p>
        </w:tc>
        <w:tc>
          <w:tcPr>
            <w:tcW w:type="dxa" w:w="1656"/>
            <w:vAlign w:val="center"/>
            <w:shd w:fill="EFF4F6"/>
          </w:tcPr>
          <w:p>
            <w:pPr>
              <w:spacing w:after="20" w:before="20" w:line="252" w:lineRule="auto"/>
            </w:pPr>
            <w:r>
              <w:rPr>
                <w:sz w:val="14"/>
              </w:rPr>
            </w:r>
            <w:r>
              <w:rPr>
                <w:sz w:val="14"/>
              </w:rPr>
              <w:t>cap filtré / observateur Fenix / autres ; étudier effet sur activité moteur</w:t>
            </w:r>
          </w:p>
        </w:tc>
        <w:tc>
          <w:tcPr>
            <w:tcW w:type="dxa" w:w="1872"/>
            <w:vAlign w:val="center"/>
            <w:shd w:fill="EFF4F6"/>
          </w:tcPr>
          <w:p>
            <w:pPr>
              <w:spacing w:after="20" w:before="20" w:line="252" w:lineRule="auto"/>
            </w:pPr>
            <w:r>
              <w:rPr>
                <w:sz w:val="14"/>
              </w:rPr>
            </w:r>
            <w:r>
              <w:rPr>
                <w:rFonts w:ascii="Consolas" w:hAnsi="Consolas"/>
                <w:sz w:val="14"/>
              </w:rPr>
              <w:t>[À décider]</w:t>
            </w:r>
          </w:p>
        </w:tc>
        <w:tc>
          <w:tcPr>
            <w:tcW w:type="dxa" w:w="2851"/>
            <w:vAlign w:val="center"/>
            <w:shd w:fill="EFF4F6"/>
          </w:tcPr>
          <w:p>
            <w:pPr>
              <w:spacing w:after="20" w:before="20" w:line="252" w:lineRule="auto"/>
            </w:pPr>
            <w:r>
              <w:rPr>
                <w:sz w:val="14"/>
              </w:rPr>
            </w:r>
            <w:r>
              <w:rPr>
                <w:sz w:val="14"/>
              </w:rPr>
              <w:t>G4</w:t>
            </w:r>
          </w:p>
        </w:tc>
      </w:tr>
      <w:tr>
        <w:trPr>
          <w:cantSplit/>
        </w:trPr>
        <w:tc>
          <w:tcPr>
            <w:tcW w:type="dxa" w:w="1094"/>
            <w:vAlign w:val="center"/>
          </w:tcPr>
          <w:p>
            <w:pPr>
              <w:spacing w:after="20" w:before="20" w:line="252" w:lineRule="auto"/>
            </w:pPr>
            <w:r>
              <w:rPr>
                <w:sz w:val="14"/>
              </w:rPr>
            </w:r>
            <w:r>
              <w:rPr>
                <w:sz w:val="14"/>
              </w:rPr>
              <w:t>D-09</w:t>
            </w:r>
          </w:p>
        </w:tc>
        <w:tc>
          <w:tcPr>
            <w:tcW w:type="dxa" w:w="2808"/>
            <w:vAlign w:val="center"/>
          </w:tcPr>
          <w:p>
            <w:pPr>
              <w:spacing w:after="20" w:before="20" w:line="252" w:lineRule="auto"/>
            </w:pPr>
            <w:r>
              <w:rPr>
                <w:sz w:val="14"/>
              </w:rPr>
            </w:r>
            <w:r>
              <w:rPr>
                <w:sz w:val="14"/>
              </w:rPr>
              <w:t>Simulateur principal</w:t>
            </w:r>
          </w:p>
        </w:tc>
        <w:tc>
          <w:tcPr>
            <w:tcW w:type="dxa" w:w="1656"/>
            <w:vAlign w:val="center"/>
          </w:tcPr>
          <w:p>
            <w:pPr>
              <w:spacing w:after="20" w:before="20" w:line="252" w:lineRule="auto"/>
            </w:pPr>
            <w:r>
              <w:rPr>
                <w:sz w:val="14"/>
              </w:rPr>
            </w:r>
            <w:r>
              <w:rPr>
                <w:sz w:val="14"/>
              </w:rPr>
              <w:t>SailSim si G2 ; sinon banc Nomoto simple</w:t>
            </w:r>
          </w:p>
        </w:tc>
        <w:tc>
          <w:tcPr>
            <w:tcW w:type="dxa" w:w="1872"/>
            <w:vAlign w:val="center"/>
          </w:tcPr>
          <w:p>
            <w:pPr>
              <w:spacing w:after="20" w:before="20" w:line="252" w:lineRule="auto"/>
            </w:pPr>
            <w:r>
              <w:rPr>
                <w:sz w:val="14"/>
              </w:rPr>
            </w:r>
            <w:r>
              <w:rPr>
                <w:rFonts w:ascii="Consolas" w:hAnsi="Consolas"/>
                <w:sz w:val="14"/>
              </w:rPr>
              <w:t>[À décider]</w:t>
            </w:r>
          </w:p>
        </w:tc>
        <w:tc>
          <w:tcPr>
            <w:tcW w:type="dxa" w:w="2851"/>
            <w:vAlign w:val="center"/>
          </w:tcPr>
          <w:p>
            <w:pPr>
              <w:spacing w:after="20" w:before="20" w:line="252" w:lineRule="auto"/>
            </w:pPr>
            <w:r>
              <w:rPr>
                <w:sz w:val="14"/>
              </w:rPr>
            </w:r>
            <w:r>
              <w:rPr>
                <w:sz w:val="14"/>
              </w:rPr>
              <w:t>G2</w:t>
            </w:r>
          </w:p>
        </w:tc>
      </w:tr>
      <w:tr>
        <w:trPr>
          <w:cantSplit/>
        </w:trPr>
        <w:tc>
          <w:tcPr>
            <w:tcW w:type="dxa" w:w="1094"/>
            <w:vAlign w:val="center"/>
            <w:shd w:fill="EFF4F6"/>
          </w:tcPr>
          <w:p>
            <w:pPr>
              <w:spacing w:after="20" w:before="20" w:line="252" w:lineRule="auto"/>
            </w:pPr>
            <w:r>
              <w:rPr>
                <w:sz w:val="14"/>
              </w:rPr>
            </w:r>
            <w:r>
              <w:rPr>
                <w:sz w:val="14"/>
              </w:rPr>
              <w:t>D-10</w:t>
            </w:r>
          </w:p>
        </w:tc>
        <w:tc>
          <w:tcPr>
            <w:tcW w:type="dxa" w:w="2808"/>
            <w:vAlign w:val="center"/>
            <w:shd w:fill="EFF4F6"/>
          </w:tcPr>
          <w:p>
            <w:pPr>
              <w:spacing w:after="20" w:before="20" w:line="252" w:lineRule="auto"/>
            </w:pPr>
            <w:r>
              <w:rPr>
                <w:sz w:val="14"/>
              </w:rPr>
            </w:r>
            <w:r>
              <w:rPr>
                <w:sz w:val="14"/>
              </w:rPr>
              <w:t>Communication/interface</w:t>
            </w:r>
          </w:p>
        </w:tc>
        <w:tc>
          <w:tcPr>
            <w:tcW w:type="dxa" w:w="1656"/>
            <w:vAlign w:val="center"/>
            <w:shd w:fill="EFF4F6"/>
          </w:tcPr>
          <w:p>
            <w:pPr>
              <w:spacing w:after="20" w:before="20" w:line="252" w:lineRule="auto"/>
            </w:pPr>
            <w:r>
              <w:rPr>
                <w:sz w:val="14"/>
              </w:rPr>
            </w:r>
            <w:r>
              <w:rPr>
                <w:sz w:val="14"/>
              </w:rPr>
              <w:t>Panneau local et arrêt matériel avant Bluetooth/NMEA/SignalK</w:t>
            </w:r>
          </w:p>
        </w:tc>
        <w:tc>
          <w:tcPr>
            <w:tcW w:type="dxa" w:w="1872"/>
            <w:vAlign w:val="center"/>
            <w:shd w:fill="EFF4F6"/>
          </w:tcPr>
          <w:p>
            <w:pPr>
              <w:spacing w:after="20" w:before="20" w:line="252" w:lineRule="auto"/>
            </w:pPr>
            <w:r>
              <w:rPr>
                <w:sz w:val="14"/>
              </w:rPr>
            </w:r>
            <w:r>
              <w:rPr>
                <w:rFonts w:ascii="Consolas" w:hAnsi="Consolas"/>
                <w:sz w:val="14"/>
              </w:rPr>
              <w:t>[À décider]</w:t>
            </w:r>
          </w:p>
        </w:tc>
        <w:tc>
          <w:tcPr>
            <w:tcW w:type="dxa" w:w="2851"/>
            <w:vAlign w:val="center"/>
            <w:shd w:fill="EFF4F6"/>
          </w:tcPr>
          <w:p>
            <w:pPr>
              <w:spacing w:after="20" w:before="20" w:line="252" w:lineRule="auto"/>
            </w:pPr>
            <w:r>
              <w:rPr>
                <w:sz w:val="14"/>
              </w:rPr>
            </w:r>
            <w:r>
              <w:rPr>
                <w:sz w:val="14"/>
              </w:rPr>
              <w:t>G5</w:t>
            </w:r>
          </w:p>
        </w:tc>
      </w:tr>
    </w:tbl>
    <w:p>
      <w:pPr>
        <w:spacing w:after="20"/>
      </w:pPr>
    </w:p>
    <w:p>
      <w:pPr>
        <w:pStyle w:val="Heading1"/>
      </w:pPr>
      <w:r>
        <w:t>10. Matrice de traçabilité essentielle</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rPr>
        <w:tc>
          <w:tcPr>
            <w:tcW w:type="dxa" w:w="1872"/>
            <w:vAlign w:val="center"/>
            <w:shd w:fill="153247"/>
          </w:tcPr>
          <w:p>
            <w:pPr>
              <w:spacing w:after="20" w:before="20" w:line="252" w:lineRule="auto"/>
            </w:pPr>
            <w:r>
              <w:rPr>
                <w:b/>
                <w:color w:val="FFFFFF"/>
                <w:sz w:val="14"/>
              </w:rPr>
            </w:r>
            <w:r>
              <w:rPr>
                <w:b/>
                <w:color w:val="FFFFFF"/>
                <w:sz w:val="14"/>
              </w:rPr>
              <w:t>Preuve</w:t>
            </w:r>
          </w:p>
        </w:tc>
        <w:tc>
          <w:tcPr>
            <w:tcW w:type="dxa" w:w="3816"/>
            <w:vAlign w:val="center"/>
            <w:shd w:fill="153247"/>
          </w:tcPr>
          <w:p>
            <w:pPr>
              <w:spacing w:after="20" w:before="20" w:line="252" w:lineRule="auto"/>
            </w:pPr>
            <w:r>
              <w:rPr>
                <w:b/>
                <w:color w:val="FFFFFF"/>
                <w:sz w:val="14"/>
              </w:rPr>
            </w:r>
            <w:r>
              <w:rPr>
                <w:b/>
                <w:color w:val="FFFFFF"/>
                <w:sz w:val="14"/>
              </w:rPr>
              <w:t>Décision / exigence</w:t>
            </w:r>
          </w:p>
        </w:tc>
        <w:tc>
          <w:tcPr>
            <w:tcW w:type="dxa" w:w="4594"/>
            <w:vAlign w:val="center"/>
            <w:shd w:fill="153247"/>
          </w:tcPr>
          <w:p>
            <w:pPr>
              <w:spacing w:after="20" w:before="20" w:line="252" w:lineRule="auto"/>
            </w:pPr>
            <w:r>
              <w:rPr>
                <w:b/>
                <w:color w:val="FFFFFF"/>
                <w:sz w:val="14"/>
              </w:rPr>
            </w:r>
            <w:r>
              <w:rPr>
                <w:b/>
                <w:color w:val="FFFFFF"/>
                <w:sz w:val="14"/>
              </w:rPr>
              <w:t>Test ou document</w:t>
            </w:r>
          </w:p>
        </w:tc>
      </w:tr>
      <w:tr>
        <w:trPr>
          <w:cantSplit/>
        </w:trPr>
        <w:tc>
          <w:tcPr>
            <w:tcW w:type="dxa" w:w="1872"/>
            <w:vAlign w:val="center"/>
          </w:tcPr>
          <w:p>
            <w:pPr>
              <w:spacing w:after="20" w:before="20" w:line="252" w:lineRule="auto"/>
            </w:pPr>
            <w:r>
              <w:rPr>
                <w:sz w:val="14"/>
              </w:rPr>
            </w:r>
            <w:r>
              <w:rPr>
                <w:sz w:val="14"/>
              </w:rPr>
              <w:t xml:space="preserve">Fenix </w:t>
            </w:r>
            <w:r>
              <w:rPr>
                <w:rFonts w:ascii="Consolas" w:hAnsi="Consolas"/>
                <w:sz w:val="14"/>
              </w:rPr>
              <w:t>ActuatorManager.cpp</w:t>
            </w:r>
            <w:r>
              <w:rPr>
                <w:sz w:val="14"/>
              </w:rPr>
              <w:t xml:space="preserve">, </w:t>
            </w:r>
            <w:r>
              <w:rPr>
                <w:rFonts w:ascii="Consolas" w:hAnsi="Consolas"/>
                <w:sz w:val="14"/>
              </w:rPr>
              <w:t>PID_v1_ext.cpp</w:t>
            </w:r>
          </w:p>
        </w:tc>
        <w:tc>
          <w:tcPr>
            <w:tcW w:type="dxa" w:w="3816"/>
            <w:vAlign w:val="center"/>
          </w:tcPr>
          <w:p>
            <w:pPr>
              <w:spacing w:after="20" w:before="20" w:line="252" w:lineRule="auto"/>
            </w:pPr>
            <w:r>
              <w:rPr>
                <w:sz w:val="14"/>
              </w:rPr>
            </w:r>
            <w:r>
              <w:rPr>
                <w:sz w:val="14"/>
              </w:rPr>
              <w:t>D-02, D-03, G3</w:t>
            </w:r>
          </w:p>
        </w:tc>
        <w:tc>
          <w:tcPr>
            <w:tcW w:type="dxa" w:w="4594"/>
            <w:vAlign w:val="center"/>
          </w:tcPr>
          <w:p>
            <w:pPr>
              <w:spacing w:after="20" w:before="20" w:line="252" w:lineRule="auto"/>
            </w:pPr>
            <w:r>
              <w:rPr>
                <w:sz w:val="14"/>
              </w:rPr>
            </w:r>
            <w:r>
              <w:rPr>
                <w:sz w:val="14"/>
              </w:rPr>
              <w:t xml:space="preserve">F6–F9 / Q2 ; </w:t>
            </w:r>
            <w:r>
              <w:rPr>
                <w:rFonts w:ascii="Consolas" w:hAnsi="Consolas"/>
                <w:sz w:val="14"/>
              </w:rPr>
              <w:t>Plan_execution...V0-4.md</w:t>
            </w:r>
          </w:p>
        </w:tc>
      </w:tr>
      <w:tr>
        <w:trPr>
          <w:cantSplit/>
        </w:trPr>
        <w:tc>
          <w:tcPr>
            <w:tcW w:type="dxa" w:w="1872"/>
            <w:vAlign w:val="center"/>
            <w:shd w:fill="EFF4F6"/>
          </w:tcPr>
          <w:p>
            <w:pPr>
              <w:spacing w:after="20" w:before="20" w:line="252" w:lineRule="auto"/>
            </w:pPr>
            <w:r>
              <w:rPr>
                <w:sz w:val="14"/>
              </w:rPr>
            </w:r>
            <w:r>
              <w:rPr>
                <w:sz w:val="14"/>
              </w:rPr>
              <w:t xml:space="preserve">PyPilot </w:t>
            </w:r>
            <w:r>
              <w:rPr>
                <w:rFonts w:ascii="Consolas" w:hAnsi="Consolas"/>
                <w:sz w:val="14"/>
              </w:rPr>
              <w:t>pilots/basic.py</w:t>
            </w:r>
            <w:r>
              <w:rPr>
                <w:sz w:val="14"/>
              </w:rPr>
              <w:t xml:space="preserve">, </w:t>
            </w:r>
            <w:r>
              <w:rPr>
                <w:rFonts w:ascii="Consolas" w:hAnsi="Consolas"/>
                <w:sz w:val="14"/>
              </w:rPr>
              <w:t>servo.py</w:t>
            </w:r>
          </w:p>
        </w:tc>
        <w:tc>
          <w:tcPr>
            <w:tcW w:type="dxa" w:w="3816"/>
            <w:vAlign w:val="center"/>
            <w:shd w:fill="EFF4F6"/>
          </w:tcPr>
          <w:p>
            <w:pPr>
              <w:spacing w:after="20" w:before="20" w:line="252" w:lineRule="auto"/>
            </w:pPr>
            <w:r>
              <w:rPr>
                <w:sz w:val="14"/>
              </w:rPr>
            </w:r>
            <w:r>
              <w:rPr>
                <w:sz w:val="14"/>
              </w:rPr>
              <w:t>D-02, D-03, G3</w:t>
            </w:r>
          </w:p>
        </w:tc>
        <w:tc>
          <w:tcPr>
            <w:tcW w:type="dxa" w:w="4594"/>
            <w:vAlign w:val="center"/>
            <w:shd w:fill="EFF4F6"/>
          </w:tcPr>
          <w:p>
            <w:pPr>
              <w:spacing w:after="20" w:before="20" w:line="252" w:lineRule="auto"/>
            </w:pPr>
            <w:r>
              <w:rPr>
                <w:sz w:val="14"/>
              </w:rPr>
            </w:r>
            <w:r>
              <w:rPr>
                <w:sz w:val="14"/>
              </w:rPr>
              <w:t>Q1, Q4</w:t>
            </w:r>
          </w:p>
        </w:tc>
      </w:tr>
      <w:tr>
        <w:trPr>
          <w:cantSplit/>
        </w:trPr>
        <w:tc>
          <w:tcPr>
            <w:tcW w:type="dxa" w:w="1872"/>
            <w:vAlign w:val="center"/>
          </w:tcPr>
          <w:p>
            <w:pPr>
              <w:spacing w:after="20" w:before="20" w:line="252" w:lineRule="auto"/>
            </w:pPr>
            <w:r>
              <w:rPr>
                <w:sz w:val="14"/>
              </w:rPr>
            </w:r>
            <w:r>
              <w:rPr>
                <w:sz w:val="14"/>
              </w:rPr>
              <w:t xml:space="preserve">SailSim </w:t>
            </w:r>
            <w:r>
              <w:rPr>
                <w:rFonts w:ascii="Consolas" w:hAnsi="Consolas"/>
                <w:sz w:val="14"/>
              </w:rPr>
              <w:t>autopilot/pypilot.py</w:t>
            </w:r>
          </w:p>
        </w:tc>
        <w:tc>
          <w:tcPr>
            <w:tcW w:type="dxa" w:w="3816"/>
            <w:vAlign w:val="center"/>
          </w:tcPr>
          <w:p>
            <w:pPr>
              <w:spacing w:after="20" w:before="20" w:line="252" w:lineRule="auto"/>
            </w:pPr>
            <w:r>
              <w:rPr>
                <w:sz w:val="14"/>
              </w:rPr>
            </w:r>
            <w:r>
              <w:rPr>
                <w:sz w:val="14"/>
              </w:rPr>
              <w:t>D-09, G2, G3</w:t>
            </w:r>
          </w:p>
        </w:tc>
        <w:tc>
          <w:tcPr>
            <w:tcW w:type="dxa" w:w="4594"/>
            <w:vAlign w:val="center"/>
          </w:tcPr>
          <w:p>
            <w:pPr>
              <w:spacing w:after="20" w:before="20" w:line="252" w:lineRule="auto"/>
            </w:pPr>
            <w:r>
              <w:rPr>
                <w:sz w:val="14"/>
              </w:rPr>
            </w:r>
            <w:r>
              <w:rPr>
                <w:sz w:val="14"/>
              </w:rPr>
              <w:t>Q1-A, Q1-B</w:t>
            </w:r>
          </w:p>
        </w:tc>
      </w:tr>
      <w:tr>
        <w:trPr>
          <w:cantSplit/>
        </w:trPr>
        <w:tc>
          <w:tcPr>
            <w:tcW w:type="dxa" w:w="1872"/>
            <w:vAlign w:val="center"/>
            <w:shd w:fill="EFF4F6"/>
          </w:tcPr>
          <w:p>
            <w:pPr>
              <w:spacing w:after="20" w:before="20" w:line="252" w:lineRule="auto"/>
            </w:pPr>
            <w:r>
              <w:rPr>
                <w:sz w:val="14"/>
              </w:rPr>
            </w:r>
            <w:r>
              <w:rPr>
                <w:sz w:val="14"/>
              </w:rPr>
              <w:t xml:space="preserve">SailSim </w:t>
            </w:r>
            <w:r>
              <w:rPr>
                <w:rFonts w:ascii="Consolas" w:hAnsi="Consolas"/>
                <w:sz w:val="14"/>
              </w:rPr>
              <w:t>docker/pypilot/apply_patch.py</w:t>
            </w:r>
          </w:p>
        </w:tc>
        <w:tc>
          <w:tcPr>
            <w:tcW w:type="dxa" w:w="3816"/>
            <w:vAlign w:val="center"/>
            <w:shd w:fill="EFF4F6"/>
          </w:tcPr>
          <w:p>
            <w:pPr>
              <w:spacing w:after="20" w:before="20" w:line="252" w:lineRule="auto"/>
            </w:pPr>
            <w:r>
              <w:rPr>
                <w:sz w:val="14"/>
              </w:rPr>
            </w:r>
            <w:r>
              <w:rPr>
                <w:sz w:val="14"/>
              </w:rPr>
              <w:t>D-04, G3</w:t>
            </w:r>
          </w:p>
        </w:tc>
        <w:tc>
          <w:tcPr>
            <w:tcW w:type="dxa" w:w="4594"/>
            <w:vAlign w:val="center"/>
            <w:shd w:fill="EFF4F6"/>
          </w:tcPr>
          <w:p>
            <w:pPr>
              <w:spacing w:after="20" w:before="20" w:line="252" w:lineRule="auto"/>
            </w:pPr>
            <w:r>
              <w:rPr>
                <w:sz w:val="14"/>
              </w:rPr>
            </w:r>
            <w:r>
              <w:rPr>
                <w:sz w:val="14"/>
              </w:rPr>
              <w:t>Q1-C courant/COG/IMU</w:t>
            </w:r>
          </w:p>
        </w:tc>
      </w:tr>
      <w:tr>
        <w:trPr>
          <w:cantSplit/>
        </w:trPr>
        <w:tc>
          <w:tcPr>
            <w:tcW w:type="dxa" w:w="1872"/>
            <w:vAlign w:val="center"/>
          </w:tcPr>
          <w:p>
            <w:pPr>
              <w:spacing w:after="20" w:before="20" w:line="252" w:lineRule="auto"/>
            </w:pPr>
            <w:r>
              <w:rPr>
                <w:sz w:val="14"/>
              </w:rPr>
            </w:r>
            <w:r>
              <w:rPr>
                <w:sz w:val="14"/>
              </w:rPr>
              <w:t xml:space="preserve">SailSim </w:t>
            </w:r>
            <w:r>
              <w:rPr>
                <w:rFonts w:ascii="Consolas" w:hAnsi="Consolas"/>
                <w:sz w:val="14"/>
              </w:rPr>
              <w:t>core/runner.py</w:t>
            </w:r>
            <w:r>
              <w:rPr>
                <w:sz w:val="14"/>
              </w:rPr>
              <w:t xml:space="preserve">, </w:t>
            </w:r>
            <w:r>
              <w:rPr>
                <w:rFonts w:ascii="Consolas" w:hAnsi="Consolas"/>
                <w:sz w:val="14"/>
              </w:rPr>
              <w:t>tests/integration/test_simulator_physics.py</w:t>
            </w:r>
          </w:p>
        </w:tc>
        <w:tc>
          <w:tcPr>
            <w:tcW w:type="dxa" w:w="3816"/>
            <w:vAlign w:val="center"/>
          </w:tcPr>
          <w:p>
            <w:pPr>
              <w:spacing w:after="20" w:before="20" w:line="252" w:lineRule="auto"/>
            </w:pPr>
            <w:r>
              <w:rPr>
                <w:sz w:val="14"/>
              </w:rPr>
            </w:r>
            <w:r>
              <w:rPr>
                <w:sz w:val="14"/>
              </w:rPr>
              <w:t>G2</w:t>
            </w:r>
          </w:p>
        </w:tc>
        <w:tc>
          <w:tcPr>
            <w:tcW w:type="dxa" w:w="4594"/>
            <w:vAlign w:val="center"/>
          </w:tcPr>
          <w:p>
            <w:pPr>
              <w:spacing w:after="20" w:before="20" w:line="252" w:lineRule="auto"/>
            </w:pPr>
            <w:r>
              <w:rPr>
                <w:sz w:val="14"/>
              </w:rPr>
            </w:r>
            <w:r>
              <w:rPr>
                <w:sz w:val="14"/>
              </w:rPr>
              <w:t>Q0-1 à Q0-5</w:t>
            </w:r>
          </w:p>
        </w:tc>
      </w:tr>
      <w:tr>
        <w:trPr>
          <w:cantSplit/>
        </w:trPr>
        <w:tc>
          <w:tcPr>
            <w:tcW w:type="dxa" w:w="1872"/>
            <w:vAlign w:val="center"/>
            <w:shd w:fill="EFF4F6"/>
          </w:tcPr>
          <w:p>
            <w:pPr>
              <w:spacing w:after="20" w:before="20" w:line="252" w:lineRule="auto"/>
            </w:pPr>
            <w:r>
              <w:rPr>
                <w:sz w:val="14"/>
              </w:rPr>
            </w:r>
            <w:r>
              <w:rPr>
                <w:sz w:val="14"/>
              </w:rPr>
              <w:t>Géométrie Capri 22 et fiche vérin</w:t>
            </w:r>
          </w:p>
        </w:tc>
        <w:tc>
          <w:tcPr>
            <w:tcW w:type="dxa" w:w="3816"/>
            <w:vAlign w:val="center"/>
            <w:shd w:fill="EFF4F6"/>
          </w:tcPr>
          <w:p>
            <w:pPr>
              <w:spacing w:after="20" w:before="20" w:line="252" w:lineRule="auto"/>
            </w:pPr>
            <w:r>
              <w:rPr>
                <w:sz w:val="14"/>
              </w:rPr>
            </w:r>
            <w:r>
              <w:rPr>
                <w:sz w:val="14"/>
              </w:rPr>
              <w:t>D-05, D-06, G1</w:t>
            </w:r>
          </w:p>
        </w:tc>
        <w:tc>
          <w:tcPr>
            <w:tcW w:type="dxa" w:w="4594"/>
            <w:vAlign w:val="center"/>
            <w:shd w:fill="EFF4F6"/>
          </w:tcPr>
          <w:p>
            <w:pPr>
              <w:spacing w:after="20" w:before="20" w:line="252" w:lineRule="auto"/>
            </w:pPr>
            <w:r>
              <w:rPr>
                <w:sz w:val="14"/>
              </w:rPr>
            </w:r>
            <w:r>
              <w:rPr>
                <w:sz w:val="14"/>
              </w:rPr>
              <w:t>M1/M2 ; BOM V0.2</w:t>
            </w:r>
          </w:p>
        </w:tc>
      </w:tr>
      <w:tr>
        <w:trPr>
          <w:cantSplit/>
        </w:trPr>
        <w:tc>
          <w:tcPr>
            <w:tcW w:type="dxa" w:w="1872"/>
            <w:vAlign w:val="center"/>
          </w:tcPr>
          <w:p>
            <w:pPr>
              <w:spacing w:after="20" w:before="20" w:line="252" w:lineRule="auto"/>
            </w:pPr>
            <w:r>
              <w:rPr>
                <w:sz w:val="14"/>
              </w:rPr>
            </w:r>
            <w:r>
              <w:rPr>
                <w:sz w:val="14"/>
              </w:rPr>
              <w:t>Relevés en navigation manuelle</w:t>
            </w:r>
          </w:p>
        </w:tc>
        <w:tc>
          <w:tcPr>
            <w:tcW w:type="dxa" w:w="3816"/>
            <w:vAlign w:val="center"/>
          </w:tcPr>
          <w:p>
            <w:pPr>
              <w:spacing w:after="20" w:before="20" w:line="252" w:lineRule="auto"/>
            </w:pPr>
            <w:r>
              <w:rPr>
                <w:sz w:val="14"/>
              </w:rPr>
            </w:r>
            <w:r>
              <w:rPr>
                <w:sz w:val="14"/>
              </w:rPr>
              <w:t>D-07, D-08, G4</w:t>
            </w:r>
          </w:p>
        </w:tc>
        <w:tc>
          <w:tcPr>
            <w:tcW w:type="dxa" w:w="4594"/>
            <w:vAlign w:val="center"/>
          </w:tcPr>
          <w:p>
            <w:pPr>
              <w:spacing w:after="20" w:before="20" w:line="252" w:lineRule="auto"/>
            </w:pPr>
            <w:r>
              <w:rPr>
                <w:sz w:val="14"/>
              </w:rPr>
            </w:r>
            <w:r>
              <w:rPr>
                <w:sz w:val="14"/>
              </w:rPr>
              <w:t>D1, Q3, Q4</w:t>
            </w:r>
          </w:p>
        </w:tc>
      </w:tr>
    </w:tbl>
    <w:p>
      <w:pPr>
        <w:spacing w:after="20"/>
      </w:pPr>
    </w:p>
    <w:p>
      <w:pPr>
        <w:pStyle w:val="Heading1"/>
      </w:pPr>
      <w:r>
        <w:t>11. Historique, limites et sources</w:t>
      </w:r>
    </w:p>
    <w:p>
      <w:pPr>
        <w:pStyle w:val="Heading2"/>
      </w:pPr>
      <w:r>
        <w:t>État des preuves au 29 octobre 2026</w:t>
      </w:r>
    </w:p>
    <w:p>
      <w:pPr>
        <w:pStyle w:val="ListBullet"/>
      </w:pPr>
      <w:r>
        <w:rPr>
          <w:b/>
        </w:rPr>
        <w:t>Confirmé par lecture :</w:t>
      </w:r>
      <w:r>
        <w:t xml:space="preserve"> présence des fonctions dans les fichiers indiqués, interfaces internes, configurations SailSim, tests existants.</w:t>
      </w:r>
    </w:p>
    <w:p>
      <w:pPr>
        <w:pStyle w:val="ListBullet"/>
      </w:pPr>
      <w:r>
        <w:rPr>
          <w:b/>
        </w:rPr>
        <w:t>Simulé antérieurement :</w:t>
      </w:r>
      <w:r>
        <w:t xml:space="preserve"> courbes E0/P1–P4 ; les métriques concernant Fenix simplifié ne décrivent pas le vrai logiciel complet.</w:t>
      </w:r>
    </w:p>
    <w:p>
      <w:pPr>
        <w:pStyle w:val="ListBullet"/>
      </w:pPr>
      <w:r>
        <w:rPr>
          <w:b/>
        </w:rPr>
        <w:t>Non exécuté pour cette mise à jour :</w:t>
      </w:r>
      <w:r>
        <w:t xml:space="preserve"> build SailSim, test PyPilot en conteneur, code Fenix sur Mega, injection virtuelle IMU, actionneur réel.</w:t>
      </w:r>
    </w:p>
    <w:p>
      <w:pPr>
        <w:pStyle w:val="ListBullet"/>
      </w:pPr>
      <w:r>
        <w:rPr>
          <w:b/>
        </w:rPr>
        <w:t>Non mesuré :</w:t>
      </w:r>
      <w:r>
        <w:t xml:space="preserve"> hydrodynamique du Capri 22, effort en mer, puissance et échauffement du vérin, performances de maintien de cap sur l'eau.</w:t>
      </w:r>
    </w:p>
    <w:p>
      <w:pPr>
        <w:pStyle w:val="Heading2"/>
      </w:pPr>
      <w:r>
        <w:t>Références primaires</w:t>
      </w:r>
    </w:p>
    <w:p>
      <w:pPr>
        <w:pStyle w:val="ListBullet"/>
      </w:pPr>
      <w:r>
        <w:t>Fenix : https://github.com/spascual90/Fenix/tree/b8410e50fa19bbad649b0d765cecf8aec2a25bc4</w:t>
      </w:r>
    </w:p>
    <w:p>
      <w:pPr>
        <w:pStyle w:val="ListBullet"/>
      </w:pPr>
      <w:r>
        <w:t>PyPilot : https://github.com/pypilot/pypilot ; schémas : https://github.com/pypilot/pypilot_schematics</w:t>
      </w:r>
    </w:p>
    <w:p>
      <w:pPr>
        <w:pStyle w:val="ListBullet"/>
      </w:pPr>
      <w:r>
        <w:t>SailSim : https://github.com/herostrat/sailsim/tree/ef1e2930c85423b4f276ff6dabc5ec4ae3ca67c0</w:t>
      </w:r>
    </w:p>
    <w:p>
      <w:pPr>
        <w:pStyle w:val="ListBullet"/>
      </w:pPr>
      <w:r>
        <w:t>SailSim PyPilot : https://github.com/herostrat/sailsim/blob/ef1e2930c85423b4f276ff6dabc5ec4ae3ca67c0/src/sailsim/autopilot/pypilot.py</w:t>
      </w:r>
    </w:p>
    <w:p>
      <w:pPr>
        <w:pStyle w:val="ListBullet"/>
      </w:pPr>
      <w:r>
        <w:t>SailSim repli GPS : https://github.com/herostrat/sailsim/blob/ef1e2930c85423b4f276ff6dabc5ec4ae3ca67c0/docker/pypilot/apply_patch.py</w:t>
      </w:r>
    </w:p>
    <w:p>
      <w:pPr>
        <w:pStyle w:val="ListBullet"/>
      </w:pPr>
      <w:r>
        <w:t xml:space="preserve">Sources utilisateur : </w:t>
      </w:r>
      <w:r>
        <w:rPr>
          <w:rFonts w:ascii="Consolas" w:hAnsi="Consolas"/>
          <w:sz w:val="16"/>
        </w:rPr>
        <w:t>Texte collé(1).txt</w:t>
      </w:r>
      <w:r>
        <w:t xml:space="preserve"> (audit architecture), </w:t>
      </w:r>
      <w:r>
        <w:rPr>
          <w:rFonts w:ascii="Consolas" w:hAnsi="Consolas"/>
          <w:sz w:val="16"/>
        </w:rPr>
        <w:t>Plan_execution_pilote_Capri22_V0-3.md</w:t>
      </w:r>
      <w:r>
        <w:t xml:space="preserve">, </w:t>
      </w:r>
      <w:r>
        <w:rPr>
          <w:rFonts w:ascii="Consolas" w:hAnsi="Consolas"/>
          <w:sz w:val="16"/>
        </w:rPr>
        <w:t>Qualification_SailSim_Capri22_V0-1.md</w:t>
      </w:r>
      <w:r>
        <w:t xml:space="preserve">, </w:t>
      </w:r>
      <w:r>
        <w:rPr>
          <w:rFonts w:ascii="Consolas" w:hAnsi="Consolas"/>
          <w:sz w:val="16"/>
        </w:rPr>
        <w:t>Conception_Pilote_Automatique_V0-1.md</w:t>
      </w:r>
      <w:r>
        <w:t>.</w:t>
      </w:r>
    </w:p>
    <w:p>
      <w:pPr>
        <w:pStyle w:val="ListBullet"/>
      </w:pPr>
      <w:r>
        <w:t xml:space="preserve">Fiche candidate Firgelli : https://www.firgelliauto.com/products/deluxe-rod-actuator ; spécifications et prix </w:t>
      </w:r>
      <w:r>
        <w:rPr>
          <w:b/>
        </w:rPr>
        <w:t>à confirmer avant achats</w:t>
      </w:r>
      <w:r>
        <w:t>.</w:t>
      </w:r>
    </w:p>
    <w:p>
      <w:r>
        <w:rPr>
          <w:b/>
        </w:rPr>
        <w:t>Avertissement :</w:t>
      </w:r>
      <w:r>
        <w:t xml:space="preserve"> dossier de conception expérimental, non procédure de navigation ni certification de sûreté maritime. Une documentation de code ou un test unitaire réussi ne remplace pas l'essai mécanique et la reprise manuelle effective.</w:t>
      </w:r>
    </w:p>
    <w:sectPr w:rsidR="00FC693F" w:rsidRPr="0006063C" w:rsidSect="00034616">
      <w:headerReference w:type="default" r:id="rId9"/>
      <w:footerReference w:type="default" r:id="rId10"/>
      <w:pgSz w:w="12240" w:h="15840"/>
      <w:pgMar w:top="1008"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E7E"/>
        <w:sz w:val="15"/>
      </w:rPr>
      <w:t xml:space="preserve">29-10-2026  •  Non validé pour fabrication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E7E"/>
        <w:sz w:val="15"/>
      </w:rPr>
      <w:t>PROPOSITION  |  PILOTE AUTOMATIQUE CAPRI 22  |  CONCEPTION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735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53247"/>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5B78"/>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45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5324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173"/>
    </w:pPr>
    <w:rPr>
      <w:rFonts w:ascii="Consolas" w:hAnsi="Consolas"/>
      <w:color w:val="1E2D36"/>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conception V0.2 — pilote automatique Capri 22</dc:title>
  <dc:subject>Audit Fenix, PyPilot, SailSim et architecture expérimentale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