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纸牌程序设计【需求一】 4-1</w:t>
      </w:r>
    </w:p>
    <w:p>
      <w:pPr>
        <w:pStyle w:val="1"/>
        <w:spacing w:before="380" w:after="140" w:line="288" w:lineRule="auto"/>
        <w:ind w:left="0"/>
        <w:jc w:val="left"/>
        <w:outlineLvl w:val="0"/>
      </w:pPr>
      <w:bookmarkStart w:name="heading_0" w:id="0"/>
      <w:r>
        <w:rPr>
          <w:rFonts w:eastAsia="等线" w:ascii="Arial" w:cs="Arial" w:hAnsi="Arial"/>
          <w:b w:val="true"/>
          <w:sz w:val="36"/>
        </w:rPr>
        <w:t>一、需求概述</w:t>
      </w:r>
      <w:bookmarkEnd w:id="0"/>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1. </w:t>
      </w:r>
      <w:r>
        <w:rPr>
          <w:rFonts w:eastAsia="等线" w:ascii="Arial" w:cs="Arial" w:hAnsi="Arial"/>
          <w:b w:val="true"/>
          <w:sz w:val="30"/>
        </w:rPr>
        <w:t>主玩法基础逻辑</w:t>
      </w:r>
      <w:bookmarkEnd w:id="1"/>
    </w:p>
    <w:p>
      <w:pPr>
        <w:spacing w:before="120" w:after="120" w:line="288" w:lineRule="auto"/>
        <w:ind w:left="0"/>
        <w:jc w:val="left"/>
      </w:pPr>
      <w:r>
        <w:rPr>
          <w:rFonts w:eastAsia="等线" w:ascii="Arial" w:cs="Arial" w:hAnsi="Arial"/>
          <w:sz w:val="22"/>
        </w:rPr>
        <w:t xml:space="preserve">初始有一张底牌，需要与主牌区的牌匹配消除 </w:t>
      </w:r>
    </w:p>
    <w:p>
      <w:pPr>
        <w:spacing w:before="120" w:after="120" w:line="288" w:lineRule="auto"/>
        <w:ind w:left="0"/>
        <w:jc w:val="left"/>
      </w:pPr>
      <w:r>
        <w:drawing>
          <wp:inline distT="0" distR="0" distB="0" distL="0">
            <wp:extent cx="4019550" cy="1847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4019550" cy="1847850"/>
                    </a:xfrm>
                    <a:prstGeom prst="rect">
                      <a:avLst/>
                    </a:prstGeom>
                  </pic:spPr>
                </pic:pic>
              </a:graphicData>
            </a:graphic>
          </wp:inline>
        </w:drawing>
      </w: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2. </w:t>
      </w:r>
      <w:r>
        <w:rPr>
          <w:rFonts w:eastAsia="等线" w:ascii="Arial" w:cs="Arial" w:hAnsi="Arial"/>
          <w:b w:val="true"/>
          <w:sz w:val="30"/>
        </w:rPr>
        <w:t>区域分布</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10"/>
        <w:gridCol w:w="2340"/>
        <w:gridCol w:w="5130"/>
      </w:tblGrid>
      <w:tr>
        <w:tc>
          <w:tcPr>
            <w:tcW w:w="81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截图视频</w:t>
            </w:r>
          </w:p>
        </w:tc>
      </w:tr>
      <w:tr>
        <w:tc>
          <w:tcPr>
            <w:tcW w:w="8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纸牌区</w:t>
            </w:r>
          </w:p>
          <w:p>
            <w:pPr>
              <w:spacing w:before="120" w:after="120" w:line="288" w:lineRule="auto"/>
              <w:ind w:left="0"/>
              <w:jc w:val="left"/>
            </w:pPr>
          </w:p>
        </w:tc>
        <w:tc>
          <w:tcPr>
            <w:tcW w:w="234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b w:val="true"/>
                <w:sz w:val="22"/>
              </w:rPr>
              <w:t>主牌堆</w:t>
            </w:r>
            <w:r>
              <w:rPr>
                <w:rFonts w:eastAsia="等线" w:ascii="Arial" w:cs="Arial" w:hAnsi="Arial"/>
                <w:sz w:val="22"/>
              </w:rPr>
              <w:t>：</w:t>
            </w:r>
          </w:p>
          <w:p>
            <w:pPr>
              <w:numPr>
                <w:numId w:val="2"/>
              </w:numPr>
              <w:spacing w:before="120" w:after="120" w:line="288" w:lineRule="auto"/>
              <w:ind w:left="453"/>
              <w:jc w:val="left"/>
            </w:pPr>
            <w:r>
              <w:rPr>
                <w:rFonts w:eastAsia="等线" w:ascii="Arial" w:cs="Arial" w:hAnsi="Arial"/>
                <w:sz w:val="22"/>
              </w:rPr>
              <w:t>主游戏区域显示待消除的牌面</w:t>
            </w:r>
          </w:p>
          <w:p>
            <w:pPr>
              <w:numPr>
                <w:numId w:val="3"/>
              </w:numPr>
              <w:spacing w:before="120" w:after="120" w:line="288" w:lineRule="auto"/>
              <w:ind w:left="453"/>
              <w:jc w:val="left"/>
            </w:pPr>
            <w:r>
              <w:rPr>
                <w:rFonts w:eastAsia="等线" w:ascii="Arial" w:cs="Arial" w:hAnsi="Arial"/>
                <w:sz w:val="22"/>
              </w:rPr>
              <w:t>所有纸牌呈现翻开或覆盖状态，翻开的牌可直接操作，覆盖状态需消除上方牌后才能翻开。</w:t>
            </w:r>
          </w:p>
          <w:p>
            <w:pPr>
              <w:spacing w:before="120" w:after="120" w:line="288" w:lineRule="auto"/>
              <w:ind w:left="0"/>
              <w:jc w:val="left"/>
            </w:pPr>
          </w:p>
        </w:tc>
        <w:tc>
          <w:tcPr>
            <w:tcW w:w="5130" w:type="dxa"/>
            <w:tcMar>
              <w:top w:type="dxa" w:w="60"/>
              <w:left w:type="dxa" w:w="120"/>
              <w:bottom w:type="dxa" w:w="30"/>
              <w:right w:type="dxa" w:w="120"/>
            </w:tcMar>
          </w:tcPr>
          <w:p>
            <w:pPr>
              <w:spacing w:before="120" w:after="120" w:line="288" w:lineRule="auto"/>
              <w:ind w:left="0"/>
              <w:jc w:val="center"/>
            </w:pPr>
            <w:r>
              <w:drawing>
                <wp:inline distT="0" distR="0" distB="0" distL="0">
                  <wp:extent cx="3105150" cy="1428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3105150" cy="1428750"/>
                          </a:xfrm>
                          <a:prstGeom prst="rect">
                            <a:avLst/>
                          </a:prstGeom>
                        </pic:spPr>
                      </pic:pic>
                    </a:graphicData>
                  </a:graphic>
                </wp:inline>
              </w:drawing>
            </w:r>
          </w:p>
        </w:tc>
      </w:tr>
      <w:tr>
        <w:tc>
          <w:tcPr>
            <w:tcW w:w="810" w:type="dxa"/>
            <w:vMerge w:val="continue"/>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numPr>
                <w:numId w:val="4"/>
              </w:numPr>
              <w:spacing w:before="120" w:after="120" w:line="288" w:lineRule="auto"/>
              <w:ind w:left="0"/>
              <w:jc w:val="left"/>
            </w:pPr>
            <w:r>
              <w:rPr>
                <w:rFonts w:eastAsia="等线" w:ascii="Arial" w:cs="Arial" w:hAnsi="Arial"/>
                <w:b w:val="true"/>
                <w:sz w:val="22"/>
              </w:rPr>
              <w:t>底牌堆</w:t>
            </w:r>
            <w:r>
              <w:rPr>
                <w:rFonts w:eastAsia="等线" w:ascii="Arial" w:cs="Arial" w:hAnsi="Arial"/>
                <w:sz w:val="22"/>
              </w:rPr>
              <w:t>：</w:t>
            </w:r>
          </w:p>
          <w:p>
            <w:pPr>
              <w:numPr>
                <w:numId w:val="5"/>
              </w:numPr>
              <w:spacing w:before="120" w:after="120" w:line="288" w:lineRule="auto"/>
              <w:ind w:left="453"/>
              <w:jc w:val="left"/>
            </w:pPr>
            <w:r>
              <w:rPr>
                <w:rFonts w:eastAsia="等线" w:ascii="Arial" w:cs="Arial" w:hAnsi="Arial"/>
                <w:sz w:val="22"/>
              </w:rPr>
              <w:t>用于接收符合规则的纸牌（数字比当前牌面数字大或小1）。</w:t>
            </w:r>
          </w:p>
          <w:p>
            <w:pPr>
              <w:numPr>
                <w:numId w:val="6"/>
              </w:numPr>
              <w:spacing w:before="120" w:after="120" w:line="288" w:lineRule="auto"/>
              <w:ind w:left="453"/>
              <w:jc w:val="left"/>
            </w:pPr>
            <w:r>
              <w:rPr>
                <w:rFonts w:eastAsia="等线" w:ascii="Arial" w:cs="Arial" w:hAnsi="Arial"/>
                <w:sz w:val="22"/>
              </w:rPr>
              <w:t>初始底牌为一张翻开的备用牌。</w:t>
            </w:r>
          </w:p>
          <w:p>
            <w:pPr>
              <w:spacing w:before="120" w:after="120" w:line="288" w:lineRule="auto"/>
              <w:ind w:left="0"/>
              <w:jc w:val="left"/>
            </w:pPr>
          </w:p>
        </w:tc>
        <w:tc>
          <w:tcPr>
            <w:tcW w:w="5130" w:type="dxa"/>
            <w:tcMar>
              <w:top w:type="dxa" w:w="60"/>
              <w:left w:type="dxa" w:w="120"/>
              <w:bottom w:type="dxa" w:w="30"/>
              <w:right w:type="dxa" w:w="120"/>
            </w:tcMar>
          </w:tcPr>
          <w:p>
            <w:pPr>
              <w:spacing w:before="120" w:after="120" w:line="288" w:lineRule="auto"/>
              <w:ind w:left="0"/>
              <w:jc w:val="center"/>
            </w:pPr>
            <w:r>
              <w:drawing>
                <wp:inline distT="0" distR="0" distB="0" distL="0">
                  <wp:extent cx="3105150" cy="14192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3105150" cy="1419225"/>
                          </a:xfrm>
                          <a:prstGeom prst="rect">
                            <a:avLst/>
                          </a:prstGeom>
                        </pic:spPr>
                      </pic:pic>
                    </a:graphicData>
                  </a:graphic>
                </wp:inline>
              </w:drawing>
            </w:r>
          </w:p>
        </w:tc>
      </w:tr>
      <w:tr>
        <w:tc>
          <w:tcPr>
            <w:tcW w:w="810" w:type="dxa"/>
            <w:vMerge w:val="continue"/>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b w:val="true"/>
                <w:sz w:val="22"/>
              </w:rPr>
              <w:t>备用牌堆</w:t>
            </w:r>
            <w:r>
              <w:rPr>
                <w:rFonts w:eastAsia="等线" w:ascii="Arial" w:cs="Arial" w:hAnsi="Arial"/>
                <w:sz w:val="22"/>
              </w:rPr>
              <w:t>：</w:t>
            </w:r>
          </w:p>
          <w:p>
            <w:pPr>
              <w:numPr>
                <w:numId w:val="8"/>
              </w:numPr>
              <w:spacing w:before="120" w:after="120" w:line="288" w:lineRule="auto"/>
              <w:ind w:left="453"/>
              <w:jc w:val="left"/>
            </w:pPr>
            <w:r>
              <w:rPr>
                <w:rFonts w:eastAsia="等线" w:ascii="Arial" w:cs="Arial" w:hAnsi="Arial"/>
                <w:sz w:val="22"/>
              </w:rPr>
              <w:t>玩家可从备用牌堆抽取新牌补充</w:t>
            </w:r>
            <w:r>
              <w:rPr>
                <w:rFonts w:eastAsia="等线" w:ascii="Arial" w:cs="Arial" w:hAnsi="Arial"/>
                <w:b w:val="true"/>
                <w:sz w:val="22"/>
              </w:rPr>
              <w:t>底牌</w:t>
            </w:r>
            <w:r>
              <w:rPr>
                <w:rFonts w:eastAsia="等线" w:ascii="Arial" w:cs="Arial" w:hAnsi="Arial"/>
                <w:sz w:val="22"/>
              </w:rPr>
              <w:t>堆，直到备用牌耗尽。</w:t>
            </w:r>
          </w:p>
          <w:p>
            <w:pPr>
              <w:spacing w:before="120" w:after="120" w:line="288" w:lineRule="auto"/>
              <w:ind w:left="0"/>
              <w:jc w:val="left"/>
            </w:pPr>
          </w:p>
        </w:tc>
        <w:tc>
          <w:tcPr>
            <w:tcW w:w="5130" w:type="dxa"/>
            <w:tcMar>
              <w:top w:type="dxa" w:w="60"/>
              <w:left w:type="dxa" w:w="120"/>
              <w:bottom w:type="dxa" w:w="30"/>
              <w:right w:type="dxa" w:w="120"/>
            </w:tcMar>
          </w:tcPr>
          <w:p>
            <w:pPr>
              <w:spacing w:before="120" w:after="120" w:line="288" w:lineRule="auto"/>
              <w:ind w:left="0"/>
              <w:jc w:val="center"/>
            </w:pPr>
            <w:r>
              <w:drawing>
                <wp:inline distT="0" distR="0" distB="0" distL="0">
                  <wp:extent cx="3105150" cy="1438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3105150" cy="1438275"/>
                          </a:xfrm>
                          <a:prstGeom prst="rect">
                            <a:avLst/>
                          </a:prstGeom>
                        </pic:spPr>
                      </pic:pic>
                    </a:graphicData>
                  </a:graphic>
                </wp:inline>
              </w:drawing>
            </w:r>
          </w:p>
        </w:tc>
      </w:tr>
    </w:tbl>
    <w:p>
      <w:pPr>
        <w:pStyle w:val="3"/>
        <w:spacing w:before="300" w:after="120" w:line="288" w:lineRule="auto"/>
        <w:ind w:left="0"/>
        <w:jc w:val="left"/>
        <w:outlineLvl w:val="2"/>
      </w:pPr>
      <w:bookmarkStart w:name="heading_3" w:id="3"/>
      <w:r>
        <w:rPr>
          <w:rFonts w:eastAsia="等线" w:ascii="Arial" w:cs="Arial" w:hAnsi="Arial"/>
          <w:color w:val="3370ff"/>
          <w:sz w:val="30"/>
        </w:rPr>
        <w:t xml:space="preserve">3. </w:t>
      </w:r>
      <w:r>
        <w:rPr>
          <w:rFonts w:eastAsia="等线" w:ascii="Arial" w:cs="Arial" w:hAnsi="Arial"/>
          <w:b w:val="true"/>
          <w:sz w:val="30"/>
        </w:rPr>
        <w:t>消除规则</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45"/>
        <w:gridCol w:w="5010"/>
        <w:gridCol w:w="825"/>
      </w:tblGrid>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消除规则</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截图视频</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2445"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sz w:val="22"/>
              </w:rPr>
              <w:t>选择主牌堆中翻开的纸牌，点击主牌堆中的牌和底牌匹配</w:t>
            </w:r>
          </w:p>
          <w:p>
            <w:pPr>
              <w:numPr>
                <w:numId w:val="10"/>
              </w:numPr>
              <w:spacing w:before="120" w:after="120" w:line="288" w:lineRule="auto"/>
              <w:ind w:left="453"/>
              <w:jc w:val="left"/>
            </w:pPr>
            <w:r>
              <w:rPr>
                <w:rFonts w:eastAsia="等线" w:ascii="Arial" w:cs="Arial" w:hAnsi="Arial"/>
                <w:sz w:val="22"/>
              </w:rPr>
              <w:t>数字必须比底牌数字大或小1。</w:t>
            </w:r>
          </w:p>
          <w:p>
            <w:pPr>
              <w:numPr>
                <w:numId w:val="11"/>
              </w:numPr>
              <w:spacing w:before="120" w:after="120" w:line="288" w:lineRule="auto"/>
              <w:ind w:left="453"/>
              <w:jc w:val="left"/>
            </w:pPr>
            <w:r>
              <w:rPr>
                <w:rFonts w:eastAsia="等线" w:ascii="Arial" w:cs="Arial" w:hAnsi="Arial"/>
                <w:sz w:val="22"/>
              </w:rPr>
              <w:t>如底牌为“8”，可匹配“7”或“9”。</w:t>
            </w:r>
          </w:p>
          <w:p>
            <w:pPr>
              <w:numPr>
                <w:numId w:val="12"/>
              </w:numPr>
              <w:spacing w:before="120" w:after="120" w:line="288" w:lineRule="auto"/>
              <w:ind w:left="0"/>
              <w:jc w:val="left"/>
            </w:pPr>
            <w:r>
              <w:rPr>
                <w:rFonts w:eastAsia="等线" w:ascii="Arial" w:cs="Arial" w:hAnsi="Arial"/>
                <w:b w:val="true"/>
                <w:sz w:val="22"/>
              </w:rPr>
              <w:t>纸牌消除无花色限制</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sz w:val="22"/>
              </w:rPr>
              <w:t>当主牌堆中无可匹配消除的纸牌时，玩家可以从备用牌翻张新牌。</w:t>
            </w:r>
          </w:p>
        </w:tc>
        <w:tc>
          <w:tcPr>
            <w:tcW w:w="5010" w:type="dxa"/>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2385"/>
              <w:gridCol w:w="2385"/>
            </w:tblGrid>
            <w:tr>
              <w:tc>
                <w:tcPr>
                  <w:tcW w:w="2385" w:type="dxa"/>
                  <w:tcMar>
                    <w:top w:type="dxa" w:w="60"/>
                    <w:left w:type="dxa" w:w="120"/>
                    <w:bottom w:type="dxa" w:w="30"/>
                    <w:right w:type="dxa" w:w="120"/>
                  </w:tcMar>
                </w:tcPr>
                <w:p>
                  <w:pPr>
                    <w:spacing w:before="120" w:after="120" w:line="288" w:lineRule="auto"/>
                    <w:ind w:left="0"/>
                    <w:jc w:val="center"/>
                  </w:pPr>
                  <w:r>
                    <w:drawing>
                      <wp:inline distT="0" distR="0" distB="0" distL="0">
                        <wp:extent cx="1362075" cy="6191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1362075" cy="619125"/>
                                </a:xfrm>
                                <a:prstGeom prst="rect">
                                  <a:avLst/>
                                </a:prstGeom>
                              </pic:spPr>
                            </pic:pic>
                          </a:graphicData>
                        </a:graphic>
                      </wp:inline>
                    </w:drawing>
                  </w:r>
                </w:p>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[完整游戏操作.mp4]</w:t>
                  </w:r>
                </w:p>
                <w:p>
                  <w:pPr>
                    <w:spacing w:before="120" w:after="120" w:line="288" w:lineRule="auto"/>
                    <w:ind w:left="0"/>
                    <w:jc w:val="left"/>
                  </w:pPr>
                  <w:r>
                    <w:rPr>
                      <w:rFonts w:eastAsia="等线" w:ascii="Arial" w:cs="Arial" w:hAnsi="Arial"/>
                      <w:sz w:val="22"/>
                    </w:rPr>
                    <w:t>完整游戏过程</w:t>
                  </w:r>
                </w:p>
              </w:tc>
            </w:tr>
          </w:tbl>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4" w:id="4"/>
      <w:r>
        <w:rPr>
          <w:rFonts w:eastAsia="等线" w:ascii="Arial" w:cs="Arial" w:hAnsi="Arial"/>
          <w:b w:val="true"/>
          <w:sz w:val="36"/>
        </w:rPr>
        <w:t>二、任务实现需求</w:t>
      </w:r>
      <w:bookmarkEnd w:id="4"/>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实现一个简单普通点击匹配以及回退功能；</w:t>
            </w:r>
          </w:p>
        </w:tc>
      </w:tr>
    </w:tbl>
    <w:p>
      <w:pPr>
        <w:spacing w:before="120" w:after="120" w:line="288" w:lineRule="auto"/>
        <w:ind w:left="0"/>
        <w:jc w:val="left"/>
      </w:pPr>
      <w:r>
        <w:drawing>
          <wp:inline distT="0" distR="0" distB="0" distL="0">
            <wp:extent cx="3409950" cy="63341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3409950" cy="6334125"/>
                    </a:xfrm>
                    <a:prstGeom prst="rect">
                      <a:avLst/>
                    </a:prstGeom>
                  </pic:spPr>
                </pic:pic>
              </a:graphicData>
            </a:graphic>
          </wp:inline>
        </w:drawing>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 </w:t>
      </w:r>
      <w:r>
        <w:rPr>
          <w:rFonts w:eastAsia="等线" w:ascii="Arial" w:cs="Arial" w:hAnsi="Arial"/>
          <w:b w:val="true"/>
          <w:sz w:val="30"/>
        </w:rPr>
        <w:t>需求</w:t>
      </w:r>
      <w:bookmarkEnd w:id="5"/>
    </w:p>
    <w:p>
      <w:pPr>
        <w:numPr>
          <w:numId w:val="14"/>
        </w:numPr>
        <w:spacing w:before="120" w:after="120" w:line="288" w:lineRule="auto"/>
        <w:ind w:left="0"/>
        <w:jc w:val="left"/>
      </w:pPr>
      <w:r>
        <w:rPr>
          <w:rFonts w:eastAsia="等线" w:ascii="Arial" w:cs="Arial" w:hAnsi="Arial"/>
          <w:sz w:val="22"/>
        </w:rPr>
        <w:t>需求1：手牌区翻牌替换</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color w:val="646a73"/>
                <w:sz w:val="22"/>
              </w:rPr>
              <w:t>点击手牌区</w:t>
            </w:r>
            <w:r>
              <w:rPr>
                <w:rFonts w:eastAsia="等线" w:ascii="Arial" w:cs="Arial" w:hAnsi="Arial"/>
                <w:color w:val="d83931"/>
                <w:sz w:val="22"/>
              </w:rPr>
              <w:t>♥</w:t>
            </w:r>
            <w:r>
              <w:rPr>
                <w:rFonts w:eastAsia="等线" w:ascii="Arial" w:cs="Arial" w:hAnsi="Arial"/>
                <w:color w:val="646a73"/>
                <w:sz w:val="22"/>
              </w:rPr>
              <w:t>A，</w:t>
            </w:r>
            <w:r>
              <w:rPr>
                <w:rFonts w:eastAsia="等线" w:ascii="Arial" w:cs="Arial" w:hAnsi="Arial"/>
                <w:color w:val="d83931"/>
                <w:sz w:val="22"/>
              </w:rPr>
              <w:t>♥</w:t>
            </w:r>
            <w:r>
              <w:rPr>
                <w:rFonts w:eastAsia="等线" w:ascii="Arial" w:cs="Arial" w:hAnsi="Arial"/>
                <w:color w:val="646a73"/>
                <w:sz w:val="22"/>
              </w:rPr>
              <w:t>A会平移（简单MoveTo）到手牌区的顶部牌（♣4）并替换它作为新的顶部牌</w:t>
            </w:r>
          </w:p>
        </w:tc>
      </w:tr>
    </w:tbl>
    <w:p>
      <w:pPr>
        <w:numPr>
          <w:numId w:val="16"/>
        </w:numPr>
        <w:spacing w:before="120" w:after="120" w:line="288" w:lineRule="auto"/>
        <w:ind w:left="0"/>
        <w:jc w:val="left"/>
      </w:pPr>
      <w:r>
        <w:rPr>
          <w:rFonts w:eastAsia="等线" w:ascii="Arial" w:cs="Arial" w:hAnsi="Arial"/>
          <w:sz w:val="22"/>
        </w:rPr>
        <w:t>需求2：桌面牌和手牌区顶部牌匹配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color w:val="646a73"/>
                <w:sz w:val="22"/>
              </w:rPr>
              <w:t>点击桌面牌的</w:t>
            </w:r>
            <w:r>
              <w:rPr>
                <w:rFonts w:eastAsia="等线" w:ascii="Arial" w:cs="Arial" w:hAnsi="Arial"/>
                <w:color w:val="d83931"/>
                <w:sz w:val="22"/>
              </w:rPr>
              <w:t>♦️</w:t>
            </w:r>
            <w:r>
              <w:rPr>
                <w:rFonts w:eastAsia="等线" w:ascii="Arial" w:cs="Arial" w:hAnsi="Arial"/>
                <w:color w:val="646a73"/>
                <w:sz w:val="22"/>
              </w:rPr>
              <w:t>3，卡牌会和手牌区顶部的♣4进行匹配【桌面牌区的牌只要和手牌区顶部牌点数差1就可以匹配，无花色要求】，点击的桌面牌（</w:t>
            </w:r>
            <w:r>
              <w:rPr>
                <w:rFonts w:eastAsia="等线" w:ascii="Arial" w:cs="Arial" w:hAnsi="Arial"/>
                <w:color w:val="d83931"/>
                <w:sz w:val="22"/>
              </w:rPr>
              <w:t>♦️</w:t>
            </w:r>
            <w:r>
              <w:rPr>
                <w:rFonts w:eastAsia="等线" w:ascii="Arial" w:cs="Arial" w:hAnsi="Arial"/>
                <w:color w:val="646a73"/>
                <w:sz w:val="22"/>
              </w:rPr>
              <w:t>3）会平移到手牌区的顶部牌（♣4）并替换它作为新的手牌区的顶部牌</w:t>
            </w:r>
          </w:p>
        </w:tc>
      </w:tr>
    </w:tbl>
    <w:p>
      <w:pPr>
        <w:numPr>
          <w:numId w:val="18"/>
        </w:numPr>
        <w:spacing w:before="120" w:after="120" w:line="288" w:lineRule="auto"/>
        <w:ind w:left="0"/>
        <w:jc w:val="left"/>
      </w:pPr>
      <w:r>
        <w:rPr>
          <w:rFonts w:eastAsia="等线" w:ascii="Arial" w:cs="Arial" w:hAnsi="Arial"/>
          <w:sz w:val="22"/>
        </w:rPr>
        <w:t>需求3：回退功能</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场景：点击</w:t>
            </w:r>
            <w:r>
              <w:rPr>
                <w:rFonts w:eastAsia="等线" w:ascii="Arial" w:cs="Arial" w:hAnsi="Arial"/>
                <w:color w:val="d83931"/>
                <w:sz w:val="22"/>
              </w:rPr>
              <w:t>♦️</w:t>
            </w:r>
            <w:r>
              <w:rPr>
                <w:rFonts w:eastAsia="等线" w:ascii="Arial" w:cs="Arial" w:hAnsi="Arial"/>
                <w:color w:val="646a73"/>
                <w:sz w:val="22"/>
              </w:rPr>
              <w:t>3 -&gt; 点击</w:t>
            </w:r>
            <w:r>
              <w:rPr>
                <w:rFonts w:eastAsia="等线" w:ascii="Arial" w:cs="Arial" w:hAnsi="Arial"/>
                <w:color w:val="d83931"/>
                <w:sz w:val="22"/>
              </w:rPr>
              <w:t>♥</w:t>
            </w:r>
            <w:r>
              <w:rPr>
                <w:rFonts w:eastAsia="等线" w:ascii="Arial" w:cs="Arial" w:hAnsi="Arial"/>
                <w:color w:val="646a73"/>
                <w:sz w:val="22"/>
              </w:rPr>
              <w:t xml:space="preserve">A -&gt; 点击♠2 后；连续多次点击 </w:t>
            </w:r>
            <w:r>
              <w:rPr>
                <w:rFonts w:eastAsia="等线" w:ascii="Arial" w:cs="Arial" w:hAnsi="Arial"/>
                <w:b w:val="true"/>
                <w:color w:val="646a73"/>
                <w:sz w:val="22"/>
              </w:rPr>
              <w:t xml:space="preserve">回退按钮 </w:t>
            </w:r>
            <w:r>
              <w:rPr>
                <w:rFonts w:eastAsia="等线" w:ascii="Arial" w:cs="Arial" w:hAnsi="Arial"/>
                <w:color w:val="646a73"/>
                <w:sz w:val="22"/>
              </w:rPr>
              <w:t>，各卡牌需要反着平移（简单MoveTo）到原位置；直到无回退记录可回退；</w:t>
            </w:r>
          </w:p>
        </w:tc>
      </w:tr>
    </w:tbl>
    <w:p>
      <w:pPr>
        <w:pStyle w:val="3"/>
        <w:spacing w:before="300" w:after="120" w:line="288" w:lineRule="auto"/>
        <w:ind w:left="0"/>
        <w:jc w:val="left"/>
        <w:outlineLvl w:val="2"/>
      </w:pPr>
      <w:bookmarkStart w:name="heading_6" w:id="6"/>
      <w:r>
        <w:rPr>
          <w:rFonts w:eastAsia="等线" w:ascii="Arial" w:cs="Arial" w:hAnsi="Arial"/>
          <w:color w:val="3370ff"/>
          <w:sz w:val="30"/>
        </w:rPr>
        <w:t xml:space="preserve">2. </w:t>
      </w:r>
      <w:r>
        <w:rPr>
          <w:rFonts w:eastAsia="等线" w:ascii="Arial" w:cs="Arial" w:hAnsi="Arial"/>
          <w:b w:val="true"/>
          <w:sz w:val="30"/>
        </w:rPr>
        <w:t>开发环境及要求</w:t>
      </w:r>
      <w:bookmarkEnd w:id="6"/>
    </w:p>
    <w:p>
      <w:pPr>
        <w:numPr>
          <w:numId w:val="19"/>
        </w:numPr>
        <w:spacing w:before="120" w:after="120" w:line="288" w:lineRule="auto"/>
        <w:ind w:left="0"/>
        <w:jc w:val="left"/>
      </w:pPr>
      <w:r>
        <w:rPr>
          <w:rFonts w:eastAsia="等线" w:ascii="Arial" w:cs="Arial" w:hAnsi="Arial"/>
          <w:sz w:val="22"/>
        </w:rPr>
        <w:t>开发环境：cocos2dx 3.17</w:t>
      </w:r>
    </w:p>
    <w:p>
      <w:pPr>
        <w:numPr>
          <w:numId w:val="20"/>
        </w:numPr>
        <w:spacing w:before="120" w:after="120" w:line="288" w:lineRule="auto"/>
        <w:ind w:left="0"/>
        <w:jc w:val="left"/>
      </w:pPr>
      <w:r>
        <w:rPr>
          <w:rFonts w:eastAsia="等线" w:ascii="Arial" w:cs="Arial" w:hAnsi="Arial"/>
          <w:sz w:val="22"/>
        </w:rPr>
        <w:t>要求：</w:t>
      </w:r>
    </w:p>
    <w:p>
      <w:pPr>
        <w:numPr>
          <w:numId w:val="21"/>
        </w:numPr>
        <w:spacing w:before="120" w:after="120" w:line="288" w:lineRule="auto"/>
        <w:ind w:left="453"/>
        <w:jc w:val="left"/>
      </w:pPr>
      <w:r>
        <w:rPr>
          <w:rFonts w:eastAsia="等线" w:ascii="Arial" w:cs="Arial" w:hAnsi="Arial"/>
          <w:b w:val="true"/>
          <w:sz w:val="22"/>
        </w:rPr>
        <w:t>代码结构请借鉴并尽可能遵循程</w:t>
      </w:r>
      <w:hyperlink r:id="rId11">
        <w:r>
          <w:rPr>
            <w:rFonts w:eastAsia="等线" w:ascii="Arial" w:cs="Arial" w:hAnsi="Arial"/>
            <w:color w:val="3370ff"/>
            <w:sz w:val="22"/>
          </w:rPr>
          <w:t xml:space="preserve"> 三、序设计架构要求</w:t>
        </w:r>
      </w:hyperlink>
      <w:r>
        <w:rPr>
          <w:rFonts w:eastAsia="等线" w:ascii="Arial" w:cs="Arial" w:hAnsi="Arial"/>
          <w:sz w:val="22"/>
        </w:rPr>
        <w:t>；达到代码结构可维护性和可扩展性。</w:t>
      </w:r>
    </w:p>
    <w:p>
      <w:pPr>
        <w:numPr>
          <w:numId w:val="22"/>
        </w:numPr>
        <w:spacing w:before="120" w:after="120" w:line="288" w:lineRule="auto"/>
        <w:ind w:left="453"/>
        <w:jc w:val="left"/>
      </w:pPr>
      <w:r>
        <w:rPr>
          <w:rFonts w:eastAsia="等线" w:ascii="Arial" w:cs="Arial" w:hAnsi="Arial"/>
          <w:sz w:val="22"/>
        </w:rPr>
        <w:t>如有程序设计文档交付更好；在文档里能将清楚在你的代码结构下未来怎么新加一个卡牌和一个新类型的回退功能</w:t>
      </w:r>
      <w:r>
        <w:rPr>
          <w:rFonts w:eastAsia="等线" w:ascii="Arial" w:cs="Arial" w:hAnsi="Arial"/>
          <w:b w:val="true"/>
          <w:sz w:val="22"/>
        </w:rPr>
        <w:t>是加分项</w:t>
      </w:r>
    </w:p>
    <w:p>
      <w:pPr>
        <w:numPr>
          <w:numId w:val="23"/>
        </w:numPr>
        <w:spacing w:before="120" w:after="120" w:line="288" w:lineRule="auto"/>
        <w:ind w:left="453"/>
        <w:jc w:val="left"/>
      </w:pPr>
      <w:r>
        <w:rPr>
          <w:rFonts w:eastAsia="等线" w:ascii="Arial" w:cs="Arial" w:hAnsi="Arial"/>
          <w:sz w:val="22"/>
        </w:rPr>
        <w:t>代码结构和程序文档的更好的交付决定未来可以承接的需求量</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3. </w:t>
      </w:r>
      <w:r>
        <w:rPr>
          <w:rFonts w:eastAsia="等线" w:ascii="Arial" w:cs="Arial" w:hAnsi="Arial"/>
          <w:b w:val="true"/>
          <w:sz w:val="30"/>
        </w:rPr>
        <w:t>细节说明以及资源文件</w:t>
      </w:r>
      <w:bookmarkEnd w:id="7"/>
    </w:p>
    <w:p>
      <w:pPr>
        <w:numPr>
          <w:numId w:val="24"/>
        </w:numPr>
        <w:spacing w:before="120" w:after="120" w:line="288" w:lineRule="auto"/>
        <w:ind w:left="0"/>
        <w:jc w:val="left"/>
      </w:pPr>
      <w:r>
        <w:rPr>
          <w:rFonts w:eastAsia="等线" w:ascii="Arial" w:cs="Arial" w:hAnsi="Arial"/>
          <w:sz w:val="22"/>
        </w:rPr>
        <w:t>设计分辨率：1080*2080；窗口大小 1080*2080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glview = GLViewImpl::createWithRect("Test", cocos2d::Rect(0, 0, 1080, 2080), 0.5);</w:t>
              <w:br/>
            </w:r>
            <w:r>
              <w:rPr>
                <w:rFonts w:eastAsia="Consolas" w:ascii="Consolas" w:cs="Consolas" w:hAnsi="Consolas"/>
                <w:sz w:val="22"/>
              </w:rPr>
              <w:t>glview-&gt;setDesignResolutionSize(1080, 2080, ResolutionPolicy::FIXED_WIDTH);</w:t>
            </w:r>
          </w:p>
        </w:tc>
      </w:tr>
    </w:tbl>
    <w:p>
      <w:pPr>
        <w:numPr>
          <w:numId w:val="25"/>
        </w:numPr>
        <w:spacing w:before="120" w:after="120" w:line="288" w:lineRule="auto"/>
        <w:ind w:left="0"/>
        <w:jc w:val="left"/>
      </w:pPr>
      <w:r>
        <w:rPr>
          <w:rFonts w:eastAsia="等线" w:ascii="Arial" w:cs="Arial" w:hAnsi="Arial"/>
          <w:sz w:val="22"/>
        </w:rPr>
        <w:t>主牌区和卡堆尺寸</w:t>
      </w:r>
    </w:p>
    <w:p>
      <w:pPr>
        <w:numPr>
          <w:numId w:val="26"/>
        </w:numPr>
        <w:spacing w:before="120" w:after="120" w:line="288" w:lineRule="auto"/>
        <w:ind w:left="453"/>
        <w:jc w:val="left"/>
      </w:pPr>
      <w:r>
        <w:rPr>
          <w:rFonts w:eastAsia="等线" w:ascii="Arial" w:cs="Arial" w:hAnsi="Arial"/>
          <w:sz w:val="22"/>
        </w:rPr>
        <w:t>主牌区尺寸：1080*1500</w:t>
      </w:r>
    </w:p>
    <w:p>
      <w:pPr>
        <w:numPr>
          <w:numId w:val="27"/>
        </w:numPr>
        <w:spacing w:before="120" w:after="120" w:line="288" w:lineRule="auto"/>
        <w:ind w:left="453"/>
        <w:jc w:val="left"/>
      </w:pPr>
      <w:r>
        <w:rPr>
          <w:rFonts w:eastAsia="等线" w:ascii="Arial" w:cs="Arial" w:hAnsi="Arial"/>
          <w:sz w:val="22"/>
        </w:rPr>
        <w:t>堆牌去尺寸: 1080*580</w:t>
      </w:r>
    </w:p>
    <w:p>
      <w:pPr>
        <w:numPr>
          <w:numId w:val="28"/>
        </w:numPr>
        <w:spacing w:before="120" w:after="120" w:line="288" w:lineRule="auto"/>
        <w:ind w:left="0"/>
        <w:jc w:val="left"/>
      </w:pPr>
      <w:r>
        <w:rPr>
          <w:rFonts w:eastAsia="等线" w:ascii="Arial" w:cs="Arial" w:hAnsi="Arial"/>
          <w:sz w:val="22"/>
        </w:rPr>
        <w:t>关卡配置文件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"Playfield": [</w:t>
              <w:br/>
              <w:t xml:space="preserve">        {</w:t>
              <w:br/>
              <w:t xml:space="preserve">            "CardFace": 12,</w:t>
              <w:br/>
              <w:t xml:space="preserve">            "CardSuit": 0,</w:t>
              <w:br/>
              <w:t xml:space="preserve">            "Position": {"x": 250, "y": 1000}</w:t>
              <w:br/>
              <w:t xml:space="preserve">        },</w:t>
              <w:br/>
              <w:t xml:space="preserve">        {</w:t>
              <w:br/>
              <w:t xml:space="preserve">            "CardFace": 2,</w:t>
              <w:br/>
              <w:t xml:space="preserve">            "CardSuit": 0,</w:t>
              <w:br/>
              <w:t xml:space="preserve">            "Position": {"x": 300, "y": 800}</w:t>
              <w:br/>
              <w:t xml:space="preserve">        },</w:t>
              <w:br/>
              <w:t xml:space="preserve">        {</w:t>
              <w:br/>
              <w:t xml:space="preserve">            "CardFace": 2,</w:t>
              <w:br/>
              <w:t xml:space="preserve">            "CardSuit": 1,</w:t>
              <w:br/>
              <w:t xml:space="preserve">            "Position": {"x": 350, "y": 600</w:t>
              <w:br/>
              <w:t xml:space="preserve">            }</w:t>
              <w:br/>
              <w:t xml:space="preserve">        },</w:t>
              <w:br/>
              <w:t xml:space="preserve">        {</w:t>
              <w:br/>
              <w:t xml:space="preserve">            "CardFace": 2,</w:t>
              <w:br/>
              <w:t xml:space="preserve">            "CardSuit": 0,</w:t>
              <w:br/>
              <w:t xml:space="preserve">            "Position": {"x": 850, "y": 1000}</w:t>
              <w:br/>
              <w:t xml:space="preserve">        },</w:t>
              <w:br/>
              <w:t xml:space="preserve">        {</w:t>
              <w:br/>
              <w:t xml:space="preserve">            "CardFace": 2,</w:t>
              <w:br/>
              <w:t xml:space="preserve">            "CardSuit": 0,</w:t>
              <w:br/>
              <w:t xml:space="preserve">            "Position": {"x": 800, "y": 800}</w:t>
              <w:br/>
              <w:t xml:space="preserve">        },</w:t>
              <w:br/>
              <w:t xml:space="preserve">        {</w:t>
              <w:br/>
              <w:t xml:space="preserve">            "CardFace": 1,</w:t>
              <w:br/>
              <w:t xml:space="preserve">            "CardSuit": 3,</w:t>
              <w:br/>
              <w:t xml:space="preserve">            "Position": {"x": 750, "y": 600}</w:t>
              <w:br/>
              <w:t xml:space="preserve">        }</w:t>
              <w:br/>
              <w:t xml:space="preserve">    ],</w:t>
              <w:br/>
              <w:t xml:space="preserve">    "Stack": [</w:t>
              <w:br/>
              <w:t xml:space="preserve">        {</w:t>
              <w:br/>
              <w:t xml:space="preserve">            "CardFace": 2,</w:t>
              <w:br/>
              <w:t xml:space="preserve">            "CardSuit": 0,</w:t>
              <w:br/>
              <w:t xml:space="preserve">            "Position": {"x": 0, "y": 0}</w:t>
              <w:br/>
              <w:t xml:space="preserve">        },</w:t>
              <w:br/>
              <w:t xml:space="preserve">        {</w:t>
              <w:br/>
              <w:t xml:space="preserve">            "CardFace": 0,</w:t>
              <w:br/>
              <w:t xml:space="preserve">            "CardSuit": 2,</w:t>
              <w:br/>
              <w:t xml:space="preserve">            "Position": {"x": 0, "y": 0}</w:t>
              <w:br/>
              <w:t xml:space="preserve">        },</w:t>
              <w:br/>
              <w:t xml:space="preserve">        {</w:t>
              <w:br/>
              <w:t xml:space="preserve">            "CardFace": 3,</w:t>
              <w:br/>
              <w:t xml:space="preserve">            "CardSuit": 0,</w:t>
              <w:br/>
              <w:t xml:space="preserve">            "Position": {"x": 0, "y": 0}</w:t>
              <w:br/>
              <w:t xml:space="preserve">        }</w:t>
              <w:br/>
              <w:t xml:space="preserve">    ]</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thrift</w:t>
              <w:br w:type="textWrapping"/>
            </w:r>
            <w:r>
              <w:rPr>
                <w:rFonts w:eastAsia="Consolas" w:ascii="Consolas" w:cs="Consolas" w:hAnsi="Consolas"/>
                <w:sz w:val="22"/>
              </w:rPr>
              <w:t>// 花色类型</w:t>
              <w:br/>
              <w:t>enum CardSuitType</w:t>
              <w:br/>
              <w:t>{</w:t>
              <w:br/>
              <w:t xml:space="preserve">    CST_NONE = -1,</w:t>
              <w:br/>
              <w:t xml:space="preserve">    CST_CLUBS,      // 梅花</w:t>
              <w:br/>
              <w:t xml:space="preserve">    CST_DIAMONDS,   // 方块</w:t>
              <w:br/>
              <w:t xml:space="preserve">    CST_HEARTS,     // 红桃</w:t>
              <w:br/>
              <w:t xml:space="preserve">    CST_SPADES,     // 黑桃</w:t>
              <w:br/>
              <w:t xml:space="preserve">    CST_NUM_CARD_SUIT_TYPES</w:t>
              <w:br/>
              <w:t>};</w:t>
              <w:br/>
              <w:br/>
              <w:t>// 正面类型</w:t>
              <w:br/>
              <w:t>enum CardFaceType</w:t>
              <w:br/>
              <w:t>{</w:t>
              <w:br/>
              <w:t xml:space="preserve">    CFT_NONE = -1,</w:t>
              <w:br/>
              <w:t xml:space="preserve">    CFT_ACE,</w:t>
              <w:br/>
              <w:t xml:space="preserve">    CFT_TWO,</w:t>
              <w:br/>
              <w:t xml:space="preserve">    CFT_THREE,</w:t>
              <w:br/>
              <w:t xml:space="preserve">    CFT_FOUR,</w:t>
              <w:br/>
              <w:t xml:space="preserve">    CFT_FIVE,</w:t>
              <w:br/>
              <w:t xml:space="preserve">    CFT_SIX,</w:t>
              <w:br/>
              <w:t xml:space="preserve">    CFT_SEVEN,</w:t>
              <w:br/>
              <w:t xml:space="preserve">    CFT_EIGHT,</w:t>
              <w:br/>
              <w:t xml:space="preserve">    CFT_NINE,</w:t>
              <w:br/>
              <w:t xml:space="preserve">    CFT_TEN,</w:t>
              <w:br/>
              <w:t xml:space="preserve">    CFT_JACK,</w:t>
              <w:br/>
              <w:t xml:space="preserve">    CFT_QUEEN,</w:t>
              <w:br/>
              <w:t xml:space="preserve">    CFT_KING,</w:t>
              <w:br/>
              <w:t xml:space="preserve">    CFT_NUM_CARD_FACE_TYPES</w:t>
              <w:br/>
            </w:r>
            <w:r>
              <w:rPr>
                <w:rFonts w:eastAsia="Consolas" w:ascii="Consolas" w:cs="Consolas" w:hAnsi="Consolas"/>
                <w:sz w:val="22"/>
              </w:rPr>
              <w:t>};</w:t>
            </w:r>
          </w:p>
        </w:tc>
      </w:tr>
    </w:tbl>
    <w:p>
      <w:pPr>
        <w:numPr>
          <w:numId w:val="29"/>
        </w:numPr>
        <w:spacing w:before="120" w:after="120" w:line="288" w:lineRule="auto"/>
        <w:ind w:left="0"/>
        <w:jc w:val="left"/>
      </w:pPr>
      <w:r>
        <w:rPr>
          <w:rFonts w:eastAsia="等线" w:ascii="Arial" w:cs="Arial" w:hAnsi="Arial"/>
          <w:sz w:val="22"/>
        </w:rPr>
        <w:t>图片资源文件</w:t>
      </w:r>
    </w:p>
    <w:p>
      <w:pPr>
        <w:spacing w:before="120" w:after="120" w:line="288" w:lineRule="auto"/>
        <w:ind w:left="0"/>
        <w:jc w:val="left"/>
      </w:pPr>
      <w:r>
        <w:rPr>
          <w:rFonts w:eastAsia="等线" w:ascii="Arial" w:cs="Arial" w:hAnsi="Arial"/>
          <w:b w:val="true"/>
          <w:color w:val="646a73"/>
          <w:sz w:val="22"/>
        </w:rPr>
        <w:t>[res.zip]</w:t>
      </w:r>
    </w:p>
    <w:p>
      <w:pPr>
        <w:pStyle w:val="1"/>
        <w:spacing w:before="380" w:after="140" w:line="288" w:lineRule="auto"/>
        <w:ind w:left="0"/>
        <w:jc w:val="left"/>
        <w:outlineLvl w:val="0"/>
      </w:pPr>
      <w:bookmarkStart w:name="heading_8" w:id="8"/>
      <w:r>
        <w:rPr>
          <w:rFonts w:eastAsia="等线" w:ascii="Arial" w:cs="Arial" w:hAnsi="Arial"/>
          <w:b w:val="true"/>
          <w:sz w:val="36"/>
        </w:rPr>
        <w:t>三、程序设计架构要求</w:t>
      </w:r>
      <w:bookmarkEnd w:id="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架构概述</w:t>
            </w:r>
          </w:p>
          <w:p>
            <w:pPr>
              <w:spacing w:before="120" w:after="120" w:line="288" w:lineRule="auto"/>
              <w:ind w:left="0"/>
              <w:jc w:val="left"/>
            </w:pPr>
            <w:r>
              <w:rPr>
                <w:rFonts w:eastAsia="等线" w:ascii="Arial" w:cs="Arial" w:hAnsi="Arial"/>
                <w:sz w:val="22"/>
              </w:rPr>
              <w:t>采用MVC架构，将视图、逻辑和数据分离，要求代码的可维护性和可扩展性。</w:t>
            </w:r>
          </w:p>
        </w:tc>
      </w:tr>
    </w:tbl>
    <w:p>
      <w:pPr>
        <w:pStyle w:val="2"/>
        <w:spacing w:before="320" w:after="120" w:line="288" w:lineRule="auto"/>
        <w:ind w:left="0"/>
        <w:jc w:val="left"/>
        <w:outlineLvl w:val="1"/>
      </w:pPr>
      <w:bookmarkStart w:name="heading_9" w:id="9"/>
      <w:r>
        <w:rPr>
          <w:rFonts w:eastAsia="等线" w:ascii="Arial" w:cs="Arial" w:hAnsi="Arial"/>
          <w:color w:val="3370ff"/>
          <w:sz w:val="32"/>
        </w:rPr>
        <w:t xml:space="preserve">1. </w:t>
      </w:r>
      <w:r>
        <w:rPr>
          <w:rFonts w:eastAsia="等线" w:ascii="Arial" w:cs="Arial" w:hAnsi="Arial"/>
          <w:b w:val="true"/>
          <w:sz w:val="32"/>
        </w:rPr>
        <w:t>目录结构</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Classes/</w:t>
              <w:br/>
            </w:r>
            <w:r>
              <w:rPr>
                <w:rFonts w:eastAsia="Consolas" w:ascii="Consolas" w:cs="Consolas" w:hAnsi="Consolas"/>
                <w:sz w:val="22"/>
              </w:rPr>
              <w:t xml:space="preserve">├── configs/    </w:t>
            </w:r>
            <w:r>
              <w:rPr>
                <w:rFonts w:eastAsia="Consolas" w:ascii="Consolas" w:cs="Consolas" w:hAnsi="Consolas"/>
                <w:color w:val="6425d0"/>
                <w:sz w:val="22"/>
              </w:rPr>
              <w:t># 所有静态配置相关类</w:t>
            </w:r>
            <w:r>
              <w:rPr>
                <w:rFonts w:eastAsia="Consolas" w:ascii="Consolas" w:cs="Consolas" w:hAnsi="Consolas"/>
                <w:sz w:val="22"/>
              </w:rPr>
              <w:br/>
            </w:r>
            <w:r>
              <w:rPr>
                <w:rFonts w:eastAsia="Consolas" w:ascii="Consolas" w:cs="Consolas" w:hAnsi="Consolas"/>
                <w:sz w:val="22"/>
              </w:rPr>
              <w:t xml:space="preserve">├── models/    </w:t>
            </w:r>
            <w:r>
              <w:rPr>
                <w:rFonts w:eastAsia="Consolas" w:ascii="Consolas" w:cs="Consolas" w:hAnsi="Consolas"/>
                <w:color w:val="6425d0"/>
                <w:sz w:val="22"/>
              </w:rPr>
              <w:t>#</w:t>
            </w:r>
            <w:r>
              <w:rPr>
                <w:rFonts w:eastAsia="Consolas" w:ascii="Consolas" w:cs="Consolas" w:hAnsi="Consolas"/>
                <w:sz w:val="22"/>
              </w:rPr>
              <w:t xml:space="preserve"> </w:t>
            </w:r>
            <w:r>
              <w:rPr>
                <w:rFonts w:eastAsia="Consolas" w:ascii="Consolas" w:cs="Consolas" w:hAnsi="Consolas"/>
                <w:color w:val="6425d0"/>
                <w:sz w:val="22"/>
              </w:rPr>
              <w:t>运行时动态数据模型</w:t>
            </w:r>
            <w:r>
              <w:rPr>
                <w:rFonts w:eastAsia="Consolas" w:ascii="Consolas" w:cs="Consolas" w:hAnsi="Consolas"/>
                <w:sz w:val="22"/>
              </w:rPr>
              <w:br/>
            </w:r>
            <w:r>
              <w:rPr>
                <w:rFonts w:eastAsia="Consolas" w:ascii="Consolas" w:cs="Consolas" w:hAnsi="Consolas"/>
                <w:sz w:val="22"/>
              </w:rPr>
              <w:t xml:space="preserve">├── views/     </w:t>
            </w:r>
            <w:r>
              <w:rPr>
                <w:rFonts w:eastAsia="Consolas" w:ascii="Consolas" w:cs="Consolas" w:hAnsi="Consolas"/>
                <w:color w:val="6425d0"/>
                <w:sz w:val="22"/>
              </w:rPr>
              <w:t># 视图层，包含所有的UI展示组件</w:t>
            </w:r>
            <w:r>
              <w:rPr>
                <w:rFonts w:eastAsia="Consolas" w:ascii="Consolas" w:cs="Consolas" w:hAnsi="Consolas"/>
                <w:sz w:val="22"/>
              </w:rPr>
              <w:br/>
            </w:r>
            <w:r>
              <w:rPr>
                <w:rFonts w:eastAsia="Consolas" w:ascii="Consolas" w:cs="Consolas" w:hAnsi="Consolas"/>
                <w:sz w:val="22"/>
              </w:rPr>
              <w:t xml:space="preserve">├── controllers/  </w:t>
            </w:r>
            <w:r>
              <w:rPr>
                <w:rFonts w:eastAsia="Consolas" w:ascii="Consolas" w:cs="Consolas" w:hAnsi="Consolas"/>
                <w:color w:val="6425d0"/>
                <w:sz w:val="22"/>
              </w:rPr>
              <w:t>#</w:t>
            </w:r>
            <w:r>
              <w:rPr>
                <w:rFonts w:eastAsia="Consolas" w:ascii="Consolas" w:cs="Consolas" w:hAnsi="Consolas"/>
                <w:sz w:val="22"/>
              </w:rPr>
              <w:t xml:space="preserve"> </w:t>
            </w:r>
            <w:r>
              <w:rPr>
                <w:rFonts w:eastAsia="Consolas" w:ascii="Consolas" w:cs="Consolas" w:hAnsi="Consolas"/>
                <w:color w:val="6425d0"/>
                <w:sz w:val="22"/>
              </w:rPr>
              <w:t>控制器层，协调模型和视图</w:t>
            </w:r>
            <w:r>
              <w:rPr>
                <w:rFonts w:eastAsia="Consolas" w:ascii="Consolas" w:cs="Consolas" w:hAnsi="Consolas"/>
                <w:sz w:val="22"/>
              </w:rPr>
              <w:br/>
            </w:r>
            <w:r>
              <w:rPr>
                <w:rFonts w:eastAsia="Consolas" w:ascii="Consolas" w:cs="Consolas" w:hAnsi="Consolas"/>
                <w:sz w:val="22"/>
              </w:rPr>
              <w:t xml:space="preserve">├── managers/  </w:t>
            </w:r>
            <w:r>
              <w:rPr>
                <w:rFonts w:eastAsia="Consolas" w:ascii="Consolas" w:cs="Consolas" w:hAnsi="Consolas"/>
                <w:color w:val="6425d0"/>
                <w:sz w:val="22"/>
              </w:rPr>
              <w:t># 管理器层，提供全局性的服务和功能（作为controllers的成员；可持有model数据，禁止单例）</w:t>
            </w:r>
            <w:r>
              <w:rPr>
                <w:rFonts w:eastAsia="Consolas" w:ascii="Consolas" w:cs="Consolas" w:hAnsi="Consolas"/>
                <w:sz w:val="22"/>
              </w:rPr>
              <w:br/>
            </w:r>
            <w:r>
              <w:rPr>
                <w:rFonts w:eastAsia="Consolas" w:ascii="Consolas" w:cs="Consolas" w:hAnsi="Consolas"/>
                <w:sz w:val="22"/>
              </w:rPr>
              <w:t xml:space="preserve">├── services/  </w:t>
            </w:r>
            <w:r>
              <w:rPr>
                <w:rFonts w:eastAsia="Consolas" w:ascii="Consolas" w:cs="Consolas" w:hAnsi="Consolas"/>
                <w:color w:val="6425d0"/>
                <w:sz w:val="22"/>
              </w:rPr>
              <w:t>#</w:t>
            </w:r>
            <w:r>
              <w:rPr>
                <w:rFonts w:eastAsia="Consolas" w:ascii="Consolas" w:cs="Consolas" w:hAnsi="Consolas"/>
                <w:sz w:val="22"/>
              </w:rPr>
              <w:t xml:space="preserve"> </w:t>
            </w:r>
            <w:r>
              <w:rPr>
                <w:rFonts w:eastAsia="Consolas" w:ascii="Consolas" w:cs="Consolas" w:hAnsi="Consolas"/>
                <w:color w:val="6425d0"/>
                <w:sz w:val="22"/>
              </w:rPr>
              <w:t>服务层,提供无状态的服务，处理业务逻辑，不管理数据生命周期；（禁止持有model数据，可单例可静态方法）</w:t>
            </w:r>
            <w:r>
              <w:rPr>
                <w:rFonts w:eastAsia="Consolas" w:ascii="Consolas" w:cs="Consolas" w:hAnsi="Consolas"/>
                <w:sz w:val="22"/>
              </w:rPr>
              <w:br/>
            </w:r>
            <w:r>
              <w:rPr>
                <w:rFonts w:eastAsia="Consolas" w:ascii="Consolas" w:cs="Consolas" w:hAnsi="Consolas"/>
                <w:sz w:val="22"/>
              </w:rPr>
              <w:t xml:space="preserve">└── utils/  </w:t>
            </w:r>
            <w:r>
              <w:rPr>
                <w:rFonts w:eastAsia="Consolas" w:ascii="Consolas" w:cs="Consolas" w:hAnsi="Consolas"/>
                <w:color w:val="6425d0"/>
                <w:sz w:val="22"/>
              </w:rPr>
              <w:t># 工具类，提供通用功能</w:t>
            </w:r>
          </w:p>
        </w:tc>
      </w:tr>
    </w:tbl>
    <w:p>
      <w:pPr>
        <w:numPr>
          <w:numId w:val="30"/>
        </w:numPr>
        <w:spacing w:before="120" w:after="120" w:line="288" w:lineRule="auto"/>
        <w:ind w:left="0"/>
        <w:jc w:val="left"/>
      </w:pPr>
      <w:r>
        <w:rPr>
          <w:rFonts w:eastAsia="等线" w:ascii="Arial" w:cs="Arial" w:hAnsi="Arial"/>
          <w:b w:val="true"/>
          <w:sz w:val="22"/>
        </w:rPr>
        <w:t>configs/</w:t>
      </w:r>
      <w:r>
        <w:rPr>
          <w:rFonts w:eastAsia="等线" w:ascii="Arial" w:cs="Arial" w:hAnsi="Arial"/>
          <w:sz w:val="22"/>
        </w:rPr>
        <w:t xml:space="preserve"> - 静态配置相关类</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职责和边界：</w:t>
            </w:r>
          </w:p>
          <w:p>
            <w:pPr>
              <w:spacing w:before="120" w:after="120" w:line="288" w:lineRule="auto"/>
              <w:ind w:left="0" w:firstLine="420"/>
              <w:jc w:val="left"/>
            </w:pPr>
            <w:r>
              <w:rPr>
                <w:rFonts w:eastAsia="等线" w:ascii="Arial" w:cs="Arial" w:hAnsi="Arial"/>
                <w:color w:val="646a73"/>
                <w:sz w:val="22"/>
              </w:rPr>
              <w:t>所有静态配置相关类;</w:t>
            </w:r>
          </w:p>
          <w:p>
            <w:pPr>
              <w:spacing w:before="120" w:after="120" w:line="288" w:lineRule="auto"/>
              <w:ind w:left="0"/>
              <w:jc w:val="left"/>
            </w:pPr>
            <w:r>
              <w:rPr>
                <w:rFonts w:eastAsia="等线" w:ascii="Arial" w:cs="Arial" w:hAnsi="Arial"/>
                <w:color w:val="646a73"/>
                <w:sz w:val="22"/>
              </w:rPr>
              <w:t>举例：</w:t>
            </w:r>
          </w:p>
          <w:p>
            <w:pPr>
              <w:numPr>
                <w:numId w:val="31"/>
              </w:numPr>
              <w:spacing w:before="120" w:after="120" w:line="288" w:lineRule="auto"/>
              <w:ind w:left="453"/>
              <w:jc w:val="left"/>
            </w:pPr>
            <w:r>
              <w:rPr>
                <w:rFonts w:eastAsia="等线" w:ascii="Arial" w:cs="Arial" w:hAnsi="Arial"/>
                <w:color w:val="646a73"/>
                <w:sz w:val="22"/>
              </w:rPr>
              <w:t>关卡配置</w:t>
            </w:r>
          </w:p>
          <w:p>
            <w:pPr>
              <w:numPr>
                <w:numId w:val="32"/>
              </w:numPr>
              <w:spacing w:before="120" w:after="120" w:line="288" w:lineRule="auto"/>
              <w:ind w:left="907"/>
              <w:jc w:val="left"/>
            </w:pPr>
            <w:r>
              <w:rPr>
                <w:rFonts w:eastAsia="等线" w:ascii="Arial" w:cs="Arial" w:hAnsi="Arial"/>
                <w:color w:val="646a73"/>
                <w:sz w:val="22"/>
              </w:rPr>
              <w:t xml:space="preserve"> </w:t>
            </w:r>
            <w:r>
              <w:rPr>
                <w:rFonts w:eastAsia="Consolas" w:ascii="Consolas" w:cs="Consolas" w:hAnsi="Consolas"/>
                <w:color w:val="646a73"/>
                <w:sz w:val="22"/>
                <w:shd w:fill="EFF0F1"/>
              </w:rPr>
              <w:t>configs/models/LevelConfig.h</w:t>
            </w:r>
            <w:r>
              <w:rPr>
                <w:rFonts w:eastAsia="等线" w:ascii="Arial" w:cs="Arial" w:hAnsi="Arial"/>
                <w:color w:val="646a73"/>
                <w:sz w:val="22"/>
              </w:rPr>
              <w:t xml:space="preserve">      关卡配置类</w:t>
            </w:r>
          </w:p>
          <w:p>
            <w:pPr>
              <w:numPr>
                <w:numId w:val="33"/>
              </w:numPr>
              <w:spacing w:before="120" w:after="120" w:line="288" w:lineRule="auto"/>
              <w:ind w:left="907"/>
              <w:jc w:val="left"/>
            </w:pPr>
            <w:r>
              <w:rPr>
                <w:rFonts w:eastAsia="Consolas" w:ascii="Consolas" w:cs="Consolas" w:hAnsi="Consolas"/>
                <w:color w:val="646a73"/>
                <w:sz w:val="22"/>
                <w:shd w:fill="EFF0F1"/>
              </w:rPr>
              <w:t>configs/loaders/LevelConfigLoader.h</w:t>
            </w:r>
            <w:r>
              <w:rPr>
                <w:rFonts w:eastAsia="等线" w:ascii="Arial" w:cs="Arial" w:hAnsi="Arial"/>
                <w:color w:val="646a73"/>
                <w:sz w:val="22"/>
              </w:rPr>
              <w:t xml:space="preserve">    配置加载逻辑</w:t>
            </w:r>
          </w:p>
          <w:p>
            <w:pPr>
              <w:numPr>
                <w:numId w:val="34"/>
              </w:numPr>
              <w:spacing w:before="120" w:after="120" w:line="288" w:lineRule="auto"/>
              <w:ind w:left="453"/>
              <w:jc w:val="left"/>
            </w:pPr>
            <w:r>
              <w:rPr>
                <w:rFonts w:eastAsia="等线" w:ascii="Arial" w:cs="Arial" w:hAnsi="Arial"/>
                <w:color w:val="646a73"/>
                <w:sz w:val="22"/>
              </w:rPr>
              <w:t>卡牌ui资源配置</w:t>
            </w:r>
          </w:p>
          <w:p>
            <w:pPr>
              <w:numPr>
                <w:numId w:val="35"/>
              </w:numPr>
              <w:spacing w:before="120" w:after="120" w:line="288" w:lineRule="auto"/>
              <w:ind w:left="907"/>
              <w:jc w:val="left"/>
            </w:pPr>
            <w:r>
              <w:rPr>
                <w:rFonts w:eastAsia="Consolas" w:ascii="Consolas" w:cs="Consolas" w:hAnsi="Consolas"/>
                <w:color w:val="646a73"/>
                <w:sz w:val="22"/>
                <w:shd w:fill="EFF0F1"/>
              </w:rPr>
              <w:t xml:space="preserve">configs/models/CardResConfig.h </w:t>
            </w:r>
          </w:p>
        </w:tc>
      </w:tr>
    </w:tbl>
    <w:p>
      <w:pPr>
        <w:numPr>
          <w:numId w:val="36"/>
        </w:numPr>
        <w:spacing w:before="120" w:after="120" w:line="288" w:lineRule="auto"/>
        <w:ind w:left="0"/>
        <w:jc w:val="left"/>
      </w:pPr>
      <w:r>
        <w:rPr>
          <w:rFonts w:eastAsia="等线" w:ascii="Arial" w:cs="Arial" w:hAnsi="Arial"/>
          <w:b w:val="true"/>
          <w:sz w:val="22"/>
        </w:rPr>
        <w:t xml:space="preserve">models/ </w:t>
      </w:r>
      <w:r>
        <w:rPr>
          <w:rFonts w:eastAsia="等线" w:ascii="Arial" w:cs="Arial" w:hAnsi="Arial"/>
          <w:sz w:val="22"/>
        </w:rPr>
        <w:t>- 数据模型层，包含游戏的核心数据结构</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职责和边界：</w:t>
            </w:r>
          </w:p>
          <w:p>
            <w:pPr>
              <w:spacing w:before="120" w:after="120" w:line="288" w:lineRule="auto"/>
              <w:ind w:left="0" w:firstLine="420"/>
              <w:jc w:val="left"/>
            </w:pPr>
            <w:r>
              <w:rPr>
                <w:rFonts w:eastAsia="等线" w:ascii="Arial" w:cs="Arial" w:hAnsi="Arial"/>
                <w:color w:val="646a73"/>
                <w:sz w:val="22"/>
              </w:rPr>
              <w:t>运行时动态数据模型层；存储游戏数据和状态</w:t>
            </w:r>
          </w:p>
          <w:p>
            <w:pPr>
              <w:spacing w:before="120" w:after="120" w:line="288" w:lineRule="auto"/>
              <w:ind w:left="0"/>
              <w:jc w:val="left"/>
            </w:pPr>
            <w:r>
              <w:rPr>
                <w:rFonts w:eastAsia="等线" w:ascii="Arial" w:cs="Arial" w:hAnsi="Arial"/>
                <w:color w:val="646a73"/>
                <w:sz w:val="22"/>
              </w:rPr>
              <w:t>举例：</w:t>
            </w:r>
          </w:p>
          <w:p>
            <w:pPr>
              <w:numPr>
                <w:numId w:val="37"/>
              </w:numPr>
              <w:spacing w:before="120" w:after="120" w:line="288" w:lineRule="auto"/>
              <w:ind w:left="453"/>
              <w:jc w:val="left"/>
            </w:pPr>
            <w:r>
              <w:rPr>
                <w:rFonts w:eastAsia="Consolas" w:ascii="Consolas" w:cs="Consolas" w:hAnsi="Consolas"/>
                <w:color w:val="646a73"/>
                <w:sz w:val="22"/>
                <w:shd w:fill="EFF0F1"/>
              </w:rPr>
              <w:t>CardModel</w:t>
            </w:r>
            <w:r>
              <w:rPr>
                <w:rFonts w:eastAsia="等线" w:ascii="Arial" w:cs="Arial" w:hAnsi="Arial"/>
                <w:color w:val="646a73"/>
                <w:sz w:val="22"/>
              </w:rPr>
              <w:t xml:space="preserve"> 卡牌</w:t>
            </w:r>
          </w:p>
          <w:p>
            <w:pPr>
              <w:numPr>
                <w:numId w:val="38"/>
              </w:numPr>
              <w:spacing w:before="120" w:after="120" w:line="288" w:lineRule="auto"/>
              <w:ind w:left="453"/>
              <w:jc w:val="left"/>
            </w:pPr>
            <w:r>
              <w:rPr>
                <w:rFonts w:eastAsia="Consolas" w:ascii="Consolas" w:cs="Consolas" w:hAnsi="Consolas"/>
                <w:color w:val="646a73"/>
                <w:sz w:val="22"/>
                <w:shd w:fill="EFF0F1"/>
              </w:rPr>
              <w:t>GameModel</w:t>
            </w:r>
            <w:r>
              <w:rPr>
                <w:rFonts w:eastAsia="等线" w:ascii="Arial" w:cs="Arial" w:hAnsi="Arial"/>
                <w:color w:val="646a73"/>
                <w:sz w:val="22"/>
              </w:rPr>
              <w:t xml:space="preserve"> 游戏</w:t>
            </w:r>
          </w:p>
          <w:p>
            <w:pPr>
              <w:numPr>
                <w:numId w:val="39"/>
              </w:numPr>
              <w:spacing w:before="120" w:after="120" w:line="288" w:lineRule="auto"/>
              <w:ind w:left="453"/>
              <w:jc w:val="left"/>
            </w:pPr>
            <w:r>
              <w:rPr>
                <w:rFonts w:eastAsia="Consolas" w:ascii="Consolas" w:cs="Consolas" w:hAnsi="Consolas"/>
                <w:color w:val="646a73"/>
                <w:sz w:val="22"/>
                <w:shd w:fill="EFF0F1"/>
              </w:rPr>
              <w:t>UndoModel</w:t>
            </w:r>
            <w:r>
              <w:rPr>
                <w:rFonts w:eastAsia="等线" w:ascii="Arial" w:cs="Arial" w:hAnsi="Arial"/>
                <w:color w:val="646a73"/>
                <w:sz w:val="22"/>
              </w:rPr>
              <w:t xml:space="preserve"> 回退数据</w:t>
            </w:r>
          </w:p>
        </w:tc>
      </w:tr>
    </w:tbl>
    <w:p>
      <w:pPr>
        <w:numPr>
          <w:numId w:val="40"/>
        </w:numPr>
        <w:spacing w:before="120" w:after="120" w:line="288" w:lineRule="auto"/>
        <w:ind w:left="0"/>
        <w:jc w:val="left"/>
      </w:pPr>
      <w:r>
        <w:rPr>
          <w:rFonts w:eastAsia="等线" w:ascii="Arial" w:cs="Arial" w:hAnsi="Arial"/>
          <w:b w:val="true"/>
          <w:sz w:val="22"/>
        </w:rPr>
        <w:t xml:space="preserve">views/ </w:t>
      </w:r>
      <w:r>
        <w:rPr>
          <w:rFonts w:eastAsia="等线" w:ascii="Arial" w:cs="Arial" w:hAnsi="Arial"/>
          <w:sz w:val="22"/>
        </w:rPr>
        <w:t>- 视图层，包含所有的UI展示组件</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职责和边界：</w:t>
            </w:r>
          </w:p>
          <w:p>
            <w:pPr>
              <w:spacing w:before="120" w:after="120" w:line="288" w:lineRule="auto"/>
              <w:ind w:left="0" w:firstLine="420"/>
              <w:jc w:val="left"/>
            </w:pPr>
            <w:r>
              <w:rPr>
                <w:rFonts w:eastAsia="等线" w:ascii="Arial" w:cs="Arial" w:hAnsi="Arial"/>
                <w:color w:val="646a73"/>
                <w:sz w:val="22"/>
              </w:rPr>
              <w:t>视图层只负责显示和接收用户输入，不包含业务逻辑</w:t>
            </w:r>
          </w:p>
          <w:p>
            <w:pPr>
              <w:spacing w:before="120" w:after="120" w:line="288" w:lineRule="auto"/>
              <w:ind w:left="0" w:firstLine="0"/>
              <w:jc w:val="left"/>
            </w:pPr>
            <w:r>
              <w:rPr>
                <w:rFonts w:eastAsia="等线" w:ascii="Arial" w:cs="Arial" w:hAnsi="Arial"/>
                <w:color w:val="646a73"/>
                <w:sz w:val="22"/>
              </w:rPr>
              <w:t>举例：</w:t>
            </w:r>
          </w:p>
          <w:p>
            <w:pPr>
              <w:numPr>
                <w:numId w:val="41"/>
              </w:numPr>
              <w:spacing w:before="120" w:after="120" w:line="288" w:lineRule="auto"/>
              <w:ind w:left="453"/>
              <w:jc w:val="left"/>
            </w:pPr>
            <w:r>
              <w:rPr>
                <w:rFonts w:eastAsia="Consolas" w:ascii="Consolas" w:cs="Consolas" w:hAnsi="Consolas"/>
                <w:color w:val="646a73"/>
                <w:sz w:val="22"/>
                <w:shd w:fill="EFF0F1"/>
              </w:rPr>
              <w:t>CardView</w:t>
            </w:r>
            <w:r>
              <w:rPr>
                <w:rFonts w:eastAsia="等线" w:ascii="Arial" w:cs="Arial" w:hAnsi="Arial"/>
                <w:color w:val="646a73"/>
                <w:sz w:val="22"/>
              </w:rPr>
              <w:t xml:space="preserve">  卡牌</w:t>
            </w:r>
          </w:p>
          <w:p>
            <w:pPr>
              <w:numPr>
                <w:numId w:val="42"/>
              </w:numPr>
              <w:spacing w:before="120" w:after="120" w:line="288" w:lineRule="auto"/>
              <w:ind w:left="453"/>
              <w:jc w:val="left"/>
            </w:pPr>
            <w:r>
              <w:rPr>
                <w:rFonts w:eastAsia="Consolas" w:ascii="Consolas" w:cs="Consolas" w:hAnsi="Consolas"/>
                <w:color w:val="646a73"/>
                <w:sz w:val="22"/>
                <w:shd w:fill="EFF0F1"/>
              </w:rPr>
              <w:t>GameView</w:t>
            </w:r>
            <w:r>
              <w:rPr>
                <w:rFonts w:eastAsia="等线" w:ascii="Arial" w:cs="Arial" w:hAnsi="Arial"/>
                <w:color w:val="646a73"/>
                <w:sz w:val="22"/>
              </w:rPr>
              <w:t xml:space="preserve"> 游戏</w:t>
            </w:r>
          </w:p>
        </w:tc>
      </w:tr>
    </w:tbl>
    <w:p>
      <w:pPr>
        <w:numPr>
          <w:numId w:val="43"/>
        </w:numPr>
        <w:spacing w:before="120" w:after="120" w:line="288" w:lineRule="auto"/>
        <w:ind w:left="0"/>
        <w:jc w:val="left"/>
      </w:pPr>
      <w:r>
        <w:rPr>
          <w:rFonts w:eastAsia="等线" w:ascii="Arial" w:cs="Arial" w:hAnsi="Arial"/>
          <w:b w:val="true"/>
          <w:sz w:val="22"/>
        </w:rPr>
        <w:t xml:space="preserve">controllers/ </w:t>
      </w:r>
      <w:r>
        <w:rPr>
          <w:rFonts w:eastAsia="等线" w:ascii="Arial" w:cs="Arial" w:hAnsi="Arial"/>
          <w:sz w:val="22"/>
        </w:rPr>
        <w:t>- 控制器层，协调模型和视图</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44"/>
              </w:numPr>
              <w:spacing w:before="120" w:after="120" w:line="288" w:lineRule="auto"/>
              <w:ind w:left="0"/>
              <w:jc w:val="left"/>
            </w:pPr>
            <w:r>
              <w:rPr>
                <w:rFonts w:eastAsia="等线" w:ascii="Arial" w:cs="Arial" w:hAnsi="Arial"/>
                <w:color w:val="646a73"/>
                <w:sz w:val="22"/>
              </w:rPr>
              <w:t>职责和边界:</w:t>
            </w:r>
          </w:p>
          <w:p>
            <w:pPr>
              <w:numPr>
                <w:numId w:val="45"/>
              </w:numPr>
              <w:spacing w:before="120" w:after="120" w:line="288" w:lineRule="auto"/>
              <w:ind w:left="453"/>
              <w:jc w:val="left"/>
            </w:pPr>
            <w:r>
              <w:rPr>
                <w:rFonts w:eastAsia="等线" w:ascii="Arial" w:cs="Arial" w:hAnsi="Arial"/>
                <w:color w:val="646a73"/>
                <w:sz w:val="22"/>
              </w:rPr>
              <w:t>控制器层处理用户操作和业务逻辑，连接视图和模型</w:t>
            </w:r>
          </w:p>
          <w:p>
            <w:pPr>
              <w:numPr>
                <w:numId w:val="46"/>
              </w:numPr>
              <w:spacing w:before="120" w:after="120" w:line="288" w:lineRule="auto"/>
              <w:ind w:left="0"/>
              <w:jc w:val="left"/>
            </w:pPr>
            <w:r>
              <w:rPr>
                <w:rFonts w:eastAsia="等线" w:ascii="Arial" w:cs="Arial" w:hAnsi="Arial"/>
                <w:color w:val="646a73"/>
                <w:sz w:val="22"/>
              </w:rPr>
              <w:t>举例</w:t>
            </w:r>
          </w:p>
          <w:p>
            <w:pPr>
              <w:numPr>
                <w:numId w:val="47"/>
              </w:numPr>
              <w:spacing w:before="120" w:after="120" w:line="288" w:lineRule="auto"/>
              <w:ind w:left="453"/>
              <w:jc w:val="left"/>
            </w:pPr>
            <w:r>
              <w:rPr>
                <w:rFonts w:eastAsia="等线" w:ascii="Arial" w:cs="Arial" w:hAnsi="Arial"/>
                <w:color w:val="646a73"/>
                <w:sz w:val="22"/>
              </w:rPr>
              <w:t>GameController 管理整个游戏流程</w:t>
            </w:r>
          </w:p>
          <w:p>
            <w:pPr>
              <w:numPr>
                <w:numId w:val="48"/>
              </w:numPr>
              <w:spacing w:before="120" w:after="120" w:line="288" w:lineRule="auto"/>
              <w:ind w:left="453"/>
              <w:jc w:val="left"/>
            </w:pPr>
            <w:r>
              <w:rPr>
                <w:rFonts w:eastAsia="等线" w:ascii="Arial" w:cs="Arial" w:hAnsi="Arial"/>
                <w:color w:val="646a73"/>
                <w:sz w:val="22"/>
              </w:rPr>
              <w:t>CardController 处理卡片相关的具体逻辑</w:t>
            </w:r>
          </w:p>
          <w:p>
            <w:pPr>
              <w:numPr>
                <w:numId w:val="49"/>
              </w:numPr>
              <w:spacing w:before="120" w:after="120" w:line="288" w:lineRule="auto"/>
              <w:ind w:left="0"/>
              <w:jc w:val="left"/>
            </w:pPr>
            <w:r>
              <w:rPr>
                <w:rFonts w:eastAsia="等线" w:ascii="Arial" w:cs="Arial" w:hAnsi="Arial"/>
                <w:color w:val="646a73"/>
                <w:sz w:val="22"/>
              </w:rPr>
              <w:t>Controllers 可能会依赖多个 Services 和Managers</w:t>
            </w:r>
          </w:p>
        </w:tc>
      </w:tr>
    </w:tbl>
    <w:p>
      <w:pPr>
        <w:numPr>
          <w:numId w:val="50"/>
        </w:numPr>
        <w:spacing w:before="120" w:after="120" w:line="288" w:lineRule="auto"/>
        <w:ind w:left="0"/>
        <w:jc w:val="left"/>
      </w:pPr>
      <w:r>
        <w:rPr>
          <w:rFonts w:eastAsia="等线" w:ascii="Arial" w:cs="Arial" w:hAnsi="Arial"/>
          <w:b w:val="true"/>
          <w:sz w:val="22"/>
        </w:rPr>
        <w:t>managers/</w:t>
      </w:r>
      <w:r>
        <w:rPr>
          <w:rFonts w:eastAsia="等线" w:ascii="Arial" w:cs="Arial" w:hAnsi="Arial"/>
          <w:sz w:val="22"/>
        </w:rPr>
        <w:t xml:space="preserve"> -管理器层</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color w:val="646a73"/>
                <w:sz w:val="22"/>
              </w:rPr>
              <w:t>职责和边界:</w:t>
            </w:r>
          </w:p>
          <w:p>
            <w:pPr>
              <w:numPr>
                <w:numId w:val="52"/>
              </w:numPr>
              <w:spacing w:before="120" w:after="120" w:line="288" w:lineRule="auto"/>
              <w:ind w:left="453"/>
              <w:jc w:val="left"/>
            </w:pPr>
            <w:r>
              <w:rPr>
                <w:rFonts w:eastAsia="等线" w:ascii="Arial" w:cs="Arial" w:hAnsi="Arial"/>
                <w:color w:val="646a73"/>
                <w:sz w:val="22"/>
              </w:rPr>
              <w:t>主要作为controller的成员变量</w:t>
            </w:r>
          </w:p>
          <w:p>
            <w:pPr>
              <w:numPr>
                <w:numId w:val="53"/>
              </w:numPr>
              <w:spacing w:before="120" w:after="120" w:line="288" w:lineRule="auto"/>
              <w:ind w:left="453"/>
              <w:jc w:val="left"/>
            </w:pPr>
            <w:r>
              <w:rPr>
                <w:rFonts w:eastAsia="等线" w:ascii="Arial" w:cs="Arial" w:hAnsi="Arial"/>
                <w:color w:val="646a73"/>
                <w:sz w:val="22"/>
              </w:rPr>
              <w:t>可持有model数据并对model数据进行加工</w:t>
            </w:r>
          </w:p>
          <w:p>
            <w:pPr>
              <w:numPr>
                <w:numId w:val="54"/>
              </w:numPr>
              <w:spacing w:before="120" w:after="120" w:line="288" w:lineRule="auto"/>
              <w:ind w:left="453"/>
              <w:jc w:val="left"/>
            </w:pPr>
            <w:r>
              <w:rPr>
                <w:rFonts w:eastAsia="等线" w:ascii="Arial" w:cs="Arial" w:hAnsi="Arial"/>
                <w:color w:val="646a73"/>
                <w:sz w:val="22"/>
              </w:rPr>
              <w:t>禁止实现为单例模式</w:t>
            </w:r>
          </w:p>
          <w:p>
            <w:pPr>
              <w:numPr>
                <w:numId w:val="55"/>
              </w:numPr>
              <w:spacing w:before="120" w:after="120" w:line="288" w:lineRule="auto"/>
              <w:ind w:left="453"/>
              <w:jc w:val="left"/>
            </w:pPr>
            <w:r>
              <w:rPr>
                <w:rFonts w:eastAsia="等线" w:ascii="Arial" w:cs="Arial" w:hAnsi="Arial"/>
                <w:color w:val="646a73"/>
                <w:sz w:val="22"/>
              </w:rPr>
              <w:t>禁止反向依赖controller(维护性差，也不便单元测试)</w:t>
            </w:r>
          </w:p>
          <w:p>
            <w:pPr>
              <w:numPr>
                <w:numId w:val="56"/>
              </w:numPr>
              <w:spacing w:before="120" w:after="120" w:line="288" w:lineRule="auto"/>
              <w:ind w:left="453"/>
              <w:jc w:val="left"/>
            </w:pPr>
            <w:r>
              <w:rPr>
                <w:rFonts w:eastAsia="等线" w:ascii="Arial" w:cs="Arial" w:hAnsi="Arial"/>
                <w:color w:val="646a73"/>
                <w:sz w:val="22"/>
              </w:rPr>
              <w:t>与其他模块的交互可以通过回调接口来实现</w:t>
            </w:r>
          </w:p>
          <w:p>
            <w:pPr>
              <w:numPr>
                <w:numId w:val="57"/>
              </w:numPr>
              <w:spacing w:before="120" w:after="120" w:line="288" w:lineRule="auto"/>
              <w:ind w:left="453"/>
              <w:jc w:val="left"/>
            </w:pPr>
            <w:r>
              <w:rPr>
                <w:rFonts w:eastAsia="等线" w:ascii="Arial" w:cs="Arial" w:hAnsi="Arial"/>
                <w:color w:val="646a73"/>
                <w:sz w:val="22"/>
              </w:rPr>
              <w:t>可以提供全局性的服务和功能</w:t>
            </w:r>
          </w:p>
          <w:p>
            <w:pPr>
              <w:numPr>
                <w:numId w:val="58"/>
              </w:numPr>
              <w:spacing w:before="120" w:after="120" w:line="288" w:lineRule="auto"/>
              <w:ind w:left="0"/>
              <w:jc w:val="left"/>
            </w:pPr>
            <w:r>
              <w:rPr>
                <w:rFonts w:eastAsia="等线" w:ascii="Arial" w:cs="Arial" w:hAnsi="Arial"/>
                <w:color w:val="646a73"/>
                <w:sz w:val="22"/>
              </w:rPr>
              <w:t>举例:</w:t>
            </w:r>
          </w:p>
          <w:p>
            <w:pPr>
              <w:numPr>
                <w:numId w:val="59"/>
              </w:numPr>
              <w:spacing w:before="120" w:after="120" w:line="288" w:lineRule="auto"/>
              <w:ind w:left="453"/>
              <w:jc w:val="left"/>
            </w:pPr>
            <w:r>
              <w:rPr>
                <w:rFonts w:eastAsia="Consolas" w:ascii="Consolas" w:cs="Consolas" w:hAnsi="Consolas"/>
                <w:color w:val="646a73"/>
                <w:sz w:val="22"/>
                <w:shd w:fill="EFF0F1"/>
              </w:rPr>
              <w:t>UndoManager</w:t>
            </w:r>
            <w:r>
              <w:rPr>
                <w:rFonts w:eastAsia="等线" w:ascii="Arial" w:cs="Arial" w:hAnsi="Arial"/>
                <w:color w:val="646a73"/>
                <w:sz w:val="22"/>
              </w:rPr>
              <w:t xml:space="preserve"> - 处理撤销功能</w:t>
            </w:r>
          </w:p>
        </w:tc>
      </w:tr>
    </w:tbl>
    <w:p>
      <w:pPr>
        <w:numPr>
          <w:numId w:val="60"/>
        </w:numPr>
        <w:spacing w:before="120" w:after="120" w:line="288" w:lineRule="auto"/>
        <w:ind w:left="0"/>
        <w:jc w:val="left"/>
      </w:pPr>
      <w:r>
        <w:rPr>
          <w:rFonts w:eastAsia="等线" w:ascii="Arial" w:cs="Arial" w:hAnsi="Arial"/>
          <w:b w:val="true"/>
          <w:sz w:val="22"/>
        </w:rPr>
        <w:t>services/</w:t>
      </w:r>
      <w:r>
        <w:rPr>
          <w:rFonts w:eastAsia="等线" w:ascii="Arial" w:cs="Arial" w:hAnsi="Arial"/>
          <w:sz w:val="22"/>
        </w:rPr>
        <w:t xml:space="preserve"> -服务层</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61"/>
              </w:numPr>
              <w:spacing w:before="120" w:after="120" w:line="288" w:lineRule="auto"/>
              <w:ind w:left="0"/>
              <w:jc w:val="left"/>
            </w:pPr>
            <w:r>
              <w:rPr>
                <w:rFonts w:eastAsia="等线" w:ascii="Arial" w:cs="Arial" w:hAnsi="Arial"/>
                <w:color w:val="646a73"/>
                <w:sz w:val="22"/>
              </w:rPr>
              <w:t>职责和边界:</w:t>
            </w:r>
          </w:p>
          <w:p>
            <w:pPr>
              <w:numPr>
                <w:numId w:val="62"/>
              </w:numPr>
              <w:spacing w:before="120" w:after="120" w:line="288" w:lineRule="auto"/>
              <w:ind w:left="453"/>
              <w:jc w:val="left"/>
            </w:pPr>
            <w:r>
              <w:rPr>
                <w:rFonts w:eastAsia="等线" w:ascii="Arial" w:cs="Arial" w:hAnsi="Arial"/>
                <w:color w:val="646a73"/>
                <w:sz w:val="22"/>
              </w:rPr>
              <w:t>提供无状态的服务，处理业务逻辑，不管理数据生命周期【不持有数据】，而是通过参数操作数据或返回数据</w:t>
            </w:r>
          </w:p>
          <w:p>
            <w:pPr>
              <w:numPr>
                <w:numId w:val="63"/>
              </w:numPr>
              <w:spacing w:before="120" w:after="120" w:line="288" w:lineRule="auto"/>
              <w:ind w:left="907"/>
              <w:jc w:val="left"/>
            </w:pPr>
            <w:r>
              <w:rPr>
                <w:rFonts w:eastAsia="等线" w:ascii="Arial" w:cs="Arial" w:hAnsi="Arial"/>
                <w:color w:val="646a73"/>
                <w:sz w:val="22"/>
              </w:rPr>
              <w:t>可引用传参修改原始数据（Model）性能高</w:t>
            </w:r>
          </w:p>
          <w:p>
            <w:pPr>
              <w:numPr>
                <w:numId w:val="64"/>
              </w:numPr>
              <w:spacing w:before="120" w:after="120" w:line="288" w:lineRule="auto"/>
              <w:ind w:left="907"/>
              <w:jc w:val="left"/>
            </w:pPr>
            <w:r>
              <w:rPr>
                <w:rFonts w:eastAsia="等线" w:ascii="Arial" w:cs="Arial" w:hAnsi="Arial"/>
                <w:color w:val="646a73"/>
                <w:sz w:val="22"/>
              </w:rPr>
              <w:t>可返回值为数据（如Model）赋值给调用方 性能低</w:t>
            </w:r>
          </w:p>
          <w:p>
            <w:pPr>
              <w:numPr>
                <w:numId w:val="65"/>
              </w:numPr>
              <w:spacing w:before="120" w:after="120" w:line="288" w:lineRule="auto"/>
              <w:ind w:left="453"/>
              <w:jc w:val="left"/>
            </w:pPr>
            <w:r>
              <w:rPr>
                <w:rFonts w:eastAsia="等线" w:ascii="Arial" w:cs="Arial" w:hAnsi="Arial"/>
                <w:color w:val="646a73"/>
                <w:sz w:val="22"/>
              </w:rPr>
              <w:t>实现可复用的通用功能</w:t>
            </w:r>
          </w:p>
          <w:p>
            <w:pPr>
              <w:numPr>
                <w:numId w:val="66"/>
              </w:numPr>
              <w:spacing w:before="120" w:after="120" w:line="288" w:lineRule="auto"/>
              <w:ind w:left="453"/>
              <w:jc w:val="left"/>
            </w:pPr>
            <w:r>
              <w:rPr>
                <w:rFonts w:eastAsia="等线" w:ascii="Arial" w:cs="Arial" w:hAnsi="Arial"/>
                <w:color w:val="646a73"/>
                <w:sz w:val="22"/>
              </w:rPr>
              <w:t>处理跨多个控制器的共享功能</w:t>
            </w:r>
          </w:p>
          <w:p>
            <w:pPr>
              <w:numPr>
                <w:numId w:val="67"/>
              </w:numPr>
              <w:spacing w:before="120" w:after="120" w:line="288" w:lineRule="auto"/>
              <w:ind w:left="0"/>
              <w:jc w:val="left"/>
            </w:pPr>
            <w:r>
              <w:rPr>
                <w:rFonts w:eastAsia="等线" w:ascii="Arial" w:cs="Arial" w:hAnsi="Arial"/>
                <w:color w:val="646a73"/>
                <w:sz w:val="22"/>
              </w:rPr>
              <w:t>举例:</w:t>
            </w:r>
          </w:p>
          <w:p>
            <w:pPr>
              <w:numPr>
                <w:numId w:val="68"/>
              </w:numPr>
              <w:spacing w:before="120" w:after="120" w:line="288" w:lineRule="auto"/>
              <w:ind w:left="453"/>
              <w:jc w:val="left"/>
            </w:pPr>
            <w:r>
              <w:rPr>
                <w:rFonts w:eastAsia="Consolas" w:ascii="Consolas" w:cs="Consolas" w:hAnsi="Consolas"/>
                <w:color w:val="646a73"/>
                <w:sz w:val="22"/>
                <w:shd w:fill="EFF0F1"/>
              </w:rPr>
              <w:t>GameModelFromLevelGenerator</w:t>
            </w:r>
            <w:r>
              <w:rPr>
                <w:rFonts w:eastAsia="等线" w:ascii="Arial" w:cs="Arial" w:hAnsi="Arial"/>
                <w:color w:val="646a73"/>
                <w:sz w:val="22"/>
              </w:rPr>
              <w:t xml:space="preserve"> </w:t>
            </w:r>
          </w:p>
          <w:p>
            <w:pPr>
              <w:numPr>
                <w:numId w:val="69"/>
              </w:numPr>
              <w:spacing w:before="120" w:after="120" w:line="288" w:lineRule="auto"/>
              <w:ind w:left="907"/>
              <w:jc w:val="left"/>
            </w:pPr>
            <w:r>
              <w:rPr>
                <w:rFonts w:eastAsia="等线" w:ascii="Arial" w:cs="Arial" w:hAnsi="Arial"/>
                <w:color w:val="646a73"/>
                <w:sz w:val="22"/>
              </w:rPr>
              <w:t>将静态配置（LevelConfig）转换为动态运行时数据（GameModel），并处理卡牌随机生成策略等等</w:t>
            </w:r>
          </w:p>
          <w:p>
            <w:pPr>
              <w:numPr>
                <w:numId w:val="70"/>
              </w:numPr>
              <w:spacing w:before="120" w:after="120" w:line="288" w:lineRule="auto"/>
              <w:ind w:left="0"/>
              <w:jc w:val="left"/>
            </w:pPr>
            <w:r>
              <w:rPr>
                <w:rFonts w:eastAsia="等线" w:ascii="Arial" w:cs="Arial" w:hAnsi="Arial"/>
                <w:color w:val="646a73"/>
                <w:sz w:val="22"/>
              </w:rPr>
              <w:t>Services不依赖 Controllers，而是提供基础服务</w:t>
            </w:r>
          </w:p>
        </w:tc>
      </w:tr>
    </w:tbl>
    <w:p>
      <w:pPr>
        <w:numPr>
          <w:numId w:val="71"/>
        </w:numPr>
        <w:spacing w:before="120" w:after="120" w:line="288" w:lineRule="auto"/>
        <w:ind w:left="0"/>
        <w:jc w:val="left"/>
      </w:pPr>
      <w:r>
        <w:rPr>
          <w:rFonts w:eastAsia="等线" w:ascii="Arial" w:cs="Arial" w:hAnsi="Arial"/>
          <w:b w:val="true"/>
          <w:sz w:val="22"/>
        </w:rPr>
        <w:t>utils/</w:t>
      </w:r>
      <w:r>
        <w:rPr>
          <w:rFonts w:eastAsia="等线" w:ascii="Arial" w:cs="Arial" w:hAnsi="Arial"/>
          <w:sz w:val="22"/>
        </w:rPr>
        <w:t xml:space="preserve"> - 工具类，提供通用功能</w:t>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2. </w:t>
      </w:r>
      <w:r>
        <w:rPr>
          <w:rFonts w:eastAsia="等线" w:ascii="Arial" w:cs="Arial" w:hAnsi="Arial"/>
          <w:b w:val="true"/>
          <w:sz w:val="32"/>
        </w:rPr>
        <w:t>组件间通信流程</w:t>
      </w:r>
      <w:bookmarkEnd w:id="10"/>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1. </w:t>
      </w:r>
      <w:r>
        <w:rPr>
          <w:rFonts w:eastAsia="等线" w:ascii="Arial" w:cs="Arial" w:hAnsi="Arial"/>
          <w:b w:val="true"/>
          <w:sz w:val="30"/>
        </w:rPr>
        <w:t>用户UI交互流程</w:t>
      </w:r>
      <w:bookmarkEnd w:id="11"/>
    </w:p>
    <w:p>
      <w:pPr>
        <w:numPr>
          <w:numId w:val="72"/>
        </w:numPr>
        <w:spacing w:before="120" w:after="120" w:line="288" w:lineRule="auto"/>
        <w:ind w:left="0"/>
        <w:jc w:val="left"/>
      </w:pPr>
      <w:r>
        <w:rPr>
          <w:rFonts w:eastAsia="等线" w:ascii="Arial" w:cs="Arial" w:hAnsi="Arial"/>
          <w:sz w:val="22"/>
        </w:rPr>
        <w:t>用户点击UI元素：</w:t>
      </w:r>
    </w:p>
    <w:p>
      <w:pPr>
        <w:numPr>
          <w:numId w:val="73"/>
        </w:numPr>
        <w:spacing w:before="120" w:after="120" w:line="288" w:lineRule="auto"/>
        <w:ind w:left="453"/>
        <w:jc w:val="left"/>
      </w:pPr>
      <w:r>
        <w:rPr>
          <w:rFonts w:eastAsia="等线" w:ascii="Arial" w:cs="Arial" w:hAnsi="Arial"/>
          <w:sz w:val="22"/>
        </w:rPr>
        <w:t>用户点击卡片等UI元素时，首先由View层（如CardView）捕获事件</w:t>
      </w:r>
    </w:p>
    <w:p>
      <w:pPr>
        <w:numPr>
          <w:numId w:val="74"/>
        </w:numPr>
        <w:spacing w:before="120" w:after="120" w:line="288" w:lineRule="auto"/>
        <w:ind w:left="0"/>
        <w:jc w:val="left"/>
      </w:pPr>
      <w:r>
        <w:rPr>
          <w:rFonts w:eastAsia="等线" w:ascii="Arial" w:cs="Arial" w:hAnsi="Arial"/>
          <w:sz w:val="22"/>
        </w:rPr>
        <w:t>View到Controller的事件传递：</w:t>
      </w:r>
    </w:p>
    <w:p>
      <w:pPr>
        <w:numPr>
          <w:numId w:val="75"/>
        </w:numPr>
        <w:spacing w:before="120" w:after="120" w:line="288" w:lineRule="auto"/>
        <w:ind w:left="453"/>
        <w:jc w:val="left"/>
      </w:pPr>
      <w:r>
        <w:rPr>
          <w:rFonts w:eastAsia="等线" w:ascii="Arial" w:cs="Arial" w:hAnsi="Arial"/>
          <w:sz w:val="22"/>
        </w:rPr>
        <w:t>回调函数：Controller在初始化时向View注册回调函数，View触发回调通知Controller</w:t>
      </w:r>
    </w:p>
    <w:p>
      <w:pPr>
        <w:numPr>
          <w:numId w:val="76"/>
        </w:numPr>
        <w:spacing w:before="120" w:after="120" w:line="288" w:lineRule="auto"/>
        <w:ind w:left="0"/>
        <w:jc w:val="left"/>
      </w:pPr>
      <w:r>
        <w:rPr>
          <w:rFonts w:eastAsia="等线" w:ascii="Arial" w:cs="Arial" w:hAnsi="Arial"/>
          <w:sz w:val="22"/>
        </w:rPr>
        <w:t>Controller处理业务逻辑：</w:t>
      </w:r>
    </w:p>
    <w:p>
      <w:pPr>
        <w:numPr>
          <w:numId w:val="77"/>
        </w:numPr>
        <w:spacing w:before="120" w:after="120" w:line="288" w:lineRule="auto"/>
        <w:ind w:left="453"/>
        <w:jc w:val="left"/>
      </w:pPr>
      <w:r>
        <w:rPr>
          <w:rFonts w:eastAsia="等线" w:ascii="Arial" w:cs="Arial" w:hAnsi="Arial"/>
          <w:sz w:val="22"/>
        </w:rPr>
        <w:t>GameController或CardController接收到事件后，执行相应的业务逻辑</w:t>
      </w:r>
    </w:p>
    <w:p>
      <w:pPr>
        <w:numPr>
          <w:numId w:val="78"/>
        </w:numPr>
        <w:spacing w:before="120" w:after="120" w:line="288" w:lineRule="auto"/>
        <w:ind w:left="453"/>
        <w:jc w:val="left"/>
      </w:pPr>
      <w:r>
        <w:rPr>
          <w:rFonts w:eastAsia="等线" w:ascii="Arial" w:cs="Arial" w:hAnsi="Arial"/>
          <w:sz w:val="22"/>
        </w:rPr>
        <w:t>在处理前，Controller可能会更新UndoModel（通过UndoService向UndoModel插入一条回滚记录数据）</w:t>
      </w:r>
    </w:p>
    <w:p>
      <w:pPr>
        <w:numPr>
          <w:numId w:val="79"/>
        </w:numPr>
        <w:spacing w:before="120" w:after="120" w:line="288" w:lineRule="auto"/>
        <w:ind w:left="453"/>
        <w:jc w:val="left"/>
      </w:pPr>
      <w:r>
        <w:rPr>
          <w:rFonts w:eastAsia="等线" w:ascii="Arial" w:cs="Arial" w:hAnsi="Arial"/>
          <w:sz w:val="22"/>
        </w:rPr>
        <w:t>处理逻辑结束后，Controller更新Model的状态</w:t>
      </w:r>
    </w:p>
    <w:p>
      <w:pPr>
        <w:numPr>
          <w:numId w:val="80"/>
        </w:numPr>
        <w:spacing w:before="120" w:after="120" w:line="288" w:lineRule="auto"/>
        <w:ind w:left="0"/>
        <w:jc w:val="left"/>
      </w:pPr>
      <w:r>
        <w:rPr>
          <w:rFonts w:eastAsia="等线" w:ascii="Arial" w:cs="Arial" w:hAnsi="Arial"/>
          <w:sz w:val="22"/>
        </w:rPr>
        <w:t>Controller更新View：</w:t>
      </w:r>
    </w:p>
    <w:p>
      <w:pPr>
        <w:numPr>
          <w:numId w:val="81"/>
        </w:numPr>
        <w:spacing w:before="120" w:after="120" w:line="288" w:lineRule="auto"/>
        <w:ind w:left="453"/>
        <w:jc w:val="left"/>
      </w:pPr>
      <w:r>
        <w:rPr>
          <w:rFonts w:eastAsia="等线" w:ascii="Arial" w:cs="Arial" w:hAnsi="Arial"/>
          <w:sz w:val="22"/>
        </w:rPr>
        <w:t>逻辑处理完成后，Controller调用View对应的动画接口</w:t>
      </w:r>
    </w:p>
    <w:p>
      <w:pPr>
        <w:numPr>
          <w:numId w:val="82"/>
        </w:numPr>
        <w:spacing w:before="120" w:after="120" w:line="288" w:lineRule="auto"/>
        <w:ind w:left="453"/>
        <w:jc w:val="left"/>
      </w:pPr>
      <w:r>
        <w:rPr>
          <w:rFonts w:eastAsia="等线" w:ascii="Arial" w:cs="Arial" w:hAnsi="Arial"/>
          <w:sz w:val="22"/>
        </w:rPr>
        <w:t>例如，GameController调用GameView的playMatchAnimation匹配动画</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bool GameController::handleCardClick(int cardId){</w:t>
              <w:br/>
              <w:t xml:space="preserve">    if (!_gameModel) return false;</w:t>
              <w:br/>
              <w:t xml:space="preserve">    //一些逻辑规则判断</w:t>
              <w:br/>
              <w:t xml:space="preserve">    ...</w:t>
              <w:br/>
              <w:t xml:space="preserve">    if (_gameView) {</w:t>
              <w:br/>
              <w:t xml:space="preserve">        _gameView-&gt;playMatchAnimation(cardId);</w:t>
              <w:br/>
              <w:t xml:space="preserve">    }</w:t>
              <w:br/>
              <w:t xml:space="preserve">    ...</w:t>
              <w:br/>
              <w:t xml:space="preserve">    return true;</w:t>
              <w:br/>
            </w:r>
            <w:r>
              <w:rPr>
                <w:rFonts w:eastAsia="Consolas" w:ascii="Consolas" w:cs="Consolas" w:hAnsi="Consolas"/>
                <w:sz w:val="22"/>
              </w:rPr>
              <w:t>}</w:t>
            </w:r>
          </w:p>
        </w:tc>
      </w:tr>
    </w:tbl>
    <w:p>
      <w:pPr>
        <w:pStyle w:val="4"/>
        <w:spacing w:before="260" w:after="120" w:line="288" w:lineRule="auto"/>
        <w:ind w:left="0"/>
        <w:jc w:val="left"/>
        <w:outlineLvl w:val="3"/>
      </w:pPr>
      <w:bookmarkStart w:name="heading_12" w:id="12"/>
      <w:r>
        <w:rPr>
          <w:rFonts w:eastAsia="等线" w:ascii="Arial" w:cs="Arial" w:hAnsi="Arial"/>
          <w:color w:val="3370ff"/>
          <w:sz w:val="28"/>
        </w:rPr>
        <w:t xml:space="preserve">1.1 </w:t>
      </w:r>
      <w:r>
        <w:rPr>
          <w:rFonts w:eastAsia="等线" w:ascii="Arial" w:cs="Arial" w:hAnsi="Arial"/>
          <w:b w:val="true"/>
          <w:sz w:val="28"/>
        </w:rPr>
        <w:t>典型交互案例：点击卡片</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用户点击桌面上的卡片</w:t>
              <w:br/>
              <w:t xml:space="preserve">        ↓</w:t>
              <w:br/>
              <w:t>PlayFieldView的触摸事件监听器检测到点击</w:t>
              <w:br/>
              <w:t xml:space="preserve">        ↓</w:t>
              <w:br/>
              <w:t>PlayFieldView调用_onCardClickCallback(cardId)回调函数</w:t>
              <w:br/>
              <w:t xml:space="preserve">        ↓</w:t>
              <w:br/>
              <w:t>PlayFieldController::handleCardClick(cardId)处理点击事件:</w:t>
              <w:br/>
              <w:t>检查卡片是否满足移动条件</w:t>
              <w:br/>
              <w:t xml:space="preserve">        ↓</w:t>
              <w:br/>
              <w:t>如果满足条件</w:t>
              <w:br/>
              <w:t xml:space="preserve">        ↓</w:t>
              <w:br/>
              <w:t>PlayFieldController::replaceTrayWithPlayFieldCard执行:</w:t>
              <w:br/>
              <w:t>- 记录撤销操作</w:t>
              <w:br/>
              <w:t>- 更新model数据</w:t>
              <w:br/>
            </w:r>
            <w:r>
              <w:rPr>
                <w:rFonts w:eastAsia="Consolas" w:ascii="Consolas" w:cs="Consolas" w:hAnsi="Consolas"/>
                <w:sz w:val="22"/>
              </w:rPr>
              <w:t>- 调用相应的vieww执行动画</w:t>
            </w:r>
          </w:p>
        </w:tc>
      </w:tr>
    </w:tbl>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 </w:t>
      </w:r>
      <w:r>
        <w:rPr>
          <w:rFonts w:eastAsia="等线" w:ascii="Arial" w:cs="Arial" w:hAnsi="Arial"/>
          <w:b w:val="true"/>
          <w:sz w:val="30"/>
        </w:rPr>
        <w:t>游戏初始化加载</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用户选择关卡（提供关卡ID,捕获关卡选择事件）</w:t>
              <w:br/>
              <w:t xml:space="preserve">        ↓</w:t>
              <w:br/>
              <w:t>调用GameController::startGame(levelId)</w:t>
              <w:br/>
              <w:t xml:space="preserve">        ↓</w:t>
              <w:br/>
              <w:t>GameController调用LevelConfigLoader::loadLevelConfig(levelId)获取LevelConfig</w:t>
              <w:br/>
              <w:t xml:space="preserve">        ↓</w:t>
              <w:br/>
              <w:t>GameController使用GameModelFromLevelGenerator::generateGameModel生成GameModel</w:t>
              <w:br/>
              <w:t xml:space="preserve">        ↓</w:t>
              <w:br/>
              <w:t>GameController初始化各子控制器:</w:t>
              <w:br/>
              <w:t>PlayFieldController::init(...)</w:t>
              <w:br/>
              <w:t>StackController::init(...)</w:t>
              <w:br/>
              <w:t>UndoManager::init(...)</w:t>
              <w:br/>
              <w:t xml:space="preserve">        ↓</w:t>
              <w:br/>
              <w:t>创建GameView并添加到父节点:</w:t>
              <w:br/>
              <w:t>gameView = GameView::create(...)</w:t>
              <w:br/>
              <w:t xml:space="preserve">        ↓</w:t>
              <w:br/>
              <w:t>初始化各子控制器的视图:</w:t>
              <w:br/>
              <w:t>StackController::initView(...)</w:t>
              <w:br/>
              <w:t>PlayFieldController::initView(...)</w:t>
              <w:br/>
              <w:t xml:space="preserve">        ↓</w:t>
              <w:br/>
              <w:t>GameView初始化UI:</w:t>
              <w:br/>
              <w:t>设置初始布局</w:t>
              <w:br/>
              <w:t xml:space="preserve">        ↓</w:t>
              <w:br/>
            </w:r>
            <w:r>
              <w:rPr>
                <w:rFonts w:eastAsia="Consolas" w:ascii="Consolas" w:cs="Consolas" w:hAnsi="Consolas"/>
                <w:sz w:val="22"/>
              </w:rPr>
              <w:t>播放入场动画:...</w:t>
            </w:r>
          </w:p>
        </w:tc>
      </w:tr>
    </w:tbl>
    <w:p>
      <w:pPr>
        <w:pStyle w:val="1"/>
        <w:spacing w:before="380" w:after="140" w:line="288" w:lineRule="auto"/>
        <w:ind w:left="0"/>
        <w:jc w:val="left"/>
        <w:outlineLvl w:val="0"/>
      </w:pPr>
      <w:bookmarkStart w:name="heading_14" w:id="14"/>
      <w:r>
        <w:rPr>
          <w:rFonts w:eastAsia="等线" w:ascii="Arial" w:cs="Arial" w:hAnsi="Arial"/>
          <w:b w:val="true"/>
          <w:sz w:val="36"/>
        </w:rPr>
        <w:t>四、编码规范</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命名规范</w:t>
      </w:r>
      <w:bookmarkEnd w:id="15"/>
    </w:p>
    <w:p>
      <w:pPr>
        <w:numPr>
          <w:numId w:val="83"/>
        </w:numPr>
        <w:spacing w:before="120" w:after="120" w:line="288" w:lineRule="auto"/>
        <w:ind w:left="0"/>
        <w:jc w:val="left"/>
      </w:pPr>
      <w:r>
        <w:rPr>
          <w:rFonts w:eastAsia="等线" w:ascii="Arial" w:cs="Arial" w:hAnsi="Arial"/>
          <w:sz w:val="22"/>
        </w:rPr>
        <w:t>类名和文件名：大写字母开头</w:t>
      </w:r>
    </w:p>
    <w:p>
      <w:pPr>
        <w:numPr>
          <w:numId w:val="84"/>
        </w:numPr>
        <w:spacing w:before="120" w:after="120" w:line="288" w:lineRule="auto"/>
        <w:ind w:left="0"/>
        <w:jc w:val="left"/>
      </w:pPr>
      <w:r>
        <w:rPr>
          <w:rFonts w:eastAsia="等线" w:ascii="Arial" w:cs="Arial" w:hAnsi="Arial"/>
          <w:sz w:val="22"/>
        </w:rPr>
        <w:t>函数名和变量名：采用驼峰风格（小写字母开头）</w:t>
      </w:r>
    </w:p>
    <w:p>
      <w:pPr>
        <w:numPr>
          <w:numId w:val="85"/>
        </w:numPr>
        <w:spacing w:before="120" w:after="120" w:line="288" w:lineRule="auto"/>
        <w:ind w:left="0"/>
        <w:jc w:val="left"/>
      </w:pPr>
      <w:r>
        <w:rPr>
          <w:rFonts w:eastAsia="等线" w:ascii="Arial" w:cs="Arial" w:hAnsi="Arial"/>
          <w:sz w:val="22"/>
        </w:rPr>
        <w:t xml:space="preserve">类的私有成员和方法：以 </w:t>
      </w:r>
      <w:r>
        <w:rPr>
          <w:rFonts w:eastAsia="Consolas" w:ascii="Consolas" w:cs="Consolas" w:hAnsi="Consolas"/>
          <w:sz w:val="22"/>
          <w:shd w:fill="EFF0F1"/>
        </w:rPr>
        <w:t>_</w:t>
      </w:r>
      <w:r>
        <w:rPr>
          <w:rFonts w:eastAsia="等线" w:ascii="Arial" w:cs="Arial" w:hAnsi="Arial"/>
          <w:sz w:val="22"/>
        </w:rPr>
        <w:t xml:space="preserve"> 下划线开头</w:t>
      </w:r>
    </w:p>
    <w:p>
      <w:pPr>
        <w:numPr>
          <w:numId w:val="86"/>
        </w:numPr>
        <w:spacing w:before="120" w:after="120" w:line="288" w:lineRule="auto"/>
        <w:ind w:left="0"/>
        <w:jc w:val="left"/>
      </w:pPr>
      <w:r>
        <w:rPr>
          <w:rFonts w:eastAsia="等线" w:ascii="Arial" w:cs="Arial" w:hAnsi="Arial"/>
          <w:sz w:val="22"/>
        </w:rPr>
        <w:t xml:space="preserve">常量变量名：以小写字母 </w:t>
      </w:r>
      <w:r>
        <w:rPr>
          <w:rFonts w:eastAsia="Consolas" w:ascii="Consolas" w:cs="Consolas" w:hAnsi="Consolas"/>
          <w:sz w:val="22"/>
          <w:shd w:fill="EFF0F1"/>
        </w:rPr>
        <w:t>k</w:t>
      </w:r>
      <w:r>
        <w:rPr>
          <w:rFonts w:eastAsia="等线" w:ascii="Arial" w:cs="Arial" w:hAnsi="Arial"/>
          <w:sz w:val="22"/>
        </w:rPr>
        <w:t xml:space="preserve"> 开头</w:t>
      </w:r>
    </w:p>
    <w:p>
      <w:pPr>
        <w:pStyle w:val="3"/>
        <w:spacing w:before="300" w:after="120" w:line="288" w:lineRule="auto"/>
        <w:ind w:left="0"/>
        <w:jc w:val="left"/>
        <w:outlineLvl w:val="2"/>
      </w:pPr>
      <w:bookmarkStart w:name="heading_16" w:id="16"/>
      <w:r>
        <w:rPr>
          <w:rFonts w:eastAsia="等线" w:ascii="Arial" w:cs="Arial" w:hAnsi="Arial"/>
          <w:b w:val="true"/>
          <w:sz w:val="30"/>
        </w:rPr>
        <w:t>代码质量要求</w:t>
      </w:r>
      <w:bookmarkEnd w:id="16"/>
    </w:p>
    <w:p>
      <w:pPr>
        <w:numPr>
          <w:numId w:val="87"/>
        </w:numPr>
        <w:spacing w:before="120" w:after="120" w:line="288" w:lineRule="auto"/>
        <w:ind w:left="0"/>
        <w:jc w:val="left"/>
      </w:pPr>
      <w:r>
        <w:rPr>
          <w:rFonts w:eastAsia="等线" w:ascii="Arial" w:cs="Arial" w:hAnsi="Arial"/>
          <w:sz w:val="22"/>
        </w:rPr>
        <w:t>每个类必须在声明处添加类的注释，清晰描述类的功能、职责和使用场景</w:t>
      </w:r>
    </w:p>
    <w:p>
      <w:pPr>
        <w:numPr>
          <w:numId w:val="88"/>
        </w:numPr>
        <w:spacing w:before="120" w:after="120" w:line="288" w:lineRule="auto"/>
        <w:ind w:left="0"/>
        <w:jc w:val="left"/>
      </w:pPr>
      <w:r>
        <w:rPr>
          <w:rFonts w:eastAsia="等线" w:ascii="Arial" w:cs="Arial" w:hAnsi="Arial"/>
          <w:sz w:val="22"/>
        </w:rPr>
        <w:t>类的成员变量和公共方法必须添加规范的注释，说明其用途、参数和返回值</w:t>
      </w:r>
    </w:p>
    <w:p>
      <w:pPr>
        <w:numPr>
          <w:numId w:val="89"/>
        </w:numPr>
        <w:spacing w:before="120" w:after="120" w:line="288" w:lineRule="auto"/>
        <w:ind w:left="0"/>
        <w:jc w:val="left"/>
      </w:pPr>
      <w:r>
        <w:rPr>
          <w:rFonts w:eastAsia="等线" w:ascii="Arial" w:cs="Arial" w:hAnsi="Arial"/>
          <w:sz w:val="22"/>
        </w:rPr>
        <w:t>当函数代码超过50行；请重构。</w:t>
      </w:r>
    </w:p>
    <w:p>
      <w:pPr>
        <w:numPr>
          <w:numId w:val="90"/>
        </w:numPr>
        <w:spacing w:before="120" w:after="120" w:line="288" w:lineRule="auto"/>
        <w:ind w:left="0"/>
        <w:jc w:val="left"/>
      </w:pPr>
      <w:r>
        <w:rPr>
          <w:rFonts w:eastAsia="等线" w:ascii="Arial" w:cs="Arial" w:hAnsi="Arial"/>
          <w:sz w:val="22"/>
        </w:rPr>
        <w:t>当类代码超过500行；请重构。</w:t>
      </w:r>
    </w:p>
    <w:p>
      <w:pPr>
        <w:numPr>
          <w:numId w:val="91"/>
        </w:numPr>
        <w:spacing w:before="120" w:after="120" w:line="288" w:lineRule="auto"/>
        <w:ind w:left="0"/>
        <w:jc w:val="left"/>
      </w:pPr>
      <w:r>
        <w:rPr>
          <w:rFonts w:eastAsia="等线" w:ascii="Arial" w:cs="Arial" w:hAnsi="Arial"/>
          <w:sz w:val="22"/>
        </w:rPr>
        <w:t>模块职责明确，遵循单一职责原则；要求代码的可维护性和可扩展性</w:t>
      </w:r>
    </w:p>
    <w:p>
      <w:pPr>
        <w:pStyle w:val="3"/>
        <w:spacing w:before="300" w:after="120" w:line="288" w:lineRule="auto"/>
        <w:ind w:left="0"/>
        <w:jc w:val="left"/>
        <w:outlineLvl w:val="2"/>
      </w:pPr>
      <w:bookmarkStart w:name="heading_17" w:id="17"/>
      <w:r>
        <w:rPr>
          <w:rFonts w:eastAsia="等线" w:ascii="Arial" w:cs="Arial" w:hAnsi="Arial"/>
          <w:b w:val="true"/>
          <w:sz w:val="30"/>
        </w:rPr>
        <w:t>各模块具体规范</w:t>
      </w:r>
      <w:bookmarkEnd w:id="17"/>
    </w:p>
    <w:p>
      <w:pPr>
        <w:pStyle w:val="4"/>
        <w:spacing w:before="260" w:after="120" w:line="288" w:lineRule="auto"/>
        <w:ind w:left="0"/>
        <w:jc w:val="left"/>
        <w:outlineLvl w:val="3"/>
      </w:pPr>
      <w:bookmarkStart w:name="heading_18" w:id="18"/>
      <w:r>
        <w:rPr>
          <w:rFonts w:eastAsia="等线" w:ascii="Arial" w:cs="Arial" w:hAnsi="Arial"/>
          <w:b w:val="true"/>
          <w:sz w:val="28"/>
        </w:rPr>
        <w:t>models层</w:t>
      </w:r>
      <w:bookmarkEnd w:id="18"/>
    </w:p>
    <w:p>
      <w:pPr>
        <w:numPr>
          <w:numId w:val="92"/>
        </w:numPr>
        <w:spacing w:before="120" w:after="120" w:line="288" w:lineRule="auto"/>
        <w:ind w:left="0"/>
        <w:jc w:val="left"/>
      </w:pPr>
      <w:r>
        <w:rPr>
          <w:rFonts w:eastAsia="等线" w:ascii="Arial" w:cs="Arial" w:hAnsi="Arial"/>
          <w:sz w:val="22"/>
        </w:rPr>
        <w:t>数据层，不包含复杂的业务逻辑</w:t>
      </w:r>
    </w:p>
    <w:p>
      <w:pPr>
        <w:numPr>
          <w:numId w:val="93"/>
        </w:numPr>
        <w:spacing w:before="120" w:after="120" w:line="288" w:lineRule="auto"/>
        <w:ind w:left="0"/>
        <w:jc w:val="left"/>
      </w:pPr>
      <w:r>
        <w:rPr>
          <w:rFonts w:eastAsia="等线" w:ascii="Arial" w:cs="Arial" w:hAnsi="Arial"/>
          <w:sz w:val="22"/>
        </w:rPr>
        <w:t>支持序列化和反序列化（因为游戏支持存档恢复继续玩）</w:t>
      </w:r>
    </w:p>
    <w:p>
      <w:pPr>
        <w:pStyle w:val="4"/>
        <w:spacing w:before="260" w:after="120" w:line="288" w:lineRule="auto"/>
        <w:ind w:left="0"/>
        <w:jc w:val="left"/>
        <w:outlineLvl w:val="3"/>
      </w:pPr>
      <w:bookmarkStart w:name="heading_19" w:id="19"/>
      <w:r>
        <w:rPr>
          <w:rFonts w:eastAsia="等线" w:ascii="Arial" w:cs="Arial" w:hAnsi="Arial"/>
          <w:b w:val="true"/>
          <w:sz w:val="28"/>
        </w:rPr>
        <w:t>views层</w:t>
      </w:r>
      <w:bookmarkEnd w:id="19"/>
    </w:p>
    <w:p>
      <w:pPr>
        <w:numPr>
          <w:numId w:val="94"/>
        </w:numPr>
        <w:spacing w:before="120" w:after="120" w:line="288" w:lineRule="auto"/>
        <w:ind w:left="0"/>
        <w:jc w:val="left"/>
      </w:pPr>
      <w:r>
        <w:rPr>
          <w:rFonts w:eastAsia="等线" w:ascii="Arial" w:cs="Arial" w:hAnsi="Arial"/>
          <w:sz w:val="22"/>
        </w:rPr>
        <w:t>UI视图层，负责界面展示</w:t>
      </w:r>
    </w:p>
    <w:p>
      <w:pPr>
        <w:numPr>
          <w:numId w:val="95"/>
        </w:numPr>
        <w:spacing w:before="120" w:after="120" w:line="288" w:lineRule="auto"/>
        <w:ind w:left="0"/>
        <w:jc w:val="left"/>
      </w:pPr>
      <w:r>
        <w:rPr>
          <w:rFonts w:eastAsia="等线" w:ascii="Arial" w:cs="Arial" w:hAnsi="Arial"/>
          <w:sz w:val="22"/>
        </w:rPr>
        <w:t>可持有const类型的controller指针和const类型的model指针</w:t>
      </w:r>
    </w:p>
    <w:p>
      <w:pPr>
        <w:numPr>
          <w:numId w:val="96"/>
        </w:numPr>
        <w:spacing w:before="120" w:after="120" w:line="288" w:lineRule="auto"/>
        <w:ind w:left="0"/>
        <w:jc w:val="left"/>
      </w:pPr>
      <w:r>
        <w:rPr>
          <w:rFonts w:eastAsia="等线" w:ascii="Arial" w:cs="Arial" w:hAnsi="Arial"/>
          <w:sz w:val="22"/>
        </w:rPr>
        <w:t>与其他模块的交互可以通过回调接口来实现</w:t>
      </w:r>
    </w:p>
    <w:p>
      <w:pPr>
        <w:pStyle w:val="4"/>
        <w:spacing w:before="260" w:after="120" w:line="288" w:lineRule="auto"/>
        <w:ind w:left="0"/>
        <w:jc w:val="left"/>
        <w:outlineLvl w:val="3"/>
      </w:pPr>
      <w:bookmarkStart w:name="heading_20" w:id="20"/>
      <w:r>
        <w:rPr>
          <w:rFonts w:eastAsia="等线" w:ascii="Arial" w:cs="Arial" w:hAnsi="Arial"/>
          <w:b w:val="true"/>
          <w:sz w:val="28"/>
        </w:rPr>
        <w:t>controllers层</w:t>
      </w:r>
      <w:bookmarkEnd w:id="20"/>
    </w:p>
    <w:p>
      <w:pPr>
        <w:numPr>
          <w:numId w:val="97"/>
        </w:numPr>
        <w:spacing w:before="120" w:after="120" w:line="288" w:lineRule="auto"/>
        <w:ind w:left="0"/>
        <w:jc w:val="left"/>
      </w:pPr>
      <w:r>
        <w:rPr>
          <w:rFonts w:eastAsia="等线" w:ascii="Arial" w:cs="Arial" w:hAnsi="Arial"/>
          <w:sz w:val="22"/>
        </w:rPr>
        <w:t>主要协调model和view之间的交互</w:t>
      </w:r>
    </w:p>
    <w:p>
      <w:pPr>
        <w:numPr>
          <w:numId w:val="98"/>
        </w:numPr>
        <w:spacing w:before="120" w:after="120" w:line="288" w:lineRule="auto"/>
        <w:ind w:left="0"/>
        <w:jc w:val="left"/>
      </w:pPr>
      <w:r>
        <w:rPr>
          <w:rFonts w:eastAsia="等线" w:ascii="Arial" w:cs="Arial" w:hAnsi="Arial"/>
          <w:sz w:val="22"/>
        </w:rPr>
        <w:t>处理用户操作的业务逻辑</w:t>
      </w:r>
    </w:p>
    <w:p>
      <w:pPr>
        <w:pStyle w:val="4"/>
        <w:spacing w:before="260" w:after="120" w:line="288" w:lineRule="auto"/>
        <w:ind w:left="0"/>
        <w:jc w:val="left"/>
        <w:outlineLvl w:val="3"/>
      </w:pPr>
      <w:bookmarkStart w:name="heading_21" w:id="21"/>
      <w:r>
        <w:rPr>
          <w:rFonts w:eastAsia="等线" w:ascii="Arial" w:cs="Arial" w:hAnsi="Arial"/>
          <w:b w:val="true"/>
          <w:sz w:val="28"/>
        </w:rPr>
        <w:t>managers层</w:t>
      </w:r>
      <w:bookmarkEnd w:id="21"/>
    </w:p>
    <w:p>
      <w:pPr>
        <w:numPr>
          <w:numId w:val="99"/>
        </w:numPr>
        <w:spacing w:before="120" w:after="120" w:line="288" w:lineRule="auto"/>
        <w:ind w:left="0"/>
        <w:jc w:val="left"/>
      </w:pPr>
      <w:r>
        <w:rPr>
          <w:rFonts w:eastAsia="等线" w:ascii="Arial" w:cs="Arial" w:hAnsi="Arial"/>
          <w:sz w:val="22"/>
        </w:rPr>
        <w:t>主要作为controller的成员变量</w:t>
      </w:r>
    </w:p>
    <w:p>
      <w:pPr>
        <w:numPr>
          <w:numId w:val="100"/>
        </w:numPr>
        <w:spacing w:before="120" w:after="120" w:line="288" w:lineRule="auto"/>
        <w:ind w:left="0"/>
        <w:jc w:val="left"/>
      </w:pPr>
      <w:r>
        <w:rPr>
          <w:rFonts w:eastAsia="等线" w:ascii="Arial" w:cs="Arial" w:hAnsi="Arial"/>
          <w:sz w:val="22"/>
        </w:rPr>
        <w:t>可持有model数据并对model数据进行加工</w:t>
      </w:r>
    </w:p>
    <w:p>
      <w:pPr>
        <w:numPr>
          <w:numId w:val="101"/>
        </w:numPr>
        <w:spacing w:before="120" w:after="120" w:line="288" w:lineRule="auto"/>
        <w:ind w:left="0"/>
        <w:jc w:val="left"/>
      </w:pPr>
      <w:r>
        <w:rPr>
          <w:rFonts w:eastAsia="等线" w:ascii="Arial" w:cs="Arial" w:hAnsi="Arial"/>
          <w:sz w:val="22"/>
        </w:rPr>
        <w:t>禁止实现为单例模式</w:t>
      </w:r>
    </w:p>
    <w:p>
      <w:pPr>
        <w:numPr>
          <w:numId w:val="102"/>
        </w:numPr>
        <w:spacing w:before="120" w:after="120" w:line="288" w:lineRule="auto"/>
        <w:ind w:left="0"/>
        <w:jc w:val="left"/>
      </w:pPr>
      <w:r>
        <w:rPr>
          <w:rFonts w:eastAsia="等线" w:ascii="Arial" w:cs="Arial" w:hAnsi="Arial"/>
          <w:sz w:val="22"/>
        </w:rPr>
        <w:t>禁止反向依赖controller(维护性差，也不便单元测试)</w:t>
      </w:r>
    </w:p>
    <w:p>
      <w:pPr>
        <w:numPr>
          <w:numId w:val="103"/>
        </w:numPr>
        <w:spacing w:before="120" w:after="120" w:line="288" w:lineRule="auto"/>
        <w:ind w:left="0"/>
        <w:jc w:val="left"/>
      </w:pPr>
      <w:r>
        <w:rPr>
          <w:rFonts w:eastAsia="等线" w:ascii="Arial" w:cs="Arial" w:hAnsi="Arial"/>
          <w:sz w:val="22"/>
        </w:rPr>
        <w:t>与其他模块的交互可以通过回调接口来实现</w:t>
      </w:r>
    </w:p>
    <w:p>
      <w:pPr>
        <w:numPr>
          <w:numId w:val="104"/>
        </w:numPr>
        <w:spacing w:before="120" w:after="120" w:line="288" w:lineRule="auto"/>
        <w:ind w:left="0"/>
        <w:jc w:val="left"/>
      </w:pPr>
      <w:r>
        <w:rPr>
          <w:rFonts w:eastAsia="等线" w:ascii="Arial" w:cs="Arial" w:hAnsi="Arial"/>
          <w:sz w:val="22"/>
        </w:rPr>
        <w:t>可以提供全局性的服务和功能</w:t>
      </w:r>
    </w:p>
    <w:p>
      <w:pPr>
        <w:pStyle w:val="4"/>
        <w:spacing w:before="260" w:after="120" w:line="288" w:lineRule="auto"/>
        <w:ind w:left="0"/>
        <w:jc w:val="left"/>
        <w:outlineLvl w:val="3"/>
      </w:pPr>
      <w:bookmarkStart w:name="heading_22" w:id="22"/>
      <w:r>
        <w:rPr>
          <w:rFonts w:eastAsia="等线" w:ascii="Arial" w:cs="Arial" w:hAnsi="Arial"/>
          <w:b w:val="true"/>
          <w:sz w:val="28"/>
        </w:rPr>
        <w:t>services层</w:t>
      </w:r>
      <w:bookmarkEnd w:id="22"/>
    </w:p>
    <w:p>
      <w:pPr>
        <w:numPr>
          <w:numId w:val="105"/>
        </w:numPr>
        <w:spacing w:before="120" w:after="120" w:line="288" w:lineRule="auto"/>
        <w:ind w:left="0"/>
        <w:jc w:val="left"/>
      </w:pPr>
      <w:r>
        <w:rPr>
          <w:rFonts w:eastAsia="等线" w:ascii="Arial" w:cs="Arial" w:hAnsi="Arial"/>
          <w:sz w:val="22"/>
        </w:rPr>
        <w:t>处理业务逻辑，不管理数据生命周期</w:t>
      </w:r>
    </w:p>
    <w:p>
      <w:pPr>
        <w:numPr>
          <w:numId w:val="106"/>
        </w:numPr>
        <w:spacing w:before="120" w:after="120" w:line="288" w:lineRule="auto"/>
        <w:ind w:left="0"/>
        <w:jc w:val="left"/>
      </w:pPr>
      <w:r>
        <w:rPr>
          <w:rFonts w:eastAsia="等线" w:ascii="Arial" w:cs="Arial" w:hAnsi="Arial"/>
          <w:sz w:val="22"/>
        </w:rPr>
        <w:t>自身禁止持有数据，但可加工数据</w:t>
      </w:r>
    </w:p>
    <w:p>
      <w:pPr>
        <w:numPr>
          <w:numId w:val="107"/>
        </w:numPr>
        <w:spacing w:before="120" w:after="120" w:line="288" w:lineRule="auto"/>
        <w:ind w:left="0"/>
        <w:jc w:val="left"/>
      </w:pPr>
      <w:r>
        <w:rPr>
          <w:rFonts w:eastAsia="等线" w:ascii="Arial" w:cs="Arial" w:hAnsi="Arial"/>
          <w:sz w:val="22"/>
        </w:rPr>
        <w:t>可以实现为单例或者提供静态方法</w:t>
      </w:r>
    </w:p>
    <w:p>
      <w:pPr>
        <w:pStyle w:val="4"/>
        <w:spacing w:before="260" w:after="120" w:line="288" w:lineRule="auto"/>
        <w:ind w:left="0"/>
        <w:jc w:val="left"/>
        <w:outlineLvl w:val="3"/>
      </w:pPr>
      <w:bookmarkStart w:name="heading_23" w:id="23"/>
      <w:r>
        <w:rPr>
          <w:rFonts w:eastAsia="等线" w:ascii="Arial" w:cs="Arial" w:hAnsi="Arial"/>
          <w:b w:val="true"/>
          <w:sz w:val="28"/>
        </w:rPr>
        <w:t>utils层</w:t>
      </w:r>
      <w:bookmarkEnd w:id="23"/>
    </w:p>
    <w:p>
      <w:pPr>
        <w:numPr>
          <w:numId w:val="108"/>
        </w:numPr>
        <w:spacing w:before="120" w:after="120" w:line="288" w:lineRule="auto"/>
        <w:ind w:left="0"/>
        <w:jc w:val="left"/>
      </w:pPr>
      <w:r>
        <w:rPr>
          <w:rFonts w:eastAsia="等线" w:ascii="Arial" w:cs="Arial" w:hAnsi="Arial"/>
          <w:sz w:val="22"/>
        </w:rPr>
        <w:t>提供通用独立的辅助功能</w:t>
      </w:r>
    </w:p>
    <w:p>
      <w:pPr>
        <w:numPr>
          <w:numId w:val="109"/>
        </w:numPr>
        <w:spacing w:before="120" w:after="120" w:line="288" w:lineRule="auto"/>
        <w:ind w:left="0"/>
        <w:jc w:val="left"/>
      </w:pPr>
      <w:r>
        <w:rPr>
          <w:rFonts w:eastAsia="等线" w:ascii="Arial" w:cs="Arial" w:hAnsi="Arial"/>
          <w:sz w:val="22"/>
        </w:rPr>
        <w:t>不涉及业务逻辑，完全独立</w:t>
      </w: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45591">
    <w:lvl>
      <w:numFmt w:val="bullet"/>
      <w:suff w:val="tab"/>
      <w:lvlText w:val="•"/>
      <w:rPr>
        <w:color w:val="3370ff"/>
      </w:rPr>
    </w:lvl>
  </w:abstractNum>
  <w:abstractNum w:abstractNumId="1945592">
    <w:lvl>
      <w:numFmt w:val="bullet"/>
      <w:suff w:val="tab"/>
      <w:lvlText w:val="￮"/>
      <w:rPr>
        <w:color w:val="3370ff"/>
      </w:rPr>
    </w:lvl>
  </w:abstractNum>
  <w:abstractNum w:abstractNumId="1945593">
    <w:lvl>
      <w:numFmt w:val="bullet"/>
      <w:suff w:val="tab"/>
      <w:lvlText w:val="￮"/>
      <w:rPr>
        <w:color w:val="3370ff"/>
      </w:rPr>
    </w:lvl>
  </w:abstractNum>
  <w:abstractNum w:abstractNumId="1945594">
    <w:lvl>
      <w:numFmt w:val="bullet"/>
      <w:suff w:val="tab"/>
      <w:lvlText w:val="•"/>
      <w:rPr>
        <w:color w:val="3370ff"/>
      </w:rPr>
    </w:lvl>
  </w:abstractNum>
  <w:abstractNum w:abstractNumId="1945595">
    <w:lvl>
      <w:numFmt w:val="bullet"/>
      <w:suff w:val="tab"/>
      <w:lvlText w:val="￮"/>
      <w:rPr>
        <w:color w:val="3370ff"/>
      </w:rPr>
    </w:lvl>
  </w:abstractNum>
  <w:abstractNum w:abstractNumId="1945596">
    <w:lvl>
      <w:numFmt w:val="bullet"/>
      <w:suff w:val="tab"/>
      <w:lvlText w:val="￮"/>
      <w:rPr>
        <w:color w:val="3370ff"/>
      </w:rPr>
    </w:lvl>
  </w:abstractNum>
  <w:abstractNum w:abstractNumId="1945597">
    <w:lvl>
      <w:numFmt w:val="bullet"/>
      <w:suff w:val="tab"/>
      <w:lvlText w:val="•"/>
      <w:rPr>
        <w:color w:val="3370ff"/>
      </w:rPr>
    </w:lvl>
  </w:abstractNum>
  <w:abstractNum w:abstractNumId="1945598">
    <w:lvl>
      <w:numFmt w:val="bullet"/>
      <w:suff w:val="tab"/>
      <w:lvlText w:val="￮"/>
      <w:rPr>
        <w:color w:val="3370ff"/>
      </w:rPr>
    </w:lvl>
  </w:abstractNum>
  <w:abstractNum w:abstractNumId="1945599">
    <w:lvl>
      <w:start w:val="1"/>
      <w:numFmt w:val="decimal"/>
      <w:suff w:val="tab"/>
      <w:lvlText w:val="%1."/>
      <w:rPr>
        <w:color w:val="3370ff"/>
      </w:rPr>
    </w:lvl>
  </w:abstractNum>
  <w:abstractNum w:abstractNumId="1945600">
    <w:lvl>
      <w:numFmt w:val="bullet"/>
      <w:suff w:val="tab"/>
      <w:lvlText w:val="￮"/>
      <w:rPr>
        <w:color w:val="3370ff"/>
      </w:rPr>
    </w:lvl>
  </w:abstractNum>
  <w:abstractNum w:abstractNumId="1945601">
    <w:lvl>
      <w:numFmt w:val="bullet"/>
      <w:suff w:val="tab"/>
      <w:lvlText w:val="￮"/>
      <w:rPr>
        <w:color w:val="3370ff"/>
      </w:rPr>
    </w:lvl>
  </w:abstractNum>
  <w:abstractNum w:abstractNumId="1945602">
    <w:lvl>
      <w:start w:val="2"/>
      <w:numFmt w:val="decimal"/>
      <w:suff w:val="tab"/>
      <w:lvlText w:val="%1."/>
      <w:rPr>
        <w:color w:val="3370ff"/>
      </w:rPr>
    </w:lvl>
  </w:abstractNum>
  <w:abstractNum w:abstractNumId="1945603">
    <w:lvl>
      <w:start w:val="3"/>
      <w:numFmt w:val="decimal"/>
      <w:suff w:val="tab"/>
      <w:lvlText w:val="%1."/>
      <w:rPr>
        <w:color w:val="3370ff"/>
      </w:rPr>
    </w:lvl>
  </w:abstractNum>
  <w:abstractNum w:abstractNumId="1945604">
    <w:lvl>
      <w:start w:val="1"/>
      <w:numFmt w:val="decimal"/>
      <w:suff w:val="tab"/>
      <w:lvlText w:val="%1."/>
      <w:rPr>
        <w:color w:val="3370ff"/>
      </w:rPr>
    </w:lvl>
  </w:abstractNum>
  <w:abstractNum w:abstractNumId="1945605">
    <w:lvl>
      <w:numFmt w:val="bullet"/>
      <w:suff w:val="tab"/>
      <w:lvlText w:val="•"/>
      <w:rPr>
        <w:color w:val="3370ff"/>
      </w:rPr>
    </w:lvl>
  </w:abstractNum>
  <w:abstractNum w:abstractNumId="1945606">
    <w:lvl>
      <w:start w:val="2"/>
      <w:numFmt w:val="decimal"/>
      <w:suff w:val="tab"/>
      <w:lvlText w:val="%1."/>
      <w:rPr>
        <w:color w:val="3370ff"/>
      </w:rPr>
    </w:lvl>
  </w:abstractNum>
  <w:abstractNum w:abstractNumId="1945607">
    <w:lvl>
      <w:numFmt w:val="bullet"/>
      <w:suff w:val="tab"/>
      <w:lvlText w:val="•"/>
      <w:rPr>
        <w:color w:val="3370ff"/>
      </w:rPr>
    </w:lvl>
  </w:abstractNum>
  <w:abstractNum w:abstractNumId="1945608">
    <w:lvl>
      <w:start w:val="3"/>
      <w:numFmt w:val="decimal"/>
      <w:suff w:val="tab"/>
      <w:lvlText w:val="%1."/>
      <w:rPr>
        <w:color w:val="3370ff"/>
      </w:rPr>
    </w:lvl>
  </w:abstractNum>
  <w:abstractNum w:abstractNumId="1945609">
    <w:lvl>
      <w:start w:val="1"/>
      <w:numFmt w:val="decimal"/>
      <w:suff w:val="tab"/>
      <w:lvlText w:val="%1."/>
      <w:rPr>
        <w:color w:val="3370ff"/>
      </w:rPr>
    </w:lvl>
  </w:abstractNum>
  <w:abstractNum w:abstractNumId="1945610">
    <w:lvl>
      <w:start w:val="2"/>
      <w:numFmt w:val="decimal"/>
      <w:suff w:val="tab"/>
      <w:lvlText w:val="%1."/>
      <w:rPr>
        <w:color w:val="3370ff"/>
      </w:rPr>
    </w:lvl>
  </w:abstractNum>
  <w:abstractNum w:abstractNumId="1945611">
    <w:lvl>
      <w:numFmt w:val="bullet"/>
      <w:suff w:val="tab"/>
      <w:lvlText w:val="￮"/>
      <w:rPr>
        <w:color w:val="3370ff"/>
      </w:rPr>
    </w:lvl>
  </w:abstractNum>
  <w:abstractNum w:abstractNumId="1945612">
    <w:lvl>
      <w:numFmt w:val="bullet"/>
      <w:suff w:val="tab"/>
      <w:lvlText w:val="￮"/>
      <w:rPr>
        <w:color w:val="3370ff"/>
      </w:rPr>
    </w:lvl>
  </w:abstractNum>
  <w:abstractNum w:abstractNumId="1945613">
    <w:lvl>
      <w:numFmt w:val="bullet"/>
      <w:suff w:val="tab"/>
      <w:lvlText w:val="￮"/>
      <w:rPr>
        <w:color w:val="3370ff"/>
      </w:rPr>
    </w:lvl>
  </w:abstractNum>
  <w:abstractNum w:abstractNumId="1945614">
    <w:lvl>
      <w:start w:val="1"/>
      <w:numFmt w:val="decimal"/>
      <w:suff w:val="tab"/>
      <w:lvlText w:val="%1."/>
      <w:rPr>
        <w:color w:val="3370ff"/>
      </w:rPr>
    </w:lvl>
  </w:abstractNum>
  <w:abstractNum w:abstractNumId="1945615">
    <w:lvl>
      <w:start w:val="2"/>
      <w:numFmt w:val="decimal"/>
      <w:suff w:val="tab"/>
      <w:lvlText w:val="%1."/>
      <w:rPr>
        <w:color w:val="3370ff"/>
      </w:rPr>
    </w:lvl>
  </w:abstractNum>
  <w:abstractNum w:abstractNumId="1945616">
    <w:lvl>
      <w:numFmt w:val="bullet"/>
      <w:suff w:val="tab"/>
      <w:lvlText w:val="￮"/>
      <w:rPr>
        <w:color w:val="3370ff"/>
      </w:rPr>
    </w:lvl>
  </w:abstractNum>
  <w:abstractNum w:abstractNumId="1945617">
    <w:lvl>
      <w:numFmt w:val="bullet"/>
      <w:suff w:val="tab"/>
      <w:lvlText w:val="￮"/>
      <w:rPr>
        <w:color w:val="3370ff"/>
      </w:rPr>
    </w:lvl>
  </w:abstractNum>
  <w:abstractNum w:abstractNumId="1945618">
    <w:lvl>
      <w:start w:val="3"/>
      <w:numFmt w:val="decimal"/>
      <w:suff w:val="tab"/>
      <w:lvlText w:val="%1."/>
      <w:rPr>
        <w:color w:val="3370ff"/>
      </w:rPr>
    </w:lvl>
  </w:abstractNum>
  <w:abstractNum w:abstractNumId="1945619">
    <w:lvl>
      <w:start w:val="4"/>
      <w:numFmt w:val="decimal"/>
      <w:suff w:val="tab"/>
      <w:lvlText w:val="%1."/>
      <w:rPr>
        <w:color w:val="3370ff"/>
      </w:rPr>
    </w:lvl>
  </w:abstractNum>
  <w:abstractNum w:abstractNumId="1945620">
    <w:lvl>
      <w:start w:val="1"/>
      <w:numFmt w:val="decimal"/>
      <w:suff w:val="tab"/>
      <w:lvlText w:val="%1."/>
      <w:rPr>
        <w:color w:val="3370ff"/>
      </w:rPr>
    </w:lvl>
  </w:abstractNum>
  <w:abstractNum w:abstractNumId="1945621">
    <w:lvl>
      <w:numFmt w:val="bullet"/>
      <w:suff w:val="tab"/>
      <w:lvlText w:val="￮"/>
      <w:rPr>
        <w:color w:val="3370ff"/>
      </w:rPr>
    </w:lvl>
  </w:abstractNum>
  <w:abstractNum w:abstractNumId="1945622">
    <w:lvl>
      <w:numFmt w:val="bullet"/>
      <w:suff w:val="tab"/>
      <w:lvlText w:val="▪"/>
      <w:rPr>
        <w:color w:val="3370ff"/>
        <w:sz w:val="11"/>
      </w:rPr>
    </w:lvl>
  </w:abstractNum>
  <w:abstractNum w:abstractNumId="1945623">
    <w:lvl>
      <w:numFmt w:val="bullet"/>
      <w:suff w:val="tab"/>
      <w:lvlText w:val="▪"/>
      <w:rPr>
        <w:color w:val="3370ff"/>
        <w:sz w:val="11"/>
      </w:rPr>
    </w:lvl>
  </w:abstractNum>
  <w:abstractNum w:abstractNumId="1945624">
    <w:lvl>
      <w:numFmt w:val="bullet"/>
      <w:suff w:val="tab"/>
      <w:lvlText w:val="￮"/>
      <w:rPr>
        <w:color w:val="3370ff"/>
      </w:rPr>
    </w:lvl>
  </w:abstractNum>
  <w:abstractNum w:abstractNumId="1945625">
    <w:lvl>
      <w:numFmt w:val="bullet"/>
      <w:suff w:val="tab"/>
      <w:lvlText w:val="▪"/>
      <w:rPr>
        <w:color w:val="3370ff"/>
        <w:sz w:val="11"/>
      </w:rPr>
    </w:lvl>
  </w:abstractNum>
  <w:abstractNum w:abstractNumId="1945626">
    <w:lvl>
      <w:start w:val="2"/>
      <w:numFmt w:val="decimal"/>
      <w:suff w:val="tab"/>
      <w:lvlText w:val="%1."/>
      <w:rPr>
        <w:color w:val="3370ff"/>
      </w:rPr>
    </w:lvl>
  </w:abstractNum>
  <w:abstractNum w:abstractNumId="1945627">
    <w:lvl>
      <w:numFmt w:val="bullet"/>
      <w:suff w:val="tab"/>
      <w:lvlText w:val="￮"/>
      <w:rPr>
        <w:color w:val="3370ff"/>
      </w:rPr>
    </w:lvl>
  </w:abstractNum>
  <w:abstractNum w:abstractNumId="1945628">
    <w:lvl>
      <w:numFmt w:val="bullet"/>
      <w:suff w:val="tab"/>
      <w:lvlText w:val="￮"/>
      <w:rPr>
        <w:color w:val="3370ff"/>
      </w:rPr>
    </w:lvl>
  </w:abstractNum>
  <w:abstractNum w:abstractNumId="1945629">
    <w:lvl>
      <w:numFmt w:val="bullet"/>
      <w:suff w:val="tab"/>
      <w:lvlText w:val="￮"/>
      <w:rPr>
        <w:color w:val="3370ff"/>
      </w:rPr>
    </w:lvl>
  </w:abstractNum>
  <w:abstractNum w:abstractNumId="1945630">
    <w:lvl>
      <w:start w:val="3"/>
      <w:numFmt w:val="decimal"/>
      <w:suff w:val="tab"/>
      <w:lvlText w:val="%1."/>
      <w:rPr>
        <w:color w:val="3370ff"/>
      </w:rPr>
    </w:lvl>
  </w:abstractNum>
  <w:abstractNum w:abstractNumId="1945631">
    <w:lvl>
      <w:numFmt w:val="bullet"/>
      <w:suff w:val="tab"/>
      <w:lvlText w:val="￮"/>
      <w:rPr>
        <w:color w:val="3370ff"/>
      </w:rPr>
    </w:lvl>
  </w:abstractNum>
  <w:abstractNum w:abstractNumId="1945632">
    <w:lvl>
      <w:numFmt w:val="bullet"/>
      <w:suff w:val="tab"/>
      <w:lvlText w:val="￮"/>
      <w:rPr>
        <w:color w:val="3370ff"/>
      </w:rPr>
    </w:lvl>
  </w:abstractNum>
  <w:abstractNum w:abstractNumId="1945633">
    <w:lvl>
      <w:start w:val="4"/>
      <w:numFmt w:val="decimal"/>
      <w:suff w:val="tab"/>
      <w:lvlText w:val="%1."/>
      <w:rPr>
        <w:color w:val="3370ff"/>
      </w:rPr>
    </w:lvl>
  </w:abstractNum>
  <w:abstractNum w:abstractNumId="1945634">
    <w:lvl>
      <w:numFmt w:val="bullet"/>
      <w:suff w:val="tab"/>
      <w:lvlText w:val="•"/>
      <w:rPr>
        <w:color w:val="3370ff"/>
      </w:rPr>
    </w:lvl>
  </w:abstractNum>
  <w:abstractNum w:abstractNumId="1945635">
    <w:lvl>
      <w:numFmt w:val="bullet"/>
      <w:suff w:val="tab"/>
      <w:lvlText w:val="￮"/>
      <w:rPr>
        <w:color w:val="3370ff"/>
      </w:rPr>
    </w:lvl>
  </w:abstractNum>
  <w:abstractNum w:abstractNumId="1945636">
    <w:lvl>
      <w:numFmt w:val="bullet"/>
      <w:suff w:val="tab"/>
      <w:lvlText w:val="•"/>
      <w:rPr>
        <w:color w:val="3370ff"/>
      </w:rPr>
    </w:lvl>
  </w:abstractNum>
  <w:abstractNum w:abstractNumId="1945637">
    <w:lvl>
      <w:numFmt w:val="bullet"/>
      <w:suff w:val="tab"/>
      <w:lvlText w:val="￮"/>
      <w:rPr>
        <w:color w:val="3370ff"/>
      </w:rPr>
    </w:lvl>
  </w:abstractNum>
  <w:abstractNum w:abstractNumId="1945638">
    <w:lvl>
      <w:numFmt w:val="bullet"/>
      <w:suff w:val="tab"/>
      <w:lvlText w:val="￮"/>
      <w:rPr>
        <w:color w:val="3370ff"/>
      </w:rPr>
    </w:lvl>
  </w:abstractNum>
  <w:abstractNum w:abstractNumId="1945639">
    <w:lvl>
      <w:numFmt w:val="bullet"/>
      <w:suff w:val="tab"/>
      <w:lvlText w:val="•"/>
      <w:rPr>
        <w:color w:val="3370ff"/>
      </w:rPr>
    </w:lvl>
  </w:abstractNum>
  <w:abstractNum w:abstractNumId="1945640">
    <w:lvl>
      <w:start w:val="5"/>
      <w:numFmt w:val="decimal"/>
      <w:suff w:val="tab"/>
      <w:lvlText w:val="%1."/>
      <w:rPr>
        <w:color w:val="3370ff"/>
      </w:rPr>
    </w:lvl>
  </w:abstractNum>
  <w:abstractNum w:abstractNumId="1945641">
    <w:lvl>
      <w:numFmt w:val="bullet"/>
      <w:suff w:val="tab"/>
      <w:lvlText w:val="•"/>
      <w:rPr>
        <w:color w:val="3370ff"/>
      </w:rPr>
    </w:lvl>
  </w:abstractNum>
  <w:abstractNum w:abstractNumId="1945642">
    <w:lvl>
      <w:numFmt w:val="bullet"/>
      <w:suff w:val="tab"/>
      <w:lvlText w:val="￮"/>
      <w:rPr>
        <w:color w:val="3370ff"/>
      </w:rPr>
    </w:lvl>
  </w:abstractNum>
  <w:abstractNum w:abstractNumId="1945643">
    <w:lvl>
      <w:numFmt w:val="bullet"/>
      <w:suff w:val="tab"/>
      <w:lvlText w:val="￮"/>
      <w:rPr>
        <w:color w:val="3370ff"/>
      </w:rPr>
    </w:lvl>
  </w:abstractNum>
  <w:abstractNum w:abstractNumId="1945644">
    <w:lvl>
      <w:numFmt w:val="bullet"/>
      <w:suff w:val="tab"/>
      <w:lvlText w:val="￮"/>
      <w:rPr>
        <w:color w:val="3370ff"/>
      </w:rPr>
    </w:lvl>
  </w:abstractNum>
  <w:abstractNum w:abstractNumId="1945645">
    <w:lvl>
      <w:numFmt w:val="bullet"/>
      <w:suff w:val="tab"/>
      <w:lvlText w:val="￮"/>
      <w:rPr>
        <w:color w:val="3370ff"/>
      </w:rPr>
    </w:lvl>
  </w:abstractNum>
  <w:abstractNum w:abstractNumId="1945646">
    <w:lvl>
      <w:numFmt w:val="bullet"/>
      <w:suff w:val="tab"/>
      <w:lvlText w:val="￮"/>
      <w:rPr>
        <w:color w:val="3370ff"/>
      </w:rPr>
    </w:lvl>
  </w:abstractNum>
  <w:abstractNum w:abstractNumId="1945647">
    <w:lvl>
      <w:numFmt w:val="bullet"/>
      <w:suff w:val="tab"/>
      <w:lvlText w:val="￮"/>
      <w:rPr>
        <w:color w:val="3370ff"/>
      </w:rPr>
    </w:lvl>
  </w:abstractNum>
  <w:abstractNum w:abstractNumId="1945648">
    <w:lvl>
      <w:numFmt w:val="bullet"/>
      <w:suff w:val="tab"/>
      <w:lvlText w:val="•"/>
      <w:rPr>
        <w:color w:val="3370ff"/>
      </w:rPr>
    </w:lvl>
  </w:abstractNum>
  <w:abstractNum w:abstractNumId="1945649">
    <w:lvl>
      <w:numFmt w:val="bullet"/>
      <w:suff w:val="tab"/>
      <w:lvlText w:val="￮"/>
      <w:rPr>
        <w:color w:val="3370ff"/>
      </w:rPr>
    </w:lvl>
  </w:abstractNum>
  <w:abstractNum w:abstractNumId="1945650">
    <w:lvl>
      <w:start w:val="6"/>
      <w:numFmt w:val="decimal"/>
      <w:suff w:val="tab"/>
      <w:lvlText w:val="%1."/>
      <w:rPr>
        <w:color w:val="3370ff"/>
      </w:rPr>
    </w:lvl>
  </w:abstractNum>
  <w:abstractNum w:abstractNumId="1945651">
    <w:lvl>
      <w:numFmt w:val="bullet"/>
      <w:suff w:val="tab"/>
      <w:lvlText w:val="•"/>
      <w:rPr>
        <w:color w:val="3370ff"/>
      </w:rPr>
    </w:lvl>
  </w:abstractNum>
  <w:abstractNum w:abstractNumId="1945652">
    <w:lvl>
      <w:numFmt w:val="bullet"/>
      <w:suff w:val="tab"/>
      <w:lvlText w:val="￮"/>
      <w:rPr>
        <w:color w:val="3370ff"/>
      </w:rPr>
    </w:lvl>
  </w:abstractNum>
  <w:abstractNum w:abstractNumId="1945653">
    <w:lvl>
      <w:numFmt w:val="bullet"/>
      <w:suff w:val="tab"/>
      <w:lvlText w:val="▪"/>
      <w:rPr>
        <w:color w:val="3370ff"/>
        <w:sz w:val="11"/>
      </w:rPr>
    </w:lvl>
  </w:abstractNum>
  <w:abstractNum w:abstractNumId="1945654">
    <w:lvl>
      <w:numFmt w:val="bullet"/>
      <w:suff w:val="tab"/>
      <w:lvlText w:val="▪"/>
      <w:rPr>
        <w:color w:val="3370ff"/>
        <w:sz w:val="11"/>
      </w:rPr>
    </w:lvl>
  </w:abstractNum>
  <w:abstractNum w:abstractNumId="1945655">
    <w:lvl>
      <w:numFmt w:val="bullet"/>
      <w:suff w:val="tab"/>
      <w:lvlText w:val="￮"/>
      <w:rPr>
        <w:color w:val="3370ff"/>
      </w:rPr>
    </w:lvl>
  </w:abstractNum>
  <w:abstractNum w:abstractNumId="1945656">
    <w:lvl>
      <w:numFmt w:val="bullet"/>
      <w:suff w:val="tab"/>
      <w:lvlText w:val="￮"/>
      <w:rPr>
        <w:color w:val="3370ff"/>
      </w:rPr>
    </w:lvl>
  </w:abstractNum>
  <w:abstractNum w:abstractNumId="1945657">
    <w:lvl>
      <w:numFmt w:val="bullet"/>
      <w:suff w:val="tab"/>
      <w:lvlText w:val="•"/>
      <w:rPr>
        <w:color w:val="3370ff"/>
      </w:rPr>
    </w:lvl>
  </w:abstractNum>
  <w:abstractNum w:abstractNumId="1945658">
    <w:lvl>
      <w:numFmt w:val="bullet"/>
      <w:suff w:val="tab"/>
      <w:lvlText w:val="￮"/>
      <w:rPr>
        <w:color w:val="3370ff"/>
      </w:rPr>
    </w:lvl>
  </w:abstractNum>
  <w:abstractNum w:abstractNumId="1945659">
    <w:lvl>
      <w:numFmt w:val="bullet"/>
      <w:suff w:val="tab"/>
      <w:lvlText w:val="▪"/>
      <w:rPr>
        <w:color w:val="3370ff"/>
        <w:sz w:val="11"/>
      </w:rPr>
    </w:lvl>
  </w:abstractNum>
  <w:abstractNum w:abstractNumId="1945660">
    <w:lvl>
      <w:numFmt w:val="bullet"/>
      <w:suff w:val="tab"/>
      <w:lvlText w:val="•"/>
      <w:rPr>
        <w:color w:val="3370ff"/>
      </w:rPr>
    </w:lvl>
  </w:abstractNum>
  <w:abstractNum w:abstractNumId="1945661">
    <w:lvl>
      <w:start w:val="7"/>
      <w:numFmt w:val="decimal"/>
      <w:suff w:val="tab"/>
      <w:lvlText w:val="%1."/>
      <w:rPr>
        <w:color w:val="3370ff"/>
      </w:rPr>
    </w:lvl>
  </w:abstractNum>
  <w:abstractNum w:abstractNumId="1945662">
    <w:lvl>
      <w:start w:val="1"/>
      <w:numFmt w:val="decimal"/>
      <w:suff w:val="tab"/>
      <w:lvlText w:val="%1."/>
      <w:rPr>
        <w:color w:val="3370ff"/>
      </w:rPr>
    </w:lvl>
  </w:abstractNum>
  <w:abstractNum w:abstractNumId="1945663">
    <w:lvl>
      <w:numFmt w:val="bullet"/>
      <w:suff w:val="tab"/>
      <w:lvlText w:val="￮"/>
      <w:rPr>
        <w:color w:val="3370ff"/>
      </w:rPr>
    </w:lvl>
  </w:abstractNum>
  <w:abstractNum w:abstractNumId="1945664">
    <w:lvl>
      <w:start w:val="2"/>
      <w:numFmt w:val="decimal"/>
      <w:suff w:val="tab"/>
      <w:lvlText w:val="%1."/>
      <w:rPr>
        <w:color w:val="3370ff"/>
      </w:rPr>
    </w:lvl>
  </w:abstractNum>
  <w:abstractNum w:abstractNumId="1945665">
    <w:lvl>
      <w:numFmt w:val="bullet"/>
      <w:suff w:val="tab"/>
      <w:lvlText w:val="￮"/>
      <w:rPr>
        <w:color w:val="3370ff"/>
      </w:rPr>
    </w:lvl>
  </w:abstractNum>
  <w:abstractNum w:abstractNumId="1945666">
    <w:lvl>
      <w:start w:val="3"/>
      <w:numFmt w:val="decimal"/>
      <w:suff w:val="tab"/>
      <w:lvlText w:val="%1."/>
      <w:rPr>
        <w:color w:val="3370ff"/>
      </w:rPr>
    </w:lvl>
  </w:abstractNum>
  <w:abstractNum w:abstractNumId="1945667">
    <w:lvl>
      <w:numFmt w:val="bullet"/>
      <w:suff w:val="tab"/>
      <w:lvlText w:val="￮"/>
      <w:rPr>
        <w:color w:val="3370ff"/>
      </w:rPr>
    </w:lvl>
  </w:abstractNum>
  <w:abstractNum w:abstractNumId="1945668">
    <w:lvl>
      <w:numFmt w:val="bullet"/>
      <w:suff w:val="tab"/>
      <w:lvlText w:val="￮"/>
      <w:rPr>
        <w:color w:val="3370ff"/>
      </w:rPr>
    </w:lvl>
  </w:abstractNum>
  <w:abstractNum w:abstractNumId="1945669">
    <w:lvl>
      <w:numFmt w:val="bullet"/>
      <w:suff w:val="tab"/>
      <w:lvlText w:val="￮"/>
      <w:rPr>
        <w:color w:val="3370ff"/>
      </w:rPr>
    </w:lvl>
  </w:abstractNum>
  <w:abstractNum w:abstractNumId="1945670">
    <w:lvl>
      <w:start w:val="4"/>
      <w:numFmt w:val="decimal"/>
      <w:suff w:val="tab"/>
      <w:lvlText w:val="%1."/>
      <w:rPr>
        <w:color w:val="3370ff"/>
      </w:rPr>
    </w:lvl>
  </w:abstractNum>
  <w:abstractNum w:abstractNumId="1945671">
    <w:lvl>
      <w:numFmt w:val="bullet"/>
      <w:suff w:val="tab"/>
      <w:lvlText w:val="￮"/>
      <w:rPr>
        <w:color w:val="3370ff"/>
      </w:rPr>
    </w:lvl>
  </w:abstractNum>
  <w:abstractNum w:abstractNumId="1945672">
    <w:lvl>
      <w:numFmt w:val="bullet"/>
      <w:suff w:val="tab"/>
      <w:lvlText w:val="￮"/>
      <w:rPr>
        <w:color w:val="3370ff"/>
      </w:rPr>
    </w:lvl>
  </w:abstractNum>
  <w:abstractNum w:abstractNumId="1945673">
    <w:lvl>
      <w:numFmt w:val="bullet"/>
      <w:suff w:val="tab"/>
      <w:lvlText w:val="•"/>
      <w:rPr>
        <w:color w:val="3370ff"/>
      </w:rPr>
    </w:lvl>
  </w:abstractNum>
  <w:abstractNum w:abstractNumId="1945674">
    <w:lvl>
      <w:numFmt w:val="bullet"/>
      <w:suff w:val="tab"/>
      <w:lvlText w:val="•"/>
      <w:rPr>
        <w:color w:val="3370ff"/>
      </w:rPr>
    </w:lvl>
  </w:abstractNum>
  <w:abstractNum w:abstractNumId="1945675">
    <w:lvl>
      <w:numFmt w:val="bullet"/>
      <w:suff w:val="tab"/>
      <w:lvlText w:val="•"/>
      <w:rPr>
        <w:color w:val="3370ff"/>
      </w:rPr>
    </w:lvl>
  </w:abstractNum>
  <w:abstractNum w:abstractNumId="1945676">
    <w:lvl>
      <w:numFmt w:val="bullet"/>
      <w:suff w:val="tab"/>
      <w:lvlText w:val="•"/>
      <w:rPr>
        <w:color w:val="3370ff"/>
      </w:rPr>
    </w:lvl>
  </w:abstractNum>
  <w:abstractNum w:abstractNumId="1945677">
    <w:lvl>
      <w:numFmt w:val="bullet"/>
      <w:suff w:val="tab"/>
      <w:lvlText w:val="•"/>
      <w:rPr>
        <w:color w:val="3370ff"/>
      </w:rPr>
    </w:lvl>
  </w:abstractNum>
  <w:abstractNum w:abstractNumId="1945678">
    <w:lvl>
      <w:numFmt w:val="bullet"/>
      <w:suff w:val="tab"/>
      <w:lvlText w:val="•"/>
      <w:rPr>
        <w:color w:val="3370ff"/>
      </w:rPr>
    </w:lvl>
  </w:abstractNum>
  <w:abstractNum w:abstractNumId="1945679">
    <w:lvl>
      <w:numFmt w:val="bullet"/>
      <w:suff w:val="tab"/>
      <w:lvlText w:val="•"/>
      <w:rPr>
        <w:color w:val="3370ff"/>
      </w:rPr>
    </w:lvl>
  </w:abstractNum>
  <w:abstractNum w:abstractNumId="1945680">
    <w:lvl>
      <w:numFmt w:val="bullet"/>
      <w:suff w:val="tab"/>
      <w:lvlText w:val="•"/>
      <w:rPr>
        <w:color w:val="3370ff"/>
      </w:rPr>
    </w:lvl>
  </w:abstractNum>
  <w:abstractNum w:abstractNumId="1945681">
    <w:lvl>
      <w:numFmt w:val="bullet"/>
      <w:suff w:val="tab"/>
      <w:lvlText w:val="•"/>
      <w:rPr>
        <w:color w:val="3370ff"/>
      </w:rPr>
    </w:lvl>
  </w:abstractNum>
  <w:abstractNum w:abstractNumId="1945682">
    <w:lvl>
      <w:numFmt w:val="bullet"/>
      <w:suff w:val="tab"/>
      <w:lvlText w:val="•"/>
      <w:rPr>
        <w:color w:val="3370ff"/>
      </w:rPr>
    </w:lvl>
  </w:abstractNum>
  <w:abstractNum w:abstractNumId="1945683">
    <w:lvl>
      <w:numFmt w:val="bullet"/>
      <w:suff w:val="tab"/>
      <w:lvlText w:val="•"/>
      <w:rPr>
        <w:color w:val="3370ff"/>
      </w:rPr>
    </w:lvl>
  </w:abstractNum>
  <w:abstractNum w:abstractNumId="1945684">
    <w:lvl>
      <w:numFmt w:val="bullet"/>
      <w:suff w:val="tab"/>
      <w:lvlText w:val="•"/>
      <w:rPr>
        <w:color w:val="3370ff"/>
      </w:rPr>
    </w:lvl>
  </w:abstractNum>
  <w:abstractNum w:abstractNumId="1945685">
    <w:lvl>
      <w:numFmt w:val="bullet"/>
      <w:suff w:val="tab"/>
      <w:lvlText w:val="•"/>
      <w:rPr>
        <w:color w:val="3370ff"/>
      </w:rPr>
    </w:lvl>
  </w:abstractNum>
  <w:abstractNum w:abstractNumId="1945686">
    <w:lvl>
      <w:numFmt w:val="bullet"/>
      <w:suff w:val="tab"/>
      <w:lvlText w:val="•"/>
      <w:rPr>
        <w:color w:val="3370ff"/>
      </w:rPr>
    </w:lvl>
  </w:abstractNum>
  <w:abstractNum w:abstractNumId="1945687">
    <w:lvl>
      <w:numFmt w:val="bullet"/>
      <w:suff w:val="tab"/>
      <w:lvlText w:val="•"/>
      <w:rPr>
        <w:color w:val="3370ff"/>
      </w:rPr>
    </w:lvl>
  </w:abstractNum>
  <w:abstractNum w:abstractNumId="1945688">
    <w:lvl>
      <w:numFmt w:val="bullet"/>
      <w:suff w:val="tab"/>
      <w:lvlText w:val="•"/>
      <w:rPr>
        <w:color w:val="3370ff"/>
      </w:rPr>
    </w:lvl>
  </w:abstractNum>
  <w:abstractNum w:abstractNumId="1945689">
    <w:lvl>
      <w:numFmt w:val="bullet"/>
      <w:suff w:val="tab"/>
      <w:lvlText w:val="•"/>
      <w:rPr>
        <w:color w:val="3370ff"/>
      </w:rPr>
    </w:lvl>
  </w:abstractNum>
  <w:abstractNum w:abstractNumId="1945690">
    <w:lvl>
      <w:numFmt w:val="bullet"/>
      <w:suff w:val="tab"/>
      <w:lvlText w:val="•"/>
      <w:rPr>
        <w:color w:val="3370ff"/>
      </w:rPr>
    </w:lvl>
  </w:abstractNum>
  <w:abstractNum w:abstractNumId="1945691">
    <w:lvl>
      <w:numFmt w:val="bullet"/>
      <w:suff w:val="tab"/>
      <w:lvlText w:val="•"/>
      <w:rPr>
        <w:color w:val="3370ff"/>
      </w:rPr>
    </w:lvl>
  </w:abstractNum>
  <w:abstractNum w:abstractNumId="1945692">
    <w:lvl>
      <w:numFmt w:val="bullet"/>
      <w:suff w:val="tab"/>
      <w:lvlText w:val="•"/>
      <w:rPr>
        <w:color w:val="3370ff"/>
      </w:rPr>
    </w:lvl>
  </w:abstractNum>
  <w:abstractNum w:abstractNumId="1945693">
    <w:lvl>
      <w:numFmt w:val="bullet"/>
      <w:suff w:val="tab"/>
      <w:lvlText w:val="•"/>
      <w:rPr>
        <w:color w:val="3370ff"/>
      </w:rPr>
    </w:lvl>
  </w:abstractNum>
  <w:abstractNum w:abstractNumId="1945694">
    <w:lvl>
      <w:numFmt w:val="bullet"/>
      <w:suff w:val="tab"/>
      <w:lvlText w:val="•"/>
      <w:rPr>
        <w:color w:val="3370ff"/>
      </w:rPr>
    </w:lvl>
  </w:abstractNum>
  <w:abstractNum w:abstractNumId="1945695">
    <w:lvl>
      <w:numFmt w:val="bullet"/>
      <w:suff w:val="tab"/>
      <w:lvlText w:val="•"/>
      <w:rPr>
        <w:color w:val="3370ff"/>
      </w:rPr>
    </w:lvl>
  </w:abstractNum>
  <w:abstractNum w:abstractNumId="1945696">
    <w:lvl>
      <w:numFmt w:val="bullet"/>
      <w:suff w:val="tab"/>
      <w:lvlText w:val="•"/>
      <w:rPr>
        <w:color w:val="3370ff"/>
      </w:rPr>
    </w:lvl>
  </w:abstractNum>
  <w:abstractNum w:abstractNumId="1945697">
    <w:lvl>
      <w:numFmt w:val="bullet"/>
      <w:suff w:val="tab"/>
      <w:lvlText w:val="•"/>
      <w:rPr>
        <w:color w:val="3370ff"/>
      </w:rPr>
    </w:lvl>
  </w:abstractNum>
  <w:abstractNum w:abstractNumId="1945698">
    <w:lvl>
      <w:numFmt w:val="bullet"/>
      <w:suff w:val="tab"/>
      <w:lvlText w:val="•"/>
      <w:rPr>
        <w:color w:val="3370ff"/>
      </w:rPr>
    </w:lvl>
  </w:abstractNum>
  <w:abstractNum w:abstractNumId="1945699">
    <w:lvl>
      <w:numFmt w:val="bullet"/>
      <w:suff w:val="tab"/>
      <w:lvlText w:val="•"/>
      <w:rPr>
        <w:color w:val="3370ff"/>
      </w:rPr>
    </w:lvl>
  </w:abstractNum>
  <w:num w:numId="1">
    <w:abstractNumId w:val="1945591"/>
  </w:num>
  <w:num w:numId="2">
    <w:abstractNumId w:val="1945592"/>
  </w:num>
  <w:num w:numId="3">
    <w:abstractNumId w:val="1945593"/>
  </w:num>
  <w:num w:numId="4">
    <w:abstractNumId w:val="1945594"/>
  </w:num>
  <w:num w:numId="5">
    <w:abstractNumId w:val="1945595"/>
  </w:num>
  <w:num w:numId="6">
    <w:abstractNumId w:val="1945596"/>
  </w:num>
  <w:num w:numId="7">
    <w:abstractNumId w:val="1945597"/>
  </w:num>
  <w:num w:numId="8">
    <w:abstractNumId w:val="1945598"/>
  </w:num>
  <w:num w:numId="9">
    <w:abstractNumId w:val="1945599"/>
  </w:num>
  <w:num w:numId="10">
    <w:abstractNumId w:val="1945600"/>
  </w:num>
  <w:num w:numId="11">
    <w:abstractNumId w:val="1945601"/>
  </w:num>
  <w:num w:numId="12">
    <w:abstractNumId w:val="1945602"/>
  </w:num>
  <w:num w:numId="13">
    <w:abstractNumId w:val="1945603"/>
  </w:num>
  <w:num w:numId="14">
    <w:abstractNumId w:val="1945604"/>
  </w:num>
  <w:num w:numId="15">
    <w:abstractNumId w:val="1945605"/>
  </w:num>
  <w:num w:numId="16">
    <w:abstractNumId w:val="1945606"/>
  </w:num>
  <w:num w:numId="17">
    <w:abstractNumId w:val="1945607"/>
  </w:num>
  <w:num w:numId="18">
    <w:abstractNumId w:val="1945608"/>
  </w:num>
  <w:num w:numId="19">
    <w:abstractNumId w:val="1945609"/>
  </w:num>
  <w:num w:numId="20">
    <w:abstractNumId w:val="1945610"/>
  </w:num>
  <w:num w:numId="21">
    <w:abstractNumId w:val="1945611"/>
  </w:num>
  <w:num w:numId="22">
    <w:abstractNumId w:val="1945612"/>
  </w:num>
  <w:num w:numId="23">
    <w:abstractNumId w:val="1945613"/>
  </w:num>
  <w:num w:numId="24">
    <w:abstractNumId w:val="1945614"/>
  </w:num>
  <w:num w:numId="25">
    <w:abstractNumId w:val="1945615"/>
  </w:num>
  <w:num w:numId="26">
    <w:abstractNumId w:val="1945616"/>
  </w:num>
  <w:num w:numId="27">
    <w:abstractNumId w:val="1945617"/>
  </w:num>
  <w:num w:numId="28">
    <w:abstractNumId w:val="1945618"/>
  </w:num>
  <w:num w:numId="29">
    <w:abstractNumId w:val="1945619"/>
  </w:num>
  <w:num w:numId="30">
    <w:abstractNumId w:val="1945620"/>
  </w:num>
  <w:num w:numId="31">
    <w:abstractNumId w:val="1945621"/>
  </w:num>
  <w:num w:numId="32">
    <w:abstractNumId w:val="1945622"/>
  </w:num>
  <w:num w:numId="33">
    <w:abstractNumId w:val="1945623"/>
  </w:num>
  <w:num w:numId="34">
    <w:abstractNumId w:val="1945624"/>
  </w:num>
  <w:num w:numId="35">
    <w:abstractNumId w:val="1945625"/>
  </w:num>
  <w:num w:numId="36">
    <w:abstractNumId w:val="1945626"/>
  </w:num>
  <w:num w:numId="37">
    <w:abstractNumId w:val="1945627"/>
  </w:num>
  <w:num w:numId="38">
    <w:abstractNumId w:val="1945628"/>
  </w:num>
  <w:num w:numId="39">
    <w:abstractNumId w:val="1945629"/>
  </w:num>
  <w:num w:numId="40">
    <w:abstractNumId w:val="1945630"/>
  </w:num>
  <w:num w:numId="41">
    <w:abstractNumId w:val="1945631"/>
  </w:num>
  <w:num w:numId="42">
    <w:abstractNumId w:val="1945632"/>
  </w:num>
  <w:num w:numId="43">
    <w:abstractNumId w:val="1945633"/>
  </w:num>
  <w:num w:numId="44">
    <w:abstractNumId w:val="1945634"/>
  </w:num>
  <w:num w:numId="45">
    <w:abstractNumId w:val="1945635"/>
  </w:num>
  <w:num w:numId="46">
    <w:abstractNumId w:val="1945636"/>
  </w:num>
  <w:num w:numId="47">
    <w:abstractNumId w:val="1945637"/>
  </w:num>
  <w:num w:numId="48">
    <w:abstractNumId w:val="1945638"/>
  </w:num>
  <w:num w:numId="49">
    <w:abstractNumId w:val="1945639"/>
  </w:num>
  <w:num w:numId="50">
    <w:abstractNumId w:val="1945640"/>
  </w:num>
  <w:num w:numId="51">
    <w:abstractNumId w:val="1945641"/>
  </w:num>
  <w:num w:numId="52">
    <w:abstractNumId w:val="1945642"/>
  </w:num>
  <w:num w:numId="53">
    <w:abstractNumId w:val="1945643"/>
  </w:num>
  <w:num w:numId="54">
    <w:abstractNumId w:val="1945644"/>
  </w:num>
  <w:num w:numId="55">
    <w:abstractNumId w:val="1945645"/>
  </w:num>
  <w:num w:numId="56">
    <w:abstractNumId w:val="1945646"/>
  </w:num>
  <w:num w:numId="57">
    <w:abstractNumId w:val="1945647"/>
  </w:num>
  <w:num w:numId="58">
    <w:abstractNumId w:val="1945648"/>
  </w:num>
  <w:num w:numId="59">
    <w:abstractNumId w:val="1945649"/>
  </w:num>
  <w:num w:numId="60">
    <w:abstractNumId w:val="1945650"/>
  </w:num>
  <w:num w:numId="61">
    <w:abstractNumId w:val="1945651"/>
  </w:num>
  <w:num w:numId="62">
    <w:abstractNumId w:val="1945652"/>
  </w:num>
  <w:num w:numId="63">
    <w:abstractNumId w:val="1945653"/>
  </w:num>
  <w:num w:numId="64">
    <w:abstractNumId w:val="1945654"/>
  </w:num>
  <w:num w:numId="65">
    <w:abstractNumId w:val="1945655"/>
  </w:num>
  <w:num w:numId="66">
    <w:abstractNumId w:val="1945656"/>
  </w:num>
  <w:num w:numId="67">
    <w:abstractNumId w:val="1945657"/>
  </w:num>
  <w:num w:numId="68">
    <w:abstractNumId w:val="1945658"/>
  </w:num>
  <w:num w:numId="69">
    <w:abstractNumId w:val="1945659"/>
  </w:num>
  <w:num w:numId="70">
    <w:abstractNumId w:val="1945660"/>
  </w:num>
  <w:num w:numId="71">
    <w:abstractNumId w:val="1945661"/>
  </w:num>
  <w:num w:numId="72">
    <w:abstractNumId w:val="1945662"/>
  </w:num>
  <w:num w:numId="73">
    <w:abstractNumId w:val="1945663"/>
  </w:num>
  <w:num w:numId="74">
    <w:abstractNumId w:val="1945664"/>
  </w:num>
  <w:num w:numId="75">
    <w:abstractNumId w:val="1945665"/>
  </w:num>
  <w:num w:numId="76">
    <w:abstractNumId w:val="1945666"/>
  </w:num>
  <w:num w:numId="77">
    <w:abstractNumId w:val="1945667"/>
  </w:num>
  <w:num w:numId="78">
    <w:abstractNumId w:val="1945668"/>
  </w:num>
  <w:num w:numId="79">
    <w:abstractNumId w:val="1945669"/>
  </w:num>
  <w:num w:numId="80">
    <w:abstractNumId w:val="1945670"/>
  </w:num>
  <w:num w:numId="81">
    <w:abstractNumId w:val="1945671"/>
  </w:num>
  <w:num w:numId="82">
    <w:abstractNumId w:val="1945672"/>
  </w:num>
  <w:num w:numId="83">
    <w:abstractNumId w:val="1945673"/>
  </w:num>
  <w:num w:numId="84">
    <w:abstractNumId w:val="1945674"/>
  </w:num>
  <w:num w:numId="85">
    <w:abstractNumId w:val="1945675"/>
  </w:num>
  <w:num w:numId="86">
    <w:abstractNumId w:val="1945676"/>
  </w:num>
  <w:num w:numId="87">
    <w:abstractNumId w:val="1945677"/>
  </w:num>
  <w:num w:numId="88">
    <w:abstractNumId w:val="1945678"/>
  </w:num>
  <w:num w:numId="89">
    <w:abstractNumId w:val="1945679"/>
  </w:num>
  <w:num w:numId="90">
    <w:abstractNumId w:val="1945680"/>
  </w:num>
  <w:num w:numId="91">
    <w:abstractNumId w:val="1945681"/>
  </w:num>
  <w:num w:numId="92">
    <w:abstractNumId w:val="1945682"/>
  </w:num>
  <w:num w:numId="93">
    <w:abstractNumId w:val="1945683"/>
  </w:num>
  <w:num w:numId="94">
    <w:abstractNumId w:val="1945684"/>
  </w:num>
  <w:num w:numId="95">
    <w:abstractNumId w:val="1945685"/>
  </w:num>
  <w:num w:numId="96">
    <w:abstractNumId w:val="1945686"/>
  </w:num>
  <w:num w:numId="97">
    <w:abstractNumId w:val="1945687"/>
  </w:num>
  <w:num w:numId="98">
    <w:abstractNumId w:val="1945688"/>
  </w:num>
  <w:num w:numId="99">
    <w:abstractNumId w:val="1945689"/>
  </w:num>
  <w:num w:numId="100">
    <w:abstractNumId w:val="1945690"/>
  </w:num>
  <w:num w:numId="101">
    <w:abstractNumId w:val="1945691"/>
  </w:num>
  <w:num w:numId="102">
    <w:abstractNumId w:val="1945692"/>
  </w:num>
  <w:num w:numId="103">
    <w:abstractNumId w:val="1945693"/>
  </w:num>
  <w:num w:numId="104">
    <w:abstractNumId w:val="1945694"/>
  </w:num>
  <w:num w:numId="105">
    <w:abstractNumId w:val="1945695"/>
  </w:num>
  <w:num w:numId="106">
    <w:abstractNumId w:val="1945696"/>
  </w:num>
  <w:num w:numId="107">
    <w:abstractNumId w:val="1945697"/>
  </w:num>
  <w:num w:numId="108">
    <w:abstractNumId w:val="1945698"/>
  </w:num>
  <w:num w:numId="109">
    <w:abstractNumId w:val="194569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https://t7le908iko.feishu.cn/docx/N7RbdlCuIoUxCwx4pf2ch0A9nPf#share-Om2udKKkxokbnqxZ8L8cPsSRnwd" TargetMode="External" Type="http://schemas.openxmlformats.org/officeDocument/2006/relationships/hyperlink"/><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2025-12-05T02:01:50Z</dcterms:created>
  <dc:creator>Apache POI</dc:creator>
</cp:coreProperties>
</file>