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500" w:lineRule="exact" w:before="0" w:after="20"/>
      </w:pPr>
      <w:r>
        <w:rPr>
          <w:rFonts w:ascii="Microsoft YaHei" w:hAnsi="Microsoft YaHei" w:eastAsia="Microsoft YaHei"/>
          <w:b/>
          <w:color w:val="21191B"/>
          <w:sz w:val="44"/>
        </w:rPr>
        <w:t>林晓庆</w:t>
      </w:r>
      <w:r>
        <w:rPr>
          <w:rFonts w:ascii="Microsoft YaHei" w:hAnsi="Microsoft YaHei" w:eastAsia="Microsoft YaHei"/>
          <w:b/>
          <w:color w:val="B3121F"/>
          <w:sz w:val="21"/>
        </w:rPr>
        <w:t xml:space="preserve">   业务数据分析师</w:t>
      </w:r>
    </w:p>
    <w:p>
      <w:pPr>
        <w:keepLines/>
        <w:spacing w:line="270" w:lineRule="exact" w:before="0" w:after="30"/>
      </w:pPr>
      <w:r>
        <w:rPr>
          <w:rFonts w:ascii="Microsoft YaHei" w:hAnsi="Microsoft YaHei" w:eastAsia="Microsoft YaHei"/>
          <w:b w:val="0"/>
          <w:color w:val="554A4D"/>
          <w:sz w:val="18"/>
        </w:rPr>
        <w:t>业务数据分析 · 指标监控 · 数据治理 · 数据需求协同</w:t>
      </w:r>
    </w:p>
    <w:p>
      <w:pPr>
        <w:keepLines/>
        <w:spacing w:line="264" w:lineRule="exact" w:before="0" w:after="80"/>
        <w:pBdr>
          <w:bottom w:val="single" w:sz="18" w:color="B3121F" w:space="5"/>
        </w:pBdr>
      </w:pPr>
      <w:r>
        <w:rPr>
          <w:rFonts w:ascii="Microsoft YaHei" w:hAnsi="Microsoft YaHei" w:eastAsia="Microsoft YaHei"/>
          <w:b/>
          <w:color w:val="850C16"/>
          <w:sz w:val="17"/>
        </w:rPr>
        <w:t xml:space="preserve">邮箱 </w:t>
      </w:r>
      <w:hyperlink r:id="rId9">
        <w:r>
          <w:rPr>
            <w:rFonts w:ascii="Microsoft YaHei" w:hAnsi="Microsoft YaHei" w:eastAsia="Microsoft YaHei"/>
            <w:color w:val="554A4D"/>
            <w:sz w:val="18"/>
            <w:u w:val="single"/>
          </w:rPr>
          <w:t>xunni8214@gmail.com</w:t>
        </w:r>
      </w:hyperlink>
      <w:r>
        <w:rPr>
          <w:rFonts w:ascii="Microsoft YaHei" w:hAnsi="Microsoft YaHei" w:eastAsia="Microsoft YaHei"/>
          <w:b/>
          <w:color w:val="850C16"/>
          <w:sz w:val="17"/>
        </w:rPr>
        <w:t xml:space="preserve">    经验 </w:t>
      </w:r>
      <w:r>
        <w:rPr>
          <w:rFonts w:ascii="Microsoft YaHei" w:hAnsi="Microsoft YaHei" w:eastAsia="Microsoft YaHei"/>
          <w:b w:val="0"/>
          <w:color w:val="554A4D"/>
          <w:sz w:val="17"/>
        </w:rPr>
        <w:t>3 年+ 核心数据分析岗位</w:t>
      </w:r>
      <w:r>
        <w:rPr>
          <w:rFonts w:ascii="Microsoft YaHei" w:hAnsi="Microsoft YaHei" w:eastAsia="Microsoft YaHei"/>
          <w:b/>
          <w:color w:val="850C16"/>
          <w:sz w:val="17"/>
        </w:rPr>
        <w:t xml:space="preserve">    作品集 </w:t>
      </w:r>
      <w:hyperlink r:id="rId10">
        <w:r>
          <w:rPr>
            <w:rFonts w:ascii="Microsoft YaHei" w:hAnsi="Microsoft YaHei" w:eastAsia="Microsoft YaHei"/>
            <w:color w:val="554A4D"/>
            <w:sz w:val="18"/>
            <w:u w:val="single"/>
          </w:rPr>
          <w:t>在线查看完整项目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7"/>
        <w:gridCol w:w="2891"/>
      </w:tblGrid>
      <w:tr>
        <w:tc>
          <w:tcPr>
            <w:tcW w:type="dxa" w:w="7767"/>
            <w:vAlign w:val="top"/>
            <w:tcMar>
              <w:top w:w="90" w:type="dxa"/>
              <w:start w:w="0" w:type="dxa"/>
              <w:bottom w:w="0" w:type="dxa"/>
              <w:end w:w="175" w:type="dxa"/>
            </w:tcMar>
            <w:tcBorders>
              <w:top w:val="nil"/>
              <w:left w:val="nil"/>
              <w:bottom w:val="nil"/>
              <w:right w:val="single" w:sz="5" w:color="DFD3D5"/>
            </w:tcBorders>
          </w:tcPr>
          <w:p>
            <w:pPr>
              <w:keepLines/>
              <w:spacing w:line="280" w:lineRule="exact" w:before="20" w:after="60"/>
            </w:pPr>
            <w:r>
              <w:rPr>
                <w:rFonts w:ascii="Microsoft YaHei" w:hAnsi="Microsoft YaHei" w:eastAsia="Microsoft YaHei"/>
                <w:b/>
                <w:color w:val="B3121F"/>
                <w:sz w:val="23"/>
              </w:rPr>
              <w:t>▌</w:t>
            </w:r>
            <w:r>
              <w:rPr>
                <w:rFonts w:ascii="Microsoft YaHei" w:hAnsi="Microsoft YaHei" w:eastAsia="Microsoft YaHei"/>
                <w:b/>
                <w:color w:val="21191B"/>
                <w:sz w:val="23"/>
              </w:rPr>
              <w:t xml:space="preserve"> 个人概述 </w:t>
            </w:r>
            <w:r>
              <w:rPr>
                <w:rFonts w:ascii="Microsoft YaHei" w:hAnsi="Microsoft YaHei" w:eastAsia="Microsoft YaHei"/>
                <w:b/>
                <w:color w:val="6F6266"/>
                <w:sz w:val="14"/>
              </w:rPr>
              <w:t>SUMMARY</w:t>
            </w:r>
          </w:p>
          <w:p>
            <w:pPr>
              <w:keepLines w:val="0"/>
              <w:spacing w:line="272" w:lineRule="exact" w:before="0" w:after="20"/>
            </w:pPr>
            <w:r>
              <w:rPr>
                <w:rFonts w:ascii="Microsoft YaHei" w:hAnsi="Microsoft YaHei" w:eastAsia="Microsoft YaHei"/>
                <w:b w:val="0"/>
                <w:color w:val="554A4D"/>
                <w:sz w:val="18"/>
              </w:rPr>
              <w:t>聚焦业务数据分析，熟悉数据口径治理、资源规则管理、经营指标监控、会议复盘支持和数据功能需求协同。能够把业务问题整理成清晰的指标逻辑、数据流程和复盘结论，支持经营判断与跨团队沟通；日常工作贯穿“定义口径 → 监控指标 → 定位异常 → 复盘沉淀 → 推动改进”的完整链路。</w:t>
            </w:r>
          </w:p>
          <w:p>
            <w:pPr>
              <w:keepLines/>
              <w:spacing w:line="280" w:lineRule="exact" w:before="80" w:after="60"/>
            </w:pPr>
            <w:r>
              <w:rPr>
                <w:rFonts w:ascii="Microsoft YaHei" w:hAnsi="Microsoft YaHei" w:eastAsia="Microsoft YaHei"/>
                <w:b/>
                <w:color w:val="B3121F"/>
                <w:sz w:val="23"/>
              </w:rPr>
              <w:t>▌</w:t>
            </w:r>
            <w:r>
              <w:rPr>
                <w:rFonts w:ascii="Microsoft YaHei" w:hAnsi="Microsoft YaHei" w:eastAsia="Microsoft YaHei"/>
                <w:b/>
                <w:color w:val="21191B"/>
                <w:sz w:val="23"/>
              </w:rPr>
              <w:t xml:space="preserve"> 工作经历 </w:t>
            </w:r>
            <w:r>
              <w:rPr>
                <w:rFonts w:ascii="Microsoft YaHei" w:hAnsi="Microsoft YaHei" w:eastAsia="Microsoft YaHei"/>
                <w:b/>
                <w:color w:val="6F6266"/>
                <w:sz w:val="14"/>
              </w:rPr>
              <w:t>EXPERIENCE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726"/>
              <w:gridCol w:w="1757"/>
            </w:tblGrid>
            <w:tr>
              <w:tc>
                <w:tcPr>
                  <w:tcW w:type="dxa" w:w="5726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Lines/>
                    <w:spacing w:line="270" w:lineRule="exact" w:before="40" w:after="0"/>
                  </w:pPr>
                  <w:r>
                    <w:rPr>
                      <w:rFonts w:ascii="Microsoft YaHei" w:hAnsi="Microsoft YaHei" w:eastAsia="Microsoft YaHei"/>
                      <w:b/>
                      <w:color w:val="B3121F"/>
                      <w:sz w:val="19"/>
                    </w:rPr>
                    <w:t xml:space="preserve">○ </w:t>
                  </w:r>
                  <w:r>
                    <w:rPr>
                      <w:rFonts w:ascii="Microsoft YaHei" w:hAnsi="Microsoft YaHei" w:eastAsia="Microsoft YaHei"/>
                      <w:b/>
                      <w:color w:val="21191B"/>
                      <w:sz w:val="19"/>
                    </w:rPr>
                    <w:t>广发银行</w:t>
                  </w:r>
                </w:p>
              </w:tc>
              <w:tc>
                <w:tcPr>
                  <w:tcW w:type="dxa" w:w="1757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Lines/>
                    <w:spacing w:line="270" w:lineRule="exact" w:before="40" w:after="0"/>
                    <w:jc w:val="right"/>
                  </w:pPr>
                  <w:r>
                    <w:rPr>
                      <w:rFonts w:ascii="Microsoft YaHei" w:hAnsi="Microsoft YaHei" w:eastAsia="Microsoft YaHei"/>
                      <w:b/>
                      <w:color w:val="554A4D"/>
                      <w:sz w:val="16"/>
                    </w:rPr>
                    <w:t>2022.09 - 2025.12</w:t>
                  </w:r>
                </w:p>
              </w:tc>
            </w:tr>
          </w:tbl>
          <w:p/>
          <w:p>
            <w:pPr>
              <w:keepLines/>
              <w:spacing w:line="250" w:lineRule="exact" w:before="0" w:after="20"/>
              <w:ind w:left="244"/>
            </w:pPr>
            <w:r>
              <w:rPr>
                <w:rFonts w:ascii="Microsoft YaHei" w:hAnsi="Microsoft YaHei" w:eastAsia="Microsoft YaHei"/>
                <w:b/>
                <w:color w:val="850C16"/>
                <w:sz w:val="17"/>
              </w:rPr>
              <w:t>数据分析师</w:t>
            </w:r>
          </w:p>
          <w:p>
            <w:pPr>
              <w:keepLines w:val="0"/>
              <w:spacing w:line="262" w:lineRule="exact" w:before="0" w:after="0"/>
              <w:ind w:left="244" w:hanging="181"/>
            </w:pPr>
            <w:r>
              <w:rPr>
                <w:rFonts w:ascii="Microsoft YaHei" w:hAnsi="Microsoft YaHei" w:eastAsia="Microsoft YaHei"/>
                <w:b/>
                <w:color w:val="B3121F"/>
                <w:sz w:val="18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 xml:space="preserve">制定数据管理与派发规则、客群质量分层并精准下发，带动合作商 </w:t>
            </w:r>
            <w:r>
              <w:rPr>
                <w:rFonts w:ascii="Microsoft YaHei" w:hAnsi="Microsoft YaHei" w:eastAsia="Microsoft YaHei"/>
                <w:b/>
                <w:color w:val="21191B"/>
                <w:sz w:val="17"/>
              </w:rPr>
              <w:t>GMV 提升约 10%</w:t>
            </w:r>
          </w:p>
          <w:p>
            <w:pPr>
              <w:keepLines w:val="0"/>
              <w:spacing w:line="262" w:lineRule="exact" w:before="0" w:after="0"/>
              <w:ind w:left="244" w:hanging="181"/>
            </w:pPr>
            <w:r>
              <w:rPr>
                <w:rFonts w:ascii="Microsoft YaHei" w:hAnsi="Microsoft YaHei" w:eastAsia="Microsoft YaHei"/>
                <w:b/>
                <w:color w:val="B3121F"/>
                <w:sz w:val="18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 xml:space="preserve">搭建 </w:t>
            </w:r>
            <w:r>
              <w:rPr>
                <w:rFonts w:ascii="Microsoft YaHei" w:hAnsi="Microsoft YaHei" w:eastAsia="Microsoft YaHei"/>
                <w:b/>
                <w:color w:val="21191B"/>
                <w:sz w:val="17"/>
              </w:rPr>
              <w:t>20+ 核心指标</w:t>
            </w: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 xml:space="preserve">监控与异常跟进机制，异常发现时效从 </w:t>
            </w:r>
            <w:r>
              <w:rPr>
                <w:rFonts w:ascii="Microsoft YaHei" w:hAnsi="Microsoft YaHei" w:eastAsia="Microsoft YaHei"/>
                <w:b/>
                <w:color w:val="21191B"/>
                <w:sz w:val="17"/>
              </w:rPr>
              <w:t>T+3 提前到 T+1</w:t>
            </w:r>
          </w:p>
          <w:p>
            <w:pPr>
              <w:keepLines w:val="0"/>
              <w:spacing w:line="262" w:lineRule="exact" w:before="0" w:after="0"/>
              <w:ind w:left="244" w:hanging="181"/>
            </w:pPr>
            <w:r>
              <w:rPr>
                <w:rFonts w:ascii="Microsoft YaHei" w:hAnsi="Microsoft YaHei" w:eastAsia="Microsoft YaHei"/>
                <w:b/>
                <w:color w:val="B3121F"/>
                <w:sz w:val="18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与开发共建外呼接通率响应模型，</w:t>
            </w:r>
            <w:r>
              <w:rPr>
                <w:rFonts w:ascii="Microsoft YaHei" w:hAnsi="Microsoft YaHei" w:eastAsia="Microsoft YaHei"/>
                <w:b/>
                <w:color w:val="21191B"/>
                <w:sz w:val="17"/>
              </w:rPr>
              <w:t>外呼接通率提升约 8%</w:t>
            </w:r>
          </w:p>
          <w:p>
            <w:pPr>
              <w:keepLines w:val="0"/>
              <w:spacing w:line="262" w:lineRule="exact" w:before="0" w:after="0"/>
              <w:ind w:left="244" w:hanging="181"/>
            </w:pPr>
            <w:r>
              <w:rPr>
                <w:rFonts w:ascii="Microsoft YaHei" w:hAnsi="Microsoft YaHei" w:eastAsia="Microsoft YaHei"/>
                <w:b/>
                <w:color w:val="B3121F"/>
                <w:sz w:val="18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主持每周对数复盘会，统一口径并沉淀字段与报表文档，支持经营复盘和策略调整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726"/>
              <w:gridCol w:w="1757"/>
            </w:tblGrid>
            <w:tr>
              <w:tc>
                <w:tcPr>
                  <w:tcW w:type="dxa" w:w="5726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Lines/>
                    <w:spacing w:line="270" w:lineRule="exact" w:before="40" w:after="0"/>
                  </w:pPr>
                  <w:r>
                    <w:rPr>
                      <w:rFonts w:ascii="Microsoft YaHei" w:hAnsi="Microsoft YaHei" w:eastAsia="Microsoft YaHei"/>
                      <w:b/>
                      <w:color w:val="B3121F"/>
                      <w:sz w:val="19"/>
                    </w:rPr>
                    <w:t xml:space="preserve">○ </w:t>
                  </w:r>
                  <w:r>
                    <w:rPr>
                      <w:rFonts w:ascii="Microsoft YaHei" w:hAnsi="Microsoft YaHei" w:eastAsia="Microsoft YaHei"/>
                      <w:b/>
                      <w:color w:val="21191B"/>
                      <w:sz w:val="19"/>
                    </w:rPr>
                    <w:t>广发信用卡中心（中英项目）</w:t>
                  </w:r>
                </w:p>
              </w:tc>
              <w:tc>
                <w:tcPr>
                  <w:tcW w:type="dxa" w:w="1757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Lines/>
                    <w:spacing w:line="270" w:lineRule="exact" w:before="40" w:after="0"/>
                    <w:jc w:val="right"/>
                  </w:pPr>
                  <w:r>
                    <w:rPr>
                      <w:rFonts w:ascii="Microsoft YaHei" w:hAnsi="Microsoft YaHei" w:eastAsia="Microsoft YaHei"/>
                      <w:b/>
                      <w:color w:val="554A4D"/>
                      <w:sz w:val="16"/>
                    </w:rPr>
                    <w:t>2022.02 - 2022.06</w:t>
                  </w:r>
                </w:p>
              </w:tc>
            </w:tr>
          </w:tbl>
          <w:p/>
          <w:p>
            <w:pPr>
              <w:keepLines/>
              <w:spacing w:line="250" w:lineRule="exact" w:before="0" w:after="20"/>
              <w:ind w:left="244"/>
            </w:pPr>
            <w:r>
              <w:rPr>
                <w:rFonts w:ascii="Microsoft YaHei" w:hAnsi="Microsoft YaHei" w:eastAsia="Microsoft YaHei"/>
                <w:b/>
                <w:color w:val="850C16"/>
                <w:sz w:val="17"/>
              </w:rPr>
              <w:t>数据岗（资源管理与经营检视）</w:t>
            </w:r>
          </w:p>
          <w:p>
            <w:pPr>
              <w:keepLines w:val="0"/>
              <w:spacing w:line="262" w:lineRule="exact" w:before="0" w:after="0"/>
              <w:ind w:left="244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负责客户资源管理、资源下发规则、周/月度数据检视和异常追踪，支持资源分配、进度复盘和业务策略调整。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726"/>
              <w:gridCol w:w="1757"/>
            </w:tblGrid>
            <w:tr>
              <w:tc>
                <w:tcPr>
                  <w:tcW w:type="dxa" w:w="5726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Lines/>
                    <w:spacing w:line="270" w:lineRule="exact" w:before="40" w:after="0"/>
                  </w:pPr>
                  <w:r>
                    <w:rPr>
                      <w:rFonts w:ascii="Microsoft YaHei" w:hAnsi="Microsoft YaHei" w:eastAsia="Microsoft YaHei"/>
                      <w:b/>
                      <w:color w:val="AA9B9F"/>
                      <w:sz w:val="19"/>
                    </w:rPr>
                    <w:t xml:space="preserve">○ </w:t>
                  </w:r>
                  <w:r>
                    <w:rPr>
                      <w:rFonts w:ascii="Microsoft YaHei" w:hAnsi="Microsoft YaHei" w:eastAsia="Microsoft YaHei"/>
                      <w:b/>
                      <w:color w:val="21191B"/>
                      <w:sz w:val="19"/>
                    </w:rPr>
                    <w:t>广州乐芙信息科技有限公司</w:t>
                  </w:r>
                </w:p>
              </w:tc>
              <w:tc>
                <w:tcPr>
                  <w:tcW w:type="dxa" w:w="1757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Lines/>
                    <w:spacing w:line="270" w:lineRule="exact" w:before="40" w:after="0"/>
                    <w:jc w:val="right"/>
                  </w:pPr>
                  <w:r>
                    <w:rPr>
                      <w:rFonts w:ascii="Microsoft YaHei" w:hAnsi="Microsoft YaHei" w:eastAsia="Microsoft YaHei"/>
                      <w:b/>
                      <w:color w:val="554A4D"/>
                      <w:sz w:val="16"/>
                    </w:rPr>
                    <w:t>2021.08 - 2022.01</w:t>
                  </w:r>
                </w:p>
              </w:tc>
            </w:tr>
          </w:tbl>
          <w:p/>
          <w:p>
            <w:pPr>
              <w:keepLines/>
              <w:spacing w:line="250" w:lineRule="exact" w:before="0" w:after="20"/>
              <w:ind w:left="244"/>
            </w:pPr>
            <w:r>
              <w:rPr>
                <w:rFonts w:ascii="Microsoft YaHei" w:hAnsi="Microsoft YaHei" w:eastAsia="Microsoft YaHei"/>
                <w:b/>
                <w:color w:val="850C16"/>
                <w:sz w:val="17"/>
              </w:rPr>
              <w:t>电商老师</w:t>
            </w:r>
          </w:p>
          <w:p>
            <w:pPr>
              <w:keepLines w:val="0"/>
              <w:spacing w:line="262" w:lineRule="exact" w:before="0" w:after="0"/>
              <w:ind w:left="244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维护 1500+ 会员，制定销售方案，通过退单率、业绩结构等数据寻找体验提升点。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726"/>
              <w:gridCol w:w="1757"/>
            </w:tblGrid>
            <w:tr>
              <w:tc>
                <w:tcPr>
                  <w:tcW w:type="dxa" w:w="5726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Lines/>
                    <w:spacing w:line="270" w:lineRule="exact" w:before="40" w:after="0"/>
                  </w:pPr>
                  <w:r>
                    <w:rPr>
                      <w:rFonts w:ascii="Microsoft YaHei" w:hAnsi="Microsoft YaHei" w:eastAsia="Microsoft YaHei"/>
                      <w:b/>
                      <w:color w:val="AA9B9F"/>
                      <w:sz w:val="19"/>
                    </w:rPr>
                    <w:t xml:space="preserve">○ </w:t>
                  </w:r>
                  <w:r>
                    <w:rPr>
                      <w:rFonts w:ascii="Microsoft YaHei" w:hAnsi="Microsoft YaHei" w:eastAsia="Microsoft YaHei"/>
                      <w:b/>
                      <w:color w:val="21191B"/>
                      <w:sz w:val="19"/>
                    </w:rPr>
                    <w:t>泉后（广州）生物科技有限公司</w:t>
                  </w:r>
                </w:p>
              </w:tc>
              <w:tc>
                <w:tcPr>
                  <w:tcW w:type="dxa" w:w="1757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Lines/>
                    <w:spacing w:line="270" w:lineRule="exact" w:before="40" w:after="0"/>
                    <w:jc w:val="right"/>
                  </w:pPr>
                  <w:r>
                    <w:rPr>
                      <w:rFonts w:ascii="Microsoft YaHei" w:hAnsi="Microsoft YaHei" w:eastAsia="Microsoft YaHei"/>
                      <w:b/>
                      <w:color w:val="554A4D"/>
                      <w:sz w:val="16"/>
                    </w:rPr>
                    <w:t>2020.12 - 2021.06</w:t>
                  </w:r>
                </w:p>
              </w:tc>
            </w:tr>
          </w:tbl>
          <w:p/>
          <w:p>
            <w:pPr>
              <w:keepLines/>
              <w:spacing w:line="250" w:lineRule="exact" w:before="0" w:after="20"/>
              <w:ind w:left="244"/>
            </w:pPr>
            <w:r>
              <w:rPr>
                <w:rFonts w:ascii="Microsoft YaHei" w:hAnsi="Microsoft YaHei" w:eastAsia="Microsoft YaHei"/>
                <w:b/>
                <w:color w:val="850C16"/>
                <w:sz w:val="17"/>
              </w:rPr>
              <w:t>社群运营</w:t>
            </w:r>
          </w:p>
          <w:p>
            <w:pPr>
              <w:keepLines w:val="0"/>
              <w:spacing w:line="262" w:lineRule="exact" w:before="0" w:after="0"/>
              <w:ind w:left="244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协同 150+ 线下门店，参与直播会员引入、售后处理、销售计划和私域活跃维护。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726"/>
              <w:gridCol w:w="1757"/>
            </w:tblGrid>
            <w:tr>
              <w:tc>
                <w:tcPr>
                  <w:tcW w:type="dxa" w:w="5726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Lines/>
                    <w:spacing w:line="270" w:lineRule="exact" w:before="40" w:after="0"/>
                  </w:pPr>
                  <w:r>
                    <w:rPr>
                      <w:rFonts w:ascii="Microsoft YaHei" w:hAnsi="Microsoft YaHei" w:eastAsia="Microsoft YaHei"/>
                      <w:b/>
                      <w:color w:val="AA9B9F"/>
                      <w:sz w:val="19"/>
                    </w:rPr>
                    <w:t xml:space="preserve">○ </w:t>
                  </w:r>
                  <w:r>
                    <w:rPr>
                      <w:rFonts w:ascii="Microsoft YaHei" w:hAnsi="Microsoft YaHei" w:eastAsia="Microsoft YaHei"/>
                      <w:b/>
                      <w:color w:val="21191B"/>
                      <w:sz w:val="19"/>
                    </w:rPr>
                    <w:t>中国平安广州电销分中心</w:t>
                  </w:r>
                </w:p>
              </w:tc>
              <w:tc>
                <w:tcPr>
                  <w:tcW w:type="dxa" w:w="1757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keepLines/>
                    <w:spacing w:line="270" w:lineRule="exact" w:before="40" w:after="0"/>
                    <w:jc w:val="right"/>
                  </w:pPr>
                  <w:r>
                    <w:rPr>
                      <w:rFonts w:ascii="Microsoft YaHei" w:hAnsi="Microsoft YaHei" w:eastAsia="Microsoft YaHei"/>
                      <w:b/>
                      <w:color w:val="554A4D"/>
                      <w:sz w:val="16"/>
                    </w:rPr>
                    <w:t>2018.03 - 2020.09</w:t>
                  </w:r>
                </w:p>
              </w:tc>
            </w:tr>
          </w:tbl>
          <w:p/>
          <w:p>
            <w:pPr>
              <w:keepLines/>
              <w:spacing w:line="250" w:lineRule="exact" w:before="0" w:after="20"/>
              <w:ind w:left="244"/>
            </w:pPr>
            <w:r>
              <w:rPr>
                <w:rFonts w:ascii="Microsoft YaHei" w:hAnsi="Microsoft YaHei" w:eastAsia="Microsoft YaHei"/>
                <w:b/>
                <w:color w:val="850C16"/>
                <w:sz w:val="17"/>
              </w:rPr>
              <w:t>小组长</w:t>
            </w:r>
          </w:p>
          <w:p>
            <w:pPr>
              <w:keepLines w:val="0"/>
              <w:spacing w:line="262" w:lineRule="exact" w:before="0" w:after="0"/>
              <w:ind w:left="244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负责新人培训、产品讲解、入职流程协同和每日数据追踪，帮助新人提升业务理解与产出效率。</w:t>
            </w:r>
          </w:p>
          <w:p>
            <w:pPr>
              <w:keepLines/>
              <w:spacing w:line="280" w:lineRule="exact" w:before="80" w:after="60"/>
            </w:pPr>
            <w:r>
              <w:rPr>
                <w:rFonts w:ascii="Microsoft YaHei" w:hAnsi="Microsoft YaHei" w:eastAsia="Microsoft YaHei"/>
                <w:b/>
                <w:color w:val="B3121F"/>
                <w:sz w:val="23"/>
              </w:rPr>
              <w:t>▌</w:t>
            </w:r>
            <w:r>
              <w:rPr>
                <w:rFonts w:ascii="Microsoft YaHei" w:hAnsi="Microsoft YaHei" w:eastAsia="Microsoft YaHei"/>
                <w:b/>
                <w:color w:val="21191B"/>
                <w:sz w:val="23"/>
              </w:rPr>
              <w:t xml:space="preserve"> 数据分析项目 </w:t>
            </w:r>
            <w:r>
              <w:rPr>
                <w:rFonts w:ascii="Microsoft YaHei" w:hAnsi="Microsoft YaHei" w:eastAsia="Microsoft YaHei"/>
                <w:b/>
                <w:color w:val="6F6266"/>
                <w:sz w:val="14"/>
              </w:rPr>
              <w:t>PROJECTS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7767"/>
            </w:tblGrid>
            <w:tr>
              <w:tc>
                <w:tcPr>
                  <w:tcW w:type="dxa" w:w="7483"/>
                  <w:shd w:fill="FAF6F6"/>
                  <w:tcMar>
                    <w:top w:w="75" w:type="dxa"/>
                    <w:start w:w="125" w:type="dxa"/>
                    <w:bottom w:w="75" w:type="dxa"/>
                    <w:end w:w="110" w:type="dxa"/>
                  </w:tcMar>
                  <w:tcBorders>
                    <w:left w:val="single" w:sz="20" w:color="B3121F"/>
                    <w:top w:val="nil"/>
                    <w:bottom w:val="nil"/>
                    <w:right w:val="nil"/>
                  </w:tcBorders>
                </w:tcPr>
                <w:p>
                  <w:pPr>
                    <w:keepLines/>
                    <w:spacing w:line="264" w:lineRule="exact" w:before="0" w:after="20"/>
                  </w:pPr>
                  <w:r>
                    <w:rPr>
                      <w:rFonts w:ascii="Microsoft YaHei" w:hAnsi="Microsoft YaHei" w:eastAsia="Microsoft YaHei"/>
                      <w:b/>
                      <w:color w:val="21191B"/>
                      <w:sz w:val="18"/>
                    </w:rPr>
                    <w:t>经营数据分析与业务优化（广发银行）</w:t>
                  </w:r>
                </w:p>
                <w:p>
                  <w:pPr>
                    <w:keepLines w:val="0"/>
                    <w:spacing w:line="248" w:lineRule="exact" w:before="0" w:after="0"/>
                  </w:pPr>
                  <w:r>
                    <w:rPr>
                      <w:rFonts w:ascii="Microsoft YaHei" w:hAnsi="Microsoft YaHei" w:eastAsia="Microsoft YaHei"/>
                      <w:b/>
                      <w:color w:val="850C16"/>
                      <w:sz w:val="16"/>
                    </w:rPr>
                    <w:t>动作</w:t>
                  </w:r>
                  <w:r>
                    <w:rPr>
                      <w:rFonts w:ascii="Microsoft YaHei" w:hAnsi="Microsoft YaHei" w:eastAsia="Microsoft YaHei"/>
                      <w:b w:val="0"/>
                      <w:color w:val="554A4D"/>
                      <w:sz w:val="16"/>
                    </w:rPr>
                    <w:t xml:space="preserve"> 派发规则与客群分层、20+ 指标监控、接通率模型共建、每周对数复盘。</w:t>
                  </w:r>
                  <w:r>
                    <w:rPr>
                      <w:rFonts w:ascii="Microsoft YaHei" w:hAnsi="Microsoft YaHei" w:eastAsia="Microsoft YaHei"/>
                      <w:b/>
                      <w:color w:val="850C16"/>
                      <w:sz w:val="16"/>
                    </w:rPr>
                    <w:t>结果</w:t>
                  </w:r>
                  <w:r>
                    <w:rPr>
                      <w:rFonts w:ascii="Microsoft YaHei" w:hAnsi="Microsoft YaHei" w:eastAsia="Microsoft YaHei"/>
                      <w:b w:val="0"/>
                      <w:color w:val="554A4D"/>
                      <w:sz w:val="16"/>
                    </w:rPr>
                    <w:t xml:space="preserve"> 合作商 GMV 提升约 10%，外呼接通率提升约 8%，异常发现 T+3 → T+1。</w:t>
                  </w:r>
                </w:p>
              </w:tc>
            </w:tr>
          </w:tbl>
          <w:p/>
          <w:p>
            <w:pPr>
              <w:keepLines w:val="0"/>
              <w:spacing w:line="48" w:lineRule="exact" w:before="0" w:after="0"/>
            </w:pP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7767"/>
            </w:tblGrid>
            <w:tr>
              <w:tc>
                <w:tcPr>
                  <w:tcW w:type="dxa" w:w="7483"/>
                  <w:shd w:fill="FAF6F6"/>
                  <w:tcMar>
                    <w:top w:w="75" w:type="dxa"/>
                    <w:start w:w="125" w:type="dxa"/>
                    <w:bottom w:w="75" w:type="dxa"/>
                    <w:end w:w="110" w:type="dxa"/>
                  </w:tcMar>
                  <w:tcBorders>
                    <w:left w:val="single" w:sz="20" w:color="B3121F"/>
                    <w:top w:val="nil"/>
                    <w:bottom w:val="nil"/>
                    <w:right w:val="nil"/>
                  </w:tcBorders>
                </w:tcPr>
                <w:p>
                  <w:pPr>
                    <w:keepLines/>
                    <w:spacing w:line="264" w:lineRule="exact" w:before="0" w:after="20"/>
                  </w:pPr>
                  <w:r>
                    <w:rPr>
                      <w:rFonts w:ascii="Microsoft YaHei" w:hAnsi="Microsoft YaHei" w:eastAsia="Microsoft YaHei"/>
                      <w:b/>
                      <w:color w:val="21191B"/>
                      <w:sz w:val="18"/>
                    </w:rPr>
                    <w:t>中国电商消费趋势分析（统计局 / CNNIC 公开数据）</w:t>
                  </w:r>
                </w:p>
                <w:p>
                  <w:pPr>
                    <w:keepLines w:val="0"/>
                    <w:spacing w:line="248" w:lineRule="exact" w:before="0" w:after="0"/>
                  </w:pPr>
                  <w:r>
                    <w:rPr>
                      <w:rFonts w:ascii="Microsoft YaHei" w:hAnsi="Microsoft YaHei" w:eastAsia="Microsoft YaHei"/>
                      <w:b/>
                      <w:color w:val="850C16"/>
                      <w:sz w:val="16"/>
                    </w:rPr>
                    <w:t>动作</w:t>
                  </w:r>
                  <w:r>
                    <w:rPr>
                      <w:rFonts w:ascii="Microsoft YaHei" w:hAnsi="Microsoft YaHei" w:eastAsia="Microsoft YaHei"/>
                      <w:b w:val="0"/>
                      <w:color w:val="554A4D"/>
                      <w:sz w:val="16"/>
                    </w:rPr>
                    <w:t xml:space="preserve"> 对齐 2 类权威公开来源，形成事实表、来源记录、SQL 视图和 HTML 报告。</w:t>
                  </w:r>
                  <w:r>
                    <w:rPr>
                      <w:rFonts w:ascii="Microsoft YaHei" w:hAnsi="Microsoft YaHei" w:eastAsia="Microsoft YaHei"/>
                      <w:b/>
                      <w:color w:val="850C16"/>
                      <w:sz w:val="16"/>
                    </w:rPr>
                    <w:t>交付</w:t>
                  </w:r>
                  <w:r>
                    <w:rPr>
                      <w:rFonts w:ascii="Microsoft YaHei" w:hAnsi="Microsoft YaHei" w:eastAsia="Microsoft YaHei"/>
                      <w:b w:val="0"/>
                      <w:color w:val="554A4D"/>
                      <w:sz w:val="16"/>
                    </w:rPr>
                    <w:t xml:space="preserve"> 数据包五年序列可追溯，官方值与分析标签分开维护。</w:t>
                  </w:r>
                </w:p>
              </w:tc>
            </w:tr>
          </w:tbl>
          <w:p/>
          <w:p>
            <w:pPr>
              <w:keepLines w:val="0"/>
              <w:spacing w:line="48" w:lineRule="exact" w:before="0" w:after="0"/>
            </w:pP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7767"/>
            </w:tblGrid>
            <w:tr>
              <w:tc>
                <w:tcPr>
                  <w:tcW w:type="dxa" w:w="7483"/>
                  <w:shd w:fill="FAF6F6"/>
                  <w:tcMar>
                    <w:top w:w="75" w:type="dxa"/>
                    <w:start w:w="125" w:type="dxa"/>
                    <w:bottom w:w="75" w:type="dxa"/>
                    <w:end w:w="110" w:type="dxa"/>
                  </w:tcMar>
                  <w:tcBorders>
                    <w:left w:val="single" w:sz="20" w:color="B3121F"/>
                    <w:top w:val="nil"/>
                    <w:bottom w:val="nil"/>
                    <w:right w:val="nil"/>
                  </w:tcBorders>
                </w:tcPr>
                <w:p>
                  <w:pPr>
                    <w:keepLines/>
                    <w:spacing w:line="264" w:lineRule="exact" w:before="0" w:after="20"/>
                  </w:pPr>
                  <w:r>
                    <w:rPr>
                      <w:rFonts w:ascii="Microsoft YaHei" w:hAnsi="Microsoft YaHei" w:eastAsia="Microsoft YaHei"/>
                      <w:b/>
                      <w:color w:val="21191B"/>
                      <w:sz w:val="18"/>
                    </w:rPr>
                    <w:t>国际热门小说年度趋势分析（Goodreads）</w:t>
                  </w:r>
                </w:p>
                <w:p>
                  <w:pPr>
                    <w:keepLines w:val="0"/>
                    <w:spacing w:line="248" w:lineRule="exact" w:before="0" w:after="0"/>
                  </w:pPr>
                  <w:r>
                    <w:rPr>
                      <w:rFonts w:ascii="Microsoft YaHei" w:hAnsi="Microsoft YaHei" w:eastAsia="Microsoft YaHei"/>
                      <w:b/>
                      <w:color w:val="850C16"/>
                      <w:sz w:val="16"/>
                    </w:rPr>
                    <w:t>动作</w:t>
                  </w:r>
                  <w:r>
                    <w:rPr>
                      <w:rFonts w:ascii="Microsoft YaHei" w:hAnsi="Microsoft YaHei" w:eastAsia="Microsoft YaHei"/>
                      <w:b w:val="0"/>
                      <w:color w:val="554A4D"/>
                      <w:sz w:val="16"/>
                    </w:rPr>
                    <w:t xml:space="preserve"> 清洗 500 本书档案，统计书架标记、评分、评论与题材标签。</w:t>
                  </w:r>
                  <w:r>
                    <w:rPr>
                      <w:rFonts w:ascii="Microsoft YaHei" w:hAnsi="Microsoft YaHei" w:eastAsia="Microsoft YaHei"/>
                      <w:b/>
                      <w:color w:val="850C16"/>
                      <w:sz w:val="16"/>
                    </w:rPr>
                    <w:t>口径</w:t>
                  </w:r>
                  <w:r>
                    <w:rPr>
                      <w:rFonts w:ascii="Microsoft YaHei" w:hAnsi="Microsoft YaHei" w:eastAsia="Microsoft YaHei"/>
                      <w:b w:val="0"/>
                      <w:color w:val="554A4D"/>
                      <w:sz w:val="16"/>
                    </w:rPr>
                    <w:t xml:space="preserve"> shelf_count 仅作为热度代理，不等同销量。</w:t>
                  </w:r>
                </w:p>
              </w:tc>
            </w:tr>
          </w:tbl>
          <w:p/>
          <w:p>
            <w:pPr>
              <w:keepLines w:val="0"/>
              <w:spacing w:line="48" w:lineRule="exact" w:before="0" w:after="0"/>
            </w:pPr>
          </w:p>
        </w:tc>
        <w:tc>
          <w:tcPr>
            <w:tcW w:type="dxa" w:w="2891"/>
            <w:vAlign w:val="top"/>
            <w:tcMar>
              <w:top w:w="90" w:type="dxa"/>
              <w:start w:w="180" w:type="dxa"/>
              <w:bottom w:w="0" w:type="dxa"/>
              <w:end w:w="0" w:type="dxa"/>
            </w:tcMar>
            <w:shd w:fill="FAF6F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Lines/>
              <w:spacing w:line="280" w:lineRule="exact" w:before="20" w:after="60"/>
            </w:pPr>
            <w:r>
              <w:rPr>
                <w:rFonts w:ascii="Microsoft YaHei" w:hAnsi="Microsoft YaHei" w:eastAsia="Microsoft YaHei"/>
                <w:b/>
                <w:color w:val="B3121F"/>
                <w:sz w:val="23"/>
              </w:rPr>
              <w:t>▌</w:t>
            </w:r>
            <w:r>
              <w:rPr>
                <w:rFonts w:ascii="Microsoft YaHei" w:hAnsi="Microsoft YaHei" w:eastAsia="Microsoft YaHei"/>
                <w:b/>
                <w:color w:val="21191B"/>
                <w:sz w:val="23"/>
              </w:rPr>
              <w:t xml:space="preserve"> 核心能力 </w:t>
            </w:r>
            <w:r>
              <w:rPr>
                <w:rFonts w:ascii="Microsoft YaHei" w:hAnsi="Microsoft YaHei" w:eastAsia="Microsoft YaHei"/>
                <w:b/>
                <w:color w:val="6F6266"/>
                <w:sz w:val="14"/>
              </w:rPr>
              <w:t>SKILLS</w:t>
            </w:r>
          </w:p>
          <w:p>
            <w:pPr>
              <w:keepLines/>
              <w:spacing w:line="250" w:lineRule="exact" w:before="0" w:after="20"/>
            </w:pPr>
            <w:r>
              <w:rPr>
                <w:rFonts w:ascii="Microsoft YaHei" w:hAnsi="Microsoft YaHei" w:eastAsia="Microsoft YaHei"/>
                <w:b/>
                <w:color w:val="21191B"/>
                <w:sz w:val="18"/>
              </w:rPr>
              <w:t>数据口径与治理</w:t>
            </w:r>
          </w:p>
          <w:p>
            <w:pPr>
              <w:keepLines w:val="0"/>
              <w:spacing w:line="256" w:lineRule="exact" w:before="0" w:after="80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字段口径梳理、状态流转规则、一致性检查、口径文档沉淀</w:t>
            </w:r>
          </w:p>
          <w:p>
            <w:pPr>
              <w:keepLines/>
              <w:spacing w:line="250" w:lineRule="exact" w:before="0" w:after="20"/>
            </w:pPr>
            <w:r>
              <w:rPr>
                <w:rFonts w:ascii="Microsoft YaHei" w:hAnsi="Microsoft YaHei" w:eastAsia="Microsoft YaHei"/>
                <w:b/>
                <w:color w:val="21191B"/>
                <w:sz w:val="18"/>
              </w:rPr>
              <w:t>经营指标监控</w:t>
            </w:r>
          </w:p>
          <w:p>
            <w:pPr>
              <w:keepLines w:val="0"/>
              <w:spacing w:line="256" w:lineRule="exact" w:before="0" w:after="80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日/周指标视图维护、异常定位、波动归因到规则、客群或环节</w:t>
            </w:r>
          </w:p>
          <w:p>
            <w:pPr>
              <w:keepLines/>
              <w:spacing w:line="250" w:lineRule="exact" w:before="0" w:after="20"/>
            </w:pPr>
            <w:r>
              <w:rPr>
                <w:rFonts w:ascii="Microsoft YaHei" w:hAnsi="Microsoft YaHei" w:eastAsia="Microsoft YaHei"/>
                <w:b/>
                <w:color w:val="21191B"/>
                <w:sz w:val="18"/>
              </w:rPr>
              <w:t>业务复盘与汇报</w:t>
            </w:r>
          </w:p>
          <w:p>
            <w:pPr>
              <w:keepLines w:val="0"/>
              <w:spacing w:line="256" w:lineRule="exact" w:before="0" w:after="80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结构化复盘材料、数据结论转行动项、调整效果跟踪</w:t>
            </w:r>
          </w:p>
          <w:p>
            <w:pPr>
              <w:keepLines/>
              <w:spacing w:line="250" w:lineRule="exact" w:before="0" w:after="20"/>
            </w:pPr>
            <w:r>
              <w:rPr>
                <w:rFonts w:ascii="Microsoft YaHei" w:hAnsi="Microsoft YaHei" w:eastAsia="Microsoft YaHei"/>
                <w:b/>
                <w:color w:val="21191B"/>
                <w:sz w:val="18"/>
              </w:rPr>
              <w:t>数据需求协同</w:t>
            </w:r>
          </w:p>
          <w:p>
            <w:pPr>
              <w:keepLines w:val="0"/>
              <w:spacing w:line="256" w:lineRule="exact" w:before="0" w:after="80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需求拆解、报表逻辑核对、联调验收、真实数据交叉验证</w:t>
            </w:r>
          </w:p>
          <w:p>
            <w:pPr>
              <w:keepLines/>
              <w:spacing w:line="280" w:lineRule="exact" w:before="60" w:after="60"/>
            </w:pPr>
            <w:r>
              <w:rPr>
                <w:rFonts w:ascii="Microsoft YaHei" w:hAnsi="Microsoft YaHei" w:eastAsia="Microsoft YaHei"/>
                <w:b/>
                <w:color w:val="B3121F"/>
                <w:sz w:val="23"/>
              </w:rPr>
              <w:t>▌</w:t>
            </w:r>
            <w:r>
              <w:rPr>
                <w:rFonts w:ascii="Microsoft YaHei" w:hAnsi="Microsoft YaHei" w:eastAsia="Microsoft YaHei"/>
                <w:b/>
                <w:color w:val="21191B"/>
                <w:sz w:val="23"/>
              </w:rPr>
              <w:t xml:space="preserve"> 关键成果 </w:t>
            </w:r>
            <w:r>
              <w:rPr>
                <w:rFonts w:ascii="Microsoft YaHei" w:hAnsi="Microsoft YaHei" w:eastAsia="Microsoft YaHei"/>
                <w:b/>
                <w:color w:val="6F6266"/>
                <w:sz w:val="14"/>
              </w:rPr>
              <w:t>HIGHLIGHTS</w:t>
            </w:r>
          </w:p>
          <w:p>
            <w:pPr>
              <w:keepLines w:val="0"/>
              <w:spacing w:line="252" w:lineRule="exact" w:before="0" w:after="44"/>
              <w:ind w:left="159" w:hanging="159"/>
            </w:pPr>
            <w:r>
              <w:rPr>
                <w:rFonts w:ascii="Microsoft YaHei" w:hAnsi="Microsoft YaHei" w:eastAsia="Microsoft YaHei"/>
                <w:b/>
                <w:color w:val="B3121F"/>
                <w:sz w:val="17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合作商 GMV 提升约 10%</w:t>
            </w:r>
          </w:p>
          <w:p>
            <w:pPr>
              <w:keepLines w:val="0"/>
              <w:spacing w:line="252" w:lineRule="exact" w:before="0" w:after="44"/>
              <w:ind w:left="159" w:hanging="159"/>
            </w:pPr>
            <w:r>
              <w:rPr>
                <w:rFonts w:ascii="Microsoft YaHei" w:hAnsi="Microsoft YaHei" w:eastAsia="Microsoft YaHei"/>
                <w:b/>
                <w:color w:val="B3121F"/>
                <w:sz w:val="17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外呼接通率提升约 8%</w:t>
            </w:r>
          </w:p>
          <w:p>
            <w:pPr>
              <w:keepLines w:val="0"/>
              <w:spacing w:line="252" w:lineRule="exact" w:before="0" w:after="44"/>
              <w:ind w:left="159" w:hanging="159"/>
            </w:pPr>
            <w:r>
              <w:rPr>
                <w:rFonts w:ascii="Microsoft YaHei" w:hAnsi="Microsoft YaHei" w:eastAsia="Microsoft YaHei"/>
                <w:b/>
                <w:color w:val="B3121F"/>
                <w:sz w:val="17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异常发现 T+3 → T+1</w:t>
            </w:r>
          </w:p>
          <w:p>
            <w:pPr>
              <w:keepLines w:val="0"/>
              <w:spacing w:line="252" w:lineRule="exact" w:before="0" w:after="44"/>
              <w:ind w:left="159" w:hanging="159"/>
            </w:pPr>
            <w:r>
              <w:rPr>
                <w:rFonts w:ascii="Microsoft YaHei" w:hAnsi="Microsoft YaHei" w:eastAsia="Microsoft YaHei"/>
                <w:b/>
                <w:color w:val="B3121F"/>
                <w:sz w:val="17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20+ 核心指标监控体系</w:t>
            </w:r>
          </w:p>
          <w:p>
            <w:pPr>
              <w:keepLines w:val="0"/>
              <w:spacing w:line="252" w:lineRule="exact" w:before="0" w:after="44"/>
              <w:ind w:left="159" w:hanging="159"/>
            </w:pPr>
            <w:r>
              <w:rPr>
                <w:rFonts w:ascii="Microsoft YaHei" w:hAnsi="Microsoft YaHei" w:eastAsia="Microsoft YaHei"/>
                <w:b/>
                <w:color w:val="B3121F"/>
                <w:sz w:val="17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500 本小说样本清洗建档</w:t>
            </w:r>
          </w:p>
          <w:p>
            <w:pPr>
              <w:keepLines w:val="0"/>
              <w:spacing w:line="252" w:lineRule="exact" w:before="0" w:after="44"/>
              <w:ind w:left="159" w:hanging="159"/>
            </w:pPr>
            <w:r>
              <w:rPr>
                <w:rFonts w:ascii="Microsoft YaHei" w:hAnsi="Microsoft YaHei" w:eastAsia="Microsoft YaHei"/>
                <w:b/>
                <w:color w:val="B3121F"/>
                <w:sz w:val="17"/>
              </w:rPr>
              <w:t xml:space="preserve">• </w:t>
            </w: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2 类权威公开来源可追溯</w:t>
            </w:r>
          </w:p>
          <w:p>
            <w:pPr>
              <w:keepLines/>
              <w:spacing w:line="280" w:lineRule="exact" w:before="60" w:after="60"/>
            </w:pPr>
            <w:r>
              <w:rPr>
                <w:rFonts w:ascii="Microsoft YaHei" w:hAnsi="Microsoft YaHei" w:eastAsia="Microsoft YaHei"/>
                <w:b/>
                <w:color w:val="B3121F"/>
                <w:sz w:val="23"/>
              </w:rPr>
              <w:t>▌</w:t>
            </w:r>
            <w:r>
              <w:rPr>
                <w:rFonts w:ascii="Microsoft YaHei" w:hAnsi="Microsoft YaHei" w:eastAsia="Microsoft YaHei"/>
                <w:b/>
                <w:color w:val="21191B"/>
                <w:sz w:val="23"/>
              </w:rPr>
              <w:t xml:space="preserve"> 教育背景 </w:t>
            </w:r>
            <w:r>
              <w:rPr>
                <w:rFonts w:ascii="Microsoft YaHei" w:hAnsi="Microsoft YaHei" w:eastAsia="Microsoft YaHei"/>
                <w:b/>
                <w:color w:val="6F6266"/>
                <w:sz w:val="14"/>
              </w:rPr>
              <w:t>EDUCATION</w:t>
            </w:r>
          </w:p>
          <w:p>
            <w:pPr>
              <w:keepLines/>
              <w:spacing w:line="250" w:lineRule="exact" w:before="0" w:after="20"/>
            </w:pPr>
            <w:r>
              <w:rPr>
                <w:rFonts w:ascii="Microsoft YaHei" w:hAnsi="Microsoft YaHei" w:eastAsia="Microsoft YaHei"/>
                <w:b/>
                <w:color w:val="21191B"/>
                <w:sz w:val="18"/>
              </w:rPr>
              <w:t>广东理工学院</w:t>
            </w:r>
          </w:p>
          <w:p>
            <w:pPr>
              <w:keepLines w:val="0"/>
              <w:spacing w:line="256" w:lineRule="exact" w:before="0" w:after="20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机械设计与制造 · 专科</w:t>
            </w:r>
          </w:p>
          <w:p>
            <w:pPr>
              <w:keepLines/>
              <w:spacing w:line="280" w:lineRule="exact" w:before="60" w:after="60"/>
            </w:pPr>
            <w:r>
              <w:rPr>
                <w:rFonts w:ascii="Microsoft YaHei" w:hAnsi="Microsoft YaHei" w:eastAsia="Microsoft YaHei"/>
                <w:b/>
                <w:color w:val="B3121F"/>
                <w:sz w:val="23"/>
              </w:rPr>
              <w:t>▌</w:t>
            </w:r>
            <w:r>
              <w:rPr>
                <w:rFonts w:ascii="Microsoft YaHei" w:hAnsi="Microsoft YaHei" w:eastAsia="Microsoft YaHei"/>
                <w:b/>
                <w:color w:val="21191B"/>
                <w:sz w:val="23"/>
              </w:rPr>
              <w:t xml:space="preserve"> 工具与交付 </w:t>
            </w:r>
            <w:r>
              <w:rPr>
                <w:rFonts w:ascii="Microsoft YaHei" w:hAnsi="Microsoft YaHei" w:eastAsia="Microsoft YaHei"/>
                <w:b/>
                <w:color w:val="6F6266"/>
                <w:sz w:val="14"/>
              </w:rPr>
              <w:t>DELIVERABLES</w:t>
            </w:r>
          </w:p>
          <w:p>
            <w:pPr>
              <w:keepLines/>
              <w:spacing w:line="250" w:lineRule="exact" w:before="0" w:after="20"/>
            </w:pPr>
            <w:r>
              <w:rPr>
                <w:rFonts w:ascii="Microsoft YaHei" w:hAnsi="Microsoft YaHei" w:eastAsia="Microsoft YaHei"/>
                <w:b/>
                <w:color w:val="21191B"/>
                <w:sz w:val="18"/>
              </w:rPr>
              <w:t>SQL 视图</w:t>
            </w:r>
          </w:p>
          <w:p>
            <w:pPr>
              <w:keepLines w:val="0"/>
              <w:spacing w:line="256" w:lineRule="exact" w:before="0" w:after="20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事实表与分析标签分层</w:t>
            </w:r>
          </w:p>
          <w:p>
            <w:pPr>
              <w:keepLines/>
              <w:spacing w:line="250" w:lineRule="exact" w:before="0" w:after="20"/>
            </w:pPr>
            <w:r>
              <w:rPr>
                <w:rFonts w:ascii="Microsoft YaHei" w:hAnsi="Microsoft YaHei" w:eastAsia="Microsoft YaHei"/>
                <w:b/>
                <w:color w:val="21191B"/>
                <w:sz w:val="18"/>
              </w:rPr>
              <w:t>CSV 数据包</w:t>
            </w:r>
          </w:p>
          <w:p>
            <w:pPr>
              <w:keepLines w:val="0"/>
              <w:spacing w:line="256" w:lineRule="exact" w:before="0" w:after="20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公开样例与来源记录</w:t>
            </w:r>
          </w:p>
          <w:p>
            <w:pPr>
              <w:keepLines/>
              <w:spacing w:line="250" w:lineRule="exact" w:before="0" w:after="20"/>
            </w:pPr>
            <w:r>
              <w:rPr>
                <w:rFonts w:ascii="Microsoft YaHei" w:hAnsi="Microsoft YaHei" w:eastAsia="Microsoft YaHei"/>
                <w:b/>
                <w:color w:val="21191B"/>
                <w:sz w:val="18"/>
              </w:rPr>
              <w:t>HTML 报告</w:t>
            </w:r>
          </w:p>
          <w:p>
            <w:pPr>
              <w:keepLines w:val="0"/>
              <w:spacing w:line="256" w:lineRule="exact" w:before="0" w:after="20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趋势、结论与边界说明</w:t>
            </w:r>
          </w:p>
          <w:p>
            <w:pPr>
              <w:keepLines/>
              <w:spacing w:line="250" w:lineRule="exact" w:before="0" w:after="20"/>
            </w:pPr>
            <w:r>
              <w:rPr>
                <w:rFonts w:ascii="Microsoft YaHei" w:hAnsi="Microsoft YaHei" w:eastAsia="Microsoft YaHei"/>
                <w:b/>
                <w:color w:val="21191B"/>
                <w:sz w:val="18"/>
              </w:rPr>
              <w:t>口径文档</w:t>
            </w:r>
          </w:p>
          <w:p>
            <w:pPr>
              <w:keepLines w:val="0"/>
              <w:spacing w:line="256" w:lineRule="exact" w:before="0" w:after="20"/>
            </w:pPr>
            <w:r>
              <w:rPr>
                <w:rFonts w:ascii="Microsoft YaHei" w:hAnsi="Microsoft YaHei" w:eastAsia="Microsoft YaHei"/>
                <w:b w:val="0"/>
                <w:color w:val="554A4D"/>
                <w:sz w:val="17"/>
              </w:rPr>
              <w:t>字段、状态与统计规则</w:t>
            </w:r>
          </w:p>
          <w:p>
            <w:pPr>
              <w:keepLines/>
              <w:spacing w:line="280" w:lineRule="exact" w:before="60" w:after="60"/>
            </w:pPr>
            <w:r>
              <w:rPr>
                <w:rFonts w:ascii="Microsoft YaHei" w:hAnsi="Microsoft YaHei" w:eastAsia="Microsoft YaHei"/>
                <w:b/>
                <w:color w:val="B3121F"/>
                <w:sz w:val="23"/>
              </w:rPr>
              <w:t>▌</w:t>
            </w:r>
            <w:r>
              <w:rPr>
                <w:rFonts w:ascii="Microsoft YaHei" w:hAnsi="Microsoft YaHei" w:eastAsia="Microsoft YaHei"/>
                <w:b/>
                <w:color w:val="21191B"/>
                <w:sz w:val="23"/>
              </w:rPr>
              <w:t xml:space="preserve"> 在线作品集 </w:t>
            </w:r>
            <w:r>
              <w:rPr>
                <w:rFonts w:ascii="Microsoft YaHei" w:hAnsi="Microsoft YaHei" w:eastAsia="Microsoft YaHei"/>
                <w:b/>
                <w:color w:val="6F6266"/>
                <w:sz w:val="14"/>
              </w:rPr>
              <w:t>PORTFOLIO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2891"/>
            </w:tblGrid>
            <w:tr>
              <w:tc>
                <w:tcPr>
                  <w:tcW w:type="dxa" w:w="2608"/>
                  <w:shd w:fill="FFFFFF"/>
                  <w:tcMar>
                    <w:top w:w="95" w:type="dxa"/>
                    <w:start w:w="100" w:type="dxa"/>
                    <w:bottom w:w="95" w:type="dxa"/>
                    <w:end w:w="100" w:type="dxa"/>
                  </w:tcMar>
                  <w:tcBorders>
                    <w:top w:val="single" w:sz="5" w:color="E9A6AC"/>
                    <w:left w:val="single" w:sz="5" w:color="E9A6AC"/>
                    <w:bottom w:val="single" w:sz="5" w:color="E9A6AC"/>
                    <w:right w:val="single" w:sz="5" w:color="E9A6AC"/>
                  </w:tcBorders>
                </w:tcPr>
                <w:p>
                  <w:pPr>
                    <w:keepLines/>
                    <w:spacing w:line="250" w:lineRule="exact" w:before="0" w:after="20"/>
                  </w:pPr>
                  <w:r>
                    <w:rPr>
                      <w:rFonts w:ascii="Microsoft YaHei" w:hAnsi="Microsoft YaHei" w:eastAsia="Microsoft YaHei"/>
                      <w:b/>
                      <w:color w:val="850C16"/>
                      <w:sz w:val="17"/>
                    </w:rPr>
                    <w:t>项目证据与完整口径</w:t>
                  </w:r>
                </w:p>
                <w:p>
                  <w:pPr>
                    <w:keepLines w:val="0"/>
                    <w:spacing w:line="244" w:lineRule="exact" w:before="0" w:after="20"/>
                  </w:pPr>
                  <w:r>
                    <w:rPr>
                      <w:rFonts w:ascii="Microsoft YaHei" w:hAnsi="Microsoft YaHei" w:eastAsia="Microsoft YaHei"/>
                      <w:b w:val="0"/>
                      <w:color w:val="554A4D"/>
                      <w:sz w:val="16"/>
                    </w:rPr>
                    <w:t>查看三个项目的数据来源、分析过程与详细结论。</w:t>
                  </w:r>
                </w:p>
                <w:p>
                  <w:pPr>
                    <w:keepLines w:val="0"/>
                    <w:spacing w:line="244" w:lineRule="exact" w:before="0" w:after="0"/>
                  </w:pPr>
                  <w:hyperlink r:id="rId10">
                    <w:r>
                      <w:rPr>
                        <w:rFonts w:ascii="Microsoft YaHei" w:hAnsi="Microsoft YaHei" w:eastAsia="Microsoft YaHei"/>
                        <w:color w:val="21191B"/>
                        <w:sz w:val="16"/>
                        <w:u w:val="single"/>
                      </w:rPr>
                      <w:t>打开在线作品集</w:t>
                    </w:r>
                  </w:hyperlink>
                </w:p>
              </w:tc>
            </w:tr>
          </w:tbl>
          <w:p/>
        </w:tc>
      </w:tr>
    </w:tbl>
    <w:sectPr w:rsidR="00FC693F" w:rsidRPr="0006063C" w:rsidSect="00034616">
      <w:pgSz w:w="11906" w:h="16838"/>
      <w:pgMar w:top="567" w:right="624" w:bottom="567" w:left="62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0" w:lineRule="exact" w:after="0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xunni8214@gmail.com" TargetMode="External"/><Relationship Id="rId10" Type="http://schemas.openxmlformats.org/officeDocument/2006/relationships/hyperlink" Target="https://178517877qq-sketch.github.io/linxiaoqing-resume-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林晓庆 - 业务数据分析师 - 简历</dc:title>
  <dc:subject>业务数据分析、指标监控、数据治理、数据需求协同</dc:subject>
  <dc:creator>林晓庆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