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4F15A">
      <w:pPr>
        <w:rPr>
          <w:rFonts w:hint="eastAsia"/>
          <w:lang w:val="en-US" w:eastAsia="zh-CN"/>
        </w:rPr>
      </w:pPr>
      <w:r>
        <w:rPr>
          <w:rFonts w:hint="eastAsia"/>
          <w:lang w:val="en-US" w:eastAsia="zh-CN"/>
        </w:rPr>
        <w:t>面向异构WiFi CSI感知数据集的可插拔预处理管线的系统评测与分析</w:t>
      </w:r>
    </w:p>
    <w:p w14:paraId="0F203EB5">
      <w:pPr>
        <w:rPr>
          <w:rFonts w:hint="eastAsia"/>
          <w:lang w:val="en-US" w:eastAsia="zh-CN"/>
        </w:rPr>
      </w:pPr>
    </w:p>
    <w:p w14:paraId="27208E1E">
      <w:pPr>
        <w:rPr>
          <w:rFonts w:hint="eastAsia"/>
          <w:lang w:val="en-US" w:eastAsia="zh-CN"/>
        </w:rPr>
      </w:pPr>
      <w:r>
        <w:rPr>
          <w:rFonts w:hint="eastAsia"/>
          <w:lang w:val="en-US" w:eastAsia="zh-CN"/>
        </w:rPr>
        <w:t>摘要：</w:t>
      </w:r>
    </w:p>
    <w:p w14:paraId="51D8DA34">
      <w:pPr>
        <w:rPr>
          <w:rFonts w:hint="eastAsia"/>
          <w:lang w:val="en-US" w:eastAsia="zh-CN"/>
        </w:rPr>
      </w:pPr>
    </w:p>
    <w:p w14:paraId="14227635">
      <w:pPr>
        <w:rPr>
          <w:rFonts w:hint="default"/>
          <w:lang w:val="en-US" w:eastAsia="zh-CN"/>
        </w:rPr>
      </w:pPr>
    </w:p>
    <w:p w14:paraId="7DE910AA">
      <w:pPr>
        <w:rPr>
          <w:rFonts w:hint="eastAsia"/>
          <w:lang w:val="en-US" w:eastAsia="zh-CN"/>
        </w:rPr>
      </w:pPr>
      <w:r>
        <w:rPr>
          <w:rFonts w:hint="eastAsia"/>
          <w:lang w:val="en-US" w:eastAsia="zh-CN"/>
        </w:rPr>
        <w:t>第一章：引言</w:t>
      </w:r>
    </w:p>
    <w:p w14:paraId="12F06CF9">
      <w:pPr>
        <w:rPr>
          <w:rFonts w:hint="eastAsia"/>
          <w:lang w:val="en-US" w:eastAsia="zh-CN"/>
        </w:rPr>
      </w:pPr>
    </w:p>
    <w:p w14:paraId="48C01906">
      <w:pPr>
        <w:rPr>
          <w:rFonts w:hint="eastAsia"/>
          <w:lang w:val="en-US" w:eastAsia="zh-CN"/>
        </w:rPr>
      </w:pPr>
      <w:r>
        <w:rPr>
          <w:rFonts w:hint="eastAsia"/>
          <w:lang w:val="en-US" w:eastAsia="zh-CN"/>
        </w:rPr>
        <w:t>第六代移动通信系统（6G）的发展正在推动无线网络从传统的通信基础设施向通信与感知一体化（Integrated Sensing and Communications, ISAC）平台演进[参考文献]。除了承担信息传输功能，无线信号在传播过程中还会受到人体运动，物体变化以及周围环境的影响，使通信链路本身具备感知外部环境的潜力。因此，基于无线信号的人体活动识别，手势识别，身份识别等技术近年来受到广泛关注[参考文献]。与摄像头和可穿戴传感器等传统感知方式相比，无线感知不依赖光照条件，也无需用户随身携带专用设备，并在一定程度上能够减少视觉信息采集所带来的隐私问题，因而成为面向智能家居、健康监测和人机交互等场景的重要感知方式[参考文献]。</w:t>
      </w:r>
    </w:p>
    <w:p w14:paraId="0773DE46">
      <w:pPr>
        <w:rPr>
          <w:rFonts w:hint="eastAsia"/>
          <w:lang w:val="en-US" w:eastAsia="zh-CN"/>
        </w:rPr>
      </w:pPr>
    </w:p>
    <w:p w14:paraId="36646DAF">
      <w:pPr>
        <w:rPr>
          <w:rFonts w:hint="eastAsia"/>
          <w:lang w:val="en-US" w:eastAsia="zh-CN"/>
        </w:rPr>
      </w:pPr>
      <w:r>
        <w:rPr>
          <w:rFonts w:hint="eastAsia"/>
          <w:lang w:val="en-US" w:eastAsia="zh-CN"/>
        </w:rPr>
        <w:t>在众多无线感知技术中，基于信道状态信息（Channel State Information, CSI）的感知已经成为一个重要研究方向。CSI描述了无线信道在不同子载波和天线链路上的响应，其幅度和相位变化能够反映人体运动对多径传播过程产生的扰动。早期研究主要从CSI或接收信号中提取幅度统计量，多普勒频移和时频特征，并利用传统分类器完成活动和手势识别，例如 E-eyes、CARM和Widar等代表性工作[参考文献]。随着深度学习的发展，越来越多的研究开始利用CNN，RNN，Transformer以及其他序列建模架构直接学习CSI中的时空特征[参考文献]；与此同时，Widar3.0，SignFi等代表性系统以及SenseFi等评测框架不断完善CSI感知在跨场景的手势识别，人体活动识别和模型评测等方向的发展[参考文献]。已有工作表明，学习驱动的CSI感知已经能够支持多种复杂的人体感知任务，但其性能并不仅由后端学习模型决定。</w:t>
      </w:r>
    </w:p>
    <w:p w14:paraId="77FCC961">
      <w:pPr>
        <w:rPr>
          <w:rFonts w:hint="eastAsia"/>
          <w:lang w:val="en-US" w:eastAsia="zh-CN"/>
        </w:rPr>
      </w:pPr>
    </w:p>
    <w:p w14:paraId="0D060CF8">
      <w:pPr>
        <w:rPr>
          <w:rFonts w:hint="eastAsia"/>
          <w:lang w:val="en-US" w:eastAsia="zh-CN"/>
        </w:rPr>
      </w:pPr>
      <w:r>
        <w:rPr>
          <w:rFonts w:hint="eastAsia"/>
          <w:lang w:val="en-US" w:eastAsia="zh-CN"/>
        </w:rPr>
        <w:t>一个经常被弱化的重要因素是，原始CSI通常并不是可以直接用于模型学习的理想输入。实际采集的CSI同时包含人体运动引起的有效信道变化以及由收发设备产生的非理想特性，时钟不同步，以及环境干扰等因素引入的非目标成分。例如，硬件不同步可能导致相位偏移和随子载波变化的相位趋势，突发干扰可能产生异常幅度点，而不同采集设备和数据集还可能具有不同的子载波数量和采样率。因此，在CSI被送入模型之前，通常需要进行一系列信号预处理，以抑制与感知任务无关的干扰并形成适合后续学习的输入表示。</w:t>
      </w:r>
    </w:p>
    <w:p w14:paraId="31CB3B94">
      <w:pPr>
        <w:rPr>
          <w:rFonts w:hint="eastAsia"/>
          <w:lang w:val="en-US" w:eastAsia="zh-CN"/>
        </w:rPr>
      </w:pPr>
    </w:p>
    <w:p w14:paraId="32DB2D59">
      <w:pPr>
        <w:rPr>
          <w:rFonts w:hint="eastAsia"/>
          <w:lang w:val="en-US" w:eastAsia="zh-CN"/>
        </w:rPr>
      </w:pPr>
      <w:r>
        <w:rPr>
          <w:rFonts w:hint="eastAsia"/>
          <w:lang w:val="en-US" w:eastAsia="zh-CN"/>
        </w:rPr>
        <w:t>围绕这一问题，已有无线感知系统采用了多种CSI预处理技术，包括一系列去噪方法，用于异常值检测与修正，用于缓解硬件引入相位畸变的相位校准方法，用于调整信号尺度的归一化方法，以及用于统一子载波维度的插值方法等[参考文献]。但是这些操作并非是完全良性的作用，去噪可能在抑制高频噪声的同时削弱快速动作产生的变化，相位校准可能在去除硬件漂移的同时改变运动相关相位结构，异常值处理的窗口和阈值可能决定短时突变究竟被视为干扰还是动作信息等等。因此，预处理实际上决定了哪些CSI信息被保留，哪些被抑制，并进一步影响后续模型能够学习到的感知特征。</w:t>
      </w:r>
    </w:p>
    <w:p w14:paraId="7AEBD895">
      <w:pPr>
        <w:rPr>
          <w:rFonts w:hint="eastAsia"/>
          <w:lang w:val="en-US" w:eastAsia="zh-CN"/>
        </w:rPr>
      </w:pPr>
    </w:p>
    <w:p w14:paraId="6A7A1C73">
      <w:pPr>
        <w:rPr>
          <w:rFonts w:hint="eastAsia"/>
          <w:lang w:val="en-US" w:eastAsia="zh-CN"/>
        </w:rPr>
      </w:pPr>
      <w:r>
        <w:rPr>
          <w:rFonts w:hint="eastAsia"/>
          <w:lang w:val="en-US" w:eastAsia="zh-CN"/>
        </w:rPr>
        <w:t>现有的无线感知研究仍然较多围绕模型结构及其最终识别性能展开[参考文献]。新的卷积网络，循环网络，注意力机制和序列建模方法不断被用于CSI感知，并通常通过最终Accuracy、F1-score等指标与已有方法进行比较。相比之下，数据进入模型之前的预处理流程往往被视为既定的实现配置，不同研究可能采用不同的去噪方法，相位处理，归一化等等。因此，当两个感知系统表现出不同的识别性能时，观察到的差异并不一定完全来源于学习模型本身，也可能包含预处理策略以及模型与预处理之间交互作用的影响。原始SDP工作已经指出，不一致的数据表示和预处理流程会使算法改进与实现差异相互混杂，从而影响无线感知结果的公平比较和可复现性[参考文献]。</w:t>
      </w:r>
    </w:p>
    <w:p w14:paraId="0342C1FC">
      <w:pPr>
        <w:rPr>
          <w:rFonts w:hint="eastAsia"/>
          <w:lang w:val="en-US" w:eastAsia="zh-CN"/>
        </w:rPr>
      </w:pPr>
    </w:p>
    <w:p w14:paraId="4F99EE33">
      <w:pPr>
        <w:rPr>
          <w:rFonts w:hint="eastAsia"/>
          <w:lang w:val="en-US" w:eastAsia="zh-CN"/>
        </w:rPr>
      </w:pPr>
      <w:r>
        <w:rPr>
          <w:rFonts w:hint="eastAsia"/>
          <w:lang w:val="en-US" w:eastAsia="zh-CN"/>
        </w:rPr>
        <w:t>上述现状进一步引出了几个尚未得到充分回答的问题。首先，常用CSI预处理操作究竟在多大程度上改善了最终感知性能? 一个在特定数据集上有效的去噪，相位校准方法或归一化策略，是否能够在不同硬件，不同任务和不同CSI表示上保持相同收益，目前仍缺乏系统证据。其次，预处理的作用是否与学习模型有关? 不同模型具有不同的特征提取能力和归纳偏置，部分复杂模型可能自行抑制某些输入噪声，而其他模型则可能更加依赖经过处理的信号表示，因此单一模型上的结论并不足以代表整个CSI感知系统。此外，CSI预处理通常由多个连续的处理步骤共同组成，因此单个方法的效果还可能受到其他处理步骤的影响。不同操作可能相互补充，也可能重复处理相同的信号成分，甚至在连续处理过程中削弱与感知任务相关的有效信息。因此，仅依据某一预处理组合获得的较高准确率，并不能判断某一确定算法是否一定有效。相比寻找一条最优的处理管线，更值得关注的是不同预处理方法的适用条件，在何种情况下作用有效，何时有限甚至造成性能下降。</w:t>
      </w:r>
    </w:p>
    <w:p w14:paraId="30F7F0E3">
      <w:pPr>
        <w:rPr>
          <w:rFonts w:hint="default"/>
          <w:lang w:val="en-US" w:eastAsia="zh-CN"/>
        </w:rPr>
      </w:pPr>
    </w:p>
    <w:p w14:paraId="315011AB">
      <w:pPr>
        <w:rPr>
          <w:rFonts w:hint="eastAsia"/>
          <w:lang w:val="en-US" w:eastAsia="zh-CN"/>
        </w:rPr>
      </w:pPr>
      <w:r>
        <w:rPr>
          <w:rFonts w:hint="eastAsia"/>
          <w:lang w:val="en-US" w:eastAsia="zh-CN"/>
        </w:rPr>
        <w:t>Sensing Data Protocol（SDP）为研究上述问题提供了合适的基础。原始SDP从协议层面对异构无线感知数据进行统一表示，通过规范化的数据接口，CSI表示和训练评估流程几方面来降低硬件及实现差异对实验比较造成的影响。原始SDP的主要目标是建立统一，稳定和可复现的无线感知协议，而不是系统比较其内部不同预处理算法和模型的选择及适用条件[参考文献]。换言之，原始SDP回答了如何在统一接口下进行无线感知比较，但在这一基础上仍存在一个更具体的问题，在统一协议和评测环境下，CSI preprocessing本身应该如何选择? 本文进一步扩展SDP的预处理层和模型层，将预处理操作和模型学习转变为显式可配置，可比较的研究变量，并围绕这一问题开展系统评测。</w:t>
      </w:r>
    </w:p>
    <w:p w14:paraId="2FF431EB">
      <w:pPr>
        <w:rPr>
          <w:rFonts w:hint="eastAsia"/>
          <w:lang w:val="en-US" w:eastAsia="zh-CN"/>
        </w:rPr>
      </w:pPr>
    </w:p>
    <w:p w14:paraId="4B32768F">
      <w:pPr>
        <w:rPr>
          <w:rFonts w:hint="eastAsia"/>
          <w:lang w:val="en-US" w:eastAsia="zh-CN"/>
        </w:rPr>
      </w:pPr>
      <w:r>
        <w:rPr>
          <w:rFonts w:hint="eastAsia"/>
          <w:lang w:val="en-US" w:eastAsia="zh-CN"/>
        </w:rPr>
        <w:t>具体而言，本文从去噪，异常值处理，相位校准，归一化和插值五个主要预处理环节出发，在Widar，GaitID，XRF55和ElderAL-CSI四个具有不同任务特征和数据属性的CSI数据集上开展分阶段实验。首先，我们利用SDP中预先定义的代表性预处理组合，对多个无线感知模型进行统一评测，以考察不同模型在相同预处理以及不同预处理条件下的性能变化，以及模型–预处理之间的依赖关系。在此基础上，我们为后续细粒度实验选取具有代表性且表现具有竞争力的模型，而非依据单次测试结果简单选择绝对最高分模型。随后，在一致的数据划分和训练设置下，系统比较五类预处理操作及其有效组合，并分析某些组合表现不好的原因。通过这种从代表性预处理组合—多模型到代表性模型—细粒度预处理组合的两阶段设计，既能避免将所有性能差异简单归因于单一模型，也能避免仅凭某一数据集上的最佳组合得出普遍性的预处理结论。</w:t>
      </w:r>
    </w:p>
    <w:p w14:paraId="2678417B">
      <w:pPr>
        <w:rPr>
          <w:rFonts w:hint="eastAsia"/>
          <w:lang w:val="en-US" w:eastAsia="zh-CN"/>
        </w:rPr>
      </w:pPr>
    </w:p>
    <w:p w14:paraId="158D834D">
      <w:pPr>
        <w:rPr>
          <w:rFonts w:hint="eastAsia"/>
          <w:lang w:val="en-US" w:eastAsia="zh-CN"/>
        </w:rPr>
      </w:pPr>
      <w:r>
        <w:rPr>
          <w:rFonts w:hint="eastAsia"/>
          <w:lang w:val="en-US" w:eastAsia="zh-CN"/>
        </w:rPr>
        <w:t>实验结果揭示了三个关键现象。首先，不同预处理策略能够显著改变最终感知性能，但这种影响并非始终为正，部分常用操作在特定数据和任务条件下甚至可能造成明显的性能下降。其次，预处理的有效性与是否符合CSI数据的物理属性，采样特征和动态变化密切相关，当运动相关变化被错误地视为噪声，异常点或硬件趋势时，有效的感知信息也可能随之被削弱。另外，不同预处理组件之间存在明显的交互作用，单个操作的影响可能被后续处理进一步放大或抵消。因此，不存在简单的预处理越多越好的原则，也难以用一条固定的预处理管线适配所有感知场景。基于这些发现，本文进一步总结不同预处理方法的适用条件和潜在风险，并形成面向CSI感知任务的预处理选择指南。</w:t>
      </w:r>
    </w:p>
    <w:p w14:paraId="344A0E28">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本文的主要贡献概括如下：</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1.我们在</w:t>
      </w:r>
      <w:r>
        <w:rPr>
          <w:rFonts w:hint="eastAsia" w:cstheme="minorBidi"/>
          <w:kern w:val="2"/>
          <w:sz w:val="21"/>
          <w:szCs w:val="24"/>
          <w:lang w:val="en-US" w:eastAsia="zh-CN" w:bidi="ar-SA"/>
        </w:rPr>
        <w:t>原始</w:t>
      </w:r>
      <w:r>
        <w:rPr>
          <w:rFonts w:hint="eastAsia" w:asciiTheme="minorHAnsi" w:hAnsiTheme="minorHAnsi" w:eastAsiaTheme="minorEastAsia" w:cstheme="minorBidi"/>
          <w:kern w:val="2"/>
          <w:sz w:val="21"/>
          <w:szCs w:val="24"/>
          <w:lang w:val="en-US" w:eastAsia="zh-CN" w:bidi="ar-SA"/>
        </w:rPr>
        <w:t>SDP统一协议基础上构建了一个以预处理为核心的扩展评测框架。与主要关注模型结构或固定预处理流程的现有benchmark不同，本文将去噪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归一化和插值显式组织为可配置</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可组合</w:t>
      </w:r>
      <w:r>
        <w:rPr>
          <w:rFonts w:hint="eastAsia" w:cstheme="minorBidi"/>
          <w:kern w:val="2"/>
          <w:sz w:val="21"/>
          <w:szCs w:val="24"/>
          <w:lang w:val="en-US" w:eastAsia="zh-CN" w:bidi="ar-SA"/>
        </w:rPr>
        <w:t>的</w:t>
      </w:r>
      <w:r>
        <w:rPr>
          <w:rFonts w:hint="eastAsia" w:asciiTheme="minorHAnsi" w:hAnsiTheme="minorHAnsi" w:eastAsiaTheme="minorEastAsia" w:cstheme="minorBidi"/>
          <w:kern w:val="2"/>
          <w:sz w:val="21"/>
          <w:szCs w:val="24"/>
          <w:lang w:val="en-US" w:eastAsia="zh-CN" w:bidi="ar-SA"/>
        </w:rPr>
        <w:t xml:space="preserve">处理环节，使CSI预处理本身能够在统一实验接口下被系统研究。 </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2.对CSI预处理进行了跨数据集和跨模型的系统实证研究。在Widar、Gait、XRF55和ElderAL 四个具有不同感知任务和数据特性的公开数据集上，比较多种学习模型和代表性预处理管线，并进一步对去噪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归一化和插值等操作的大量组合进行细粒度评测。该实验揭示了预处理效果在不同数据集和模型之间的差异，为进一步分析预处理的适用条件提供了统一的实验证据。</w:t>
      </w:r>
      <w:r>
        <w:rPr>
          <w:rFonts w:hint="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3.深入分析了不同CSI预处理方法产生性能差异的原因。在性能比较的基础上，本文进一步通过信号特征分析和针对性消融实验研究预处理造成性能提升或下降的内在原因，例如分析</w:t>
      </w:r>
      <w:r>
        <w:rPr>
          <w:rFonts w:hint="eastAsia" w:cstheme="minorBidi"/>
          <w:kern w:val="2"/>
          <w:sz w:val="21"/>
          <w:szCs w:val="24"/>
          <w:lang w:val="en-US" w:eastAsia="zh-CN" w:bidi="ar-SA"/>
        </w:rPr>
        <w:t>某些去噪方法</w:t>
      </w:r>
      <w:r>
        <w:rPr>
          <w:rFonts w:hint="eastAsia" w:asciiTheme="minorHAnsi" w:hAnsiTheme="minorHAnsi" w:eastAsiaTheme="minorEastAsia" w:cstheme="minorBidi"/>
          <w:kern w:val="2"/>
          <w:sz w:val="21"/>
          <w:szCs w:val="24"/>
          <w:lang w:val="en-US" w:eastAsia="zh-CN" w:bidi="ar-SA"/>
        </w:rPr>
        <w:t>是否削弱动作产生的快速变化</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相位校准是否破坏运动相关的相位结构，以及前后处理步骤是否会进一步放大已有的信息损失。由此，不仅能够判断某种预处理是否有效，还能够进一步解释其为什么有效</w:t>
      </w:r>
      <w:r>
        <w:rPr>
          <w:rFonts w:hint="eastAsia" w:cstheme="minorBidi"/>
          <w:kern w:val="2"/>
          <w:sz w:val="21"/>
          <w:szCs w:val="24"/>
          <w:lang w:val="en-US" w:eastAsia="zh-CN" w:bidi="ar-SA"/>
        </w:rPr>
        <w:t>，为什么</w:t>
      </w:r>
      <w:r>
        <w:rPr>
          <w:rFonts w:hint="eastAsia" w:asciiTheme="minorHAnsi" w:hAnsiTheme="minorHAnsi" w:eastAsiaTheme="minorEastAsia" w:cstheme="minorBidi"/>
          <w:kern w:val="2"/>
          <w:sz w:val="21"/>
          <w:szCs w:val="24"/>
          <w:lang w:val="en-US" w:eastAsia="zh-CN" w:bidi="ar-SA"/>
        </w:rPr>
        <w:t>失效。</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4.</w:t>
      </w:r>
      <w:r>
        <w:rPr>
          <w:rFonts w:hint="eastAsia" w:cstheme="minorBidi"/>
          <w:kern w:val="2"/>
          <w:sz w:val="21"/>
          <w:szCs w:val="24"/>
          <w:lang w:val="en-US" w:eastAsia="zh-CN" w:bidi="ar-SA"/>
        </w:rPr>
        <w:t>基于系统实验和根因分析，总结了面向CSI感知任务的预处理选择指南。本文结合不同数据集和模型上的实验结果，归纳不同预处理方法的适用条件，并分析数据表示，采样特性和模型差异对其效果的影响。与推荐一条固定的通用预处理管线不同，本文进一步给出不同场景下的预处理选择原则，为CSI感知系统的合理配置和可复现实验提供参考。</w:t>
      </w:r>
    </w:p>
    <w:p w14:paraId="05A4A903">
      <w:pPr>
        <w:pStyle w:val="3"/>
        <w:keepNext w:val="0"/>
        <w:keepLines w:val="0"/>
        <w:widowControl/>
        <w:suppressLineNumbers w:val="0"/>
        <w:spacing w:before="0" w:beforeAutospacing="1" w:after="0" w:afterAutospacing="1"/>
        <w:ind w:left="0" w:right="0"/>
        <w:rPr>
          <w:rFonts w:hint="eastAsia" w:cstheme="minorBidi"/>
          <w:color w:val="FF0000"/>
          <w:kern w:val="2"/>
          <w:sz w:val="21"/>
          <w:szCs w:val="24"/>
          <w:lang w:val="en-US" w:eastAsia="zh-CN" w:bidi="ar-SA"/>
        </w:rPr>
      </w:pPr>
      <w:r>
        <w:rPr>
          <w:rFonts w:hint="eastAsia" w:cstheme="minorBidi"/>
          <w:color w:val="FF0000"/>
          <w:kern w:val="2"/>
          <w:sz w:val="21"/>
          <w:szCs w:val="24"/>
          <w:lang w:val="en-US" w:eastAsia="zh-CN" w:bidi="ar-SA"/>
        </w:rPr>
        <w:t>第一章需要放的图：</w:t>
      </w:r>
    </w:p>
    <w:p w14:paraId="767B23AD">
      <w:pPr>
        <w:pStyle w:val="3"/>
        <w:keepNext w:val="0"/>
        <w:keepLines w:val="0"/>
        <w:widowControl/>
        <w:suppressLineNumbers w:val="0"/>
        <w:rPr>
          <w:rFonts w:hint="eastAsia" w:eastAsia="宋体"/>
          <w:color w:val="FF0000"/>
          <w:lang w:val="en-US" w:eastAsia="zh-CN"/>
        </w:rPr>
      </w:pPr>
      <w:r>
        <w:rPr>
          <w:rFonts w:hint="eastAsia" w:cstheme="minorBidi"/>
          <w:color w:val="FF0000"/>
          <w:kern w:val="2"/>
          <w:sz w:val="21"/>
          <w:szCs w:val="24"/>
          <w:lang w:val="en-US" w:eastAsia="zh-CN" w:bidi="ar-SA"/>
        </w:rPr>
        <w:t>Fig1：Motivation图，四部分，abcd</w:t>
      </w:r>
      <w:r>
        <w:rPr>
          <w:rFonts w:hint="eastAsia" w:cstheme="minorBidi"/>
          <w:color w:val="FF0000"/>
          <w:kern w:val="2"/>
          <w:sz w:val="21"/>
          <w:szCs w:val="24"/>
          <w:lang w:val="en-US" w:eastAsia="zh-CN" w:bidi="ar-SA"/>
        </w:rPr>
        <w:br w:type="textWrapping"/>
      </w:r>
      <w:r>
        <w:rPr>
          <w:rFonts w:ascii="宋体" w:hAnsi="宋体" w:eastAsia="宋体" w:cs="宋体"/>
          <w:color w:val="FF0000"/>
          <w:sz w:val="24"/>
          <w:szCs w:val="24"/>
        </w:rPr>
        <w:t>(a) Raw CSI contains mixed information</w:t>
      </w:r>
      <w:r>
        <w:rPr>
          <w:rFonts w:ascii="宋体" w:hAnsi="宋体" w:eastAsia="宋体" w:cs="宋体"/>
          <w:color w:val="FF0000"/>
          <w:sz w:val="24"/>
          <w:szCs w:val="24"/>
        </w:rPr>
        <w:br w:type="textWrapping"/>
      </w:r>
      <w:r>
        <w:rPr>
          <w:rFonts w:hint="eastAsia" w:ascii="宋体" w:hAnsi="宋体" w:eastAsia="宋体" w:cs="宋体"/>
          <w:color w:val="FF0000"/>
          <w:sz w:val="24"/>
          <w:szCs w:val="24"/>
          <w:lang w:val="en-US" w:eastAsia="zh-CN"/>
        </w:rPr>
        <w:t>原始CSI波形，标几个箭头，人体姿态相应，硬件漂移，噪声</w:t>
      </w:r>
      <w:r>
        <w:rPr>
          <w:rFonts w:hint="eastAsia" w:ascii="宋体" w:hAnsi="宋体" w:eastAsia="宋体" w:cs="宋体"/>
          <w:color w:val="FF0000"/>
          <w:sz w:val="24"/>
          <w:szCs w:val="24"/>
          <w:lang w:val="en-US" w:eastAsia="zh-CN"/>
        </w:rPr>
        <w:br w:type="textWrapping"/>
      </w:r>
      <w:r>
        <w:rPr>
          <w:rFonts w:ascii="宋体" w:hAnsi="宋体" w:eastAsia="宋体" w:cs="宋体"/>
          <w:color w:val="FF0000"/>
          <w:sz w:val="24"/>
          <w:szCs w:val="24"/>
        </w:rPr>
        <w:t>(b) Different preprocessing operators make different assumptions</w:t>
      </w:r>
      <w:r>
        <w:rPr>
          <w:rFonts w:ascii="宋体" w:hAnsi="宋体" w:eastAsia="宋体" w:cs="宋体"/>
          <w:color w:val="FF0000"/>
          <w:sz w:val="24"/>
          <w:szCs w:val="24"/>
        </w:rPr>
        <w:br w:type="textWrapping"/>
      </w:r>
      <w:r>
        <w:rPr>
          <w:rFonts w:hint="eastAsia" w:ascii="宋体" w:hAnsi="宋体" w:eastAsia="宋体" w:cs="宋体"/>
          <w:color w:val="FF0000"/>
          <w:sz w:val="24"/>
          <w:szCs w:val="24"/>
          <w:lang w:val="en-US" w:eastAsia="zh-CN"/>
        </w:rPr>
        <w:t>去噪，异常值，相位矫正等等</w:t>
      </w:r>
      <w:r>
        <w:rPr>
          <w:rFonts w:hint="eastAsia" w:ascii="宋体" w:hAnsi="宋体" w:eastAsia="宋体" w:cs="宋体"/>
          <w:color w:val="FF0000"/>
          <w:sz w:val="24"/>
          <w:szCs w:val="24"/>
          <w:lang w:val="en-US" w:eastAsia="zh-CN"/>
        </w:rPr>
        <w:br w:type="textWrapping"/>
      </w:r>
      <w:r>
        <w:rPr>
          <w:rFonts w:ascii="宋体" w:hAnsi="宋体" w:eastAsia="宋体" w:cs="宋体"/>
          <w:color w:val="FF0000"/>
          <w:sz w:val="24"/>
          <w:szCs w:val="24"/>
        </w:rPr>
        <w:t>(c) Preprocessing may preserve or destroy sensing information</w:t>
      </w:r>
      <w:r>
        <w:rPr>
          <w:rFonts w:ascii="宋体" w:hAnsi="宋体" w:eastAsia="宋体" w:cs="宋体"/>
          <w:color w:val="FF0000"/>
          <w:sz w:val="24"/>
          <w:szCs w:val="24"/>
        </w:rPr>
        <w:br w:type="textWrapping"/>
      </w:r>
      <w:r>
        <w:rPr>
          <w:rStyle w:val="7"/>
          <w:color w:val="FF0000"/>
        </w:rPr>
        <w:br w:type="textWrapping"/>
      </w:r>
      <w:r>
        <w:rPr>
          <w:rFonts w:ascii="宋体" w:hAnsi="宋体" w:eastAsia="宋体" w:cs="宋体"/>
          <w:color w:val="FF0000"/>
          <w:sz w:val="24"/>
          <w:szCs w:val="24"/>
        </w:rPr>
        <w:t>(d) Same model, different preprocessing, different conclusions</w:t>
      </w:r>
      <w:r>
        <w:rPr>
          <w:rFonts w:ascii="宋体" w:hAnsi="宋体" w:eastAsia="宋体" w:cs="宋体"/>
          <w:color w:val="FF0000"/>
          <w:sz w:val="24"/>
          <w:szCs w:val="24"/>
        </w:rPr>
        <w:br w:type="textWrapping"/>
      </w:r>
      <w:r>
        <w:rPr>
          <w:rFonts w:hint="eastAsia" w:ascii="宋体" w:hAnsi="宋体" w:eastAsia="宋体" w:cs="宋体"/>
          <w:color w:val="FF0000"/>
          <w:sz w:val="24"/>
          <w:szCs w:val="24"/>
          <w:lang w:val="en-US" w:eastAsia="zh-CN"/>
        </w:rPr>
        <w:t>比如：</w:t>
      </w:r>
    </w:p>
    <w:p w14:paraId="323F354C">
      <w:pPr>
        <w:pStyle w:val="3"/>
        <w:keepNext w:val="0"/>
        <w:keepLines w:val="0"/>
        <w:widowControl/>
        <w:suppressLineNumbers w:val="0"/>
        <w:spacing w:before="0" w:beforeAutospacing="1" w:after="0" w:afterAutospacing="1"/>
        <w:ind w:left="0" w:right="0"/>
        <w:rPr>
          <w:rFonts w:hint="default" w:eastAsia="宋体" w:cstheme="minorBidi"/>
          <w:color w:val="FF0000"/>
          <w:kern w:val="2"/>
          <w:sz w:val="21"/>
          <w:szCs w:val="24"/>
          <w:lang w:val="en-US" w:eastAsia="zh-CN" w:bidi="ar-SA"/>
        </w:rPr>
      </w:pPr>
      <w:r>
        <w:rPr>
          <w:color w:val="FF0000"/>
        </w:rPr>
        <w:drawing>
          <wp:inline distT="0" distB="0" distL="114300" distR="114300">
            <wp:extent cx="2246630" cy="1566545"/>
            <wp:effectExtent l="0" t="0" r="127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246630" cy="1566545"/>
                    </a:xfrm>
                    <a:prstGeom prst="rect">
                      <a:avLst/>
                    </a:prstGeom>
                    <a:noFill/>
                    <a:ln>
                      <a:noFill/>
                    </a:ln>
                  </pic:spPr>
                </pic:pic>
              </a:graphicData>
            </a:graphic>
          </wp:inline>
        </w:drawing>
      </w:r>
    </w:p>
    <w:p w14:paraId="2E26987D">
      <w:pPr>
        <w:pStyle w:val="3"/>
        <w:keepNext w:val="0"/>
        <w:keepLines w:val="0"/>
        <w:widowControl/>
        <w:suppressLineNumbers w:val="0"/>
        <w:spacing w:before="0" w:beforeAutospacing="1" w:after="0" w:afterAutospacing="1"/>
        <w:ind w:left="0" w:right="0"/>
        <w:rPr>
          <w:rFonts w:hint="default" w:cstheme="minorBidi"/>
          <w:kern w:val="2"/>
          <w:sz w:val="21"/>
          <w:szCs w:val="24"/>
          <w:lang w:val="en-US" w:eastAsia="zh-CN" w:bidi="ar-SA"/>
        </w:rPr>
      </w:pPr>
    </w:p>
    <w:p w14:paraId="172029E0">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r>
        <w:rPr>
          <w:rFonts w:hint="eastAsia" w:cstheme="minorBidi"/>
          <w:kern w:val="2"/>
          <w:sz w:val="21"/>
          <w:szCs w:val="24"/>
          <w:lang w:val="en-US" w:eastAsia="zh-CN" w:bidi="ar-SA"/>
        </w:rPr>
        <w:t>第二章：相关工作</w:t>
      </w:r>
    </w:p>
    <w:p w14:paraId="2F206F6C">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A：CSI预处理方法</w:t>
      </w:r>
      <w:r>
        <w:rPr>
          <w:rFonts w:hint="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原始CSI在记录人体运动信息的同时，也包含设备误差</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环境干扰以及随机噪声等与目标感知任务无关的成分，因此信号预处理长期以来都是无线感知系统的重要组成部分[参考文献]。现有研究通常在CSI进入分类器或深度学习模型之前，通过去噪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归一化以及插值等方法改善信号质量或统一输入表示。不同系统往往针对自身数据和任务构造特定的preprocessing pipeline，而这些处理步骤也会直接决定后续模型能够观察到的信号特征。</w:t>
      </w:r>
    </w:p>
    <w:p w14:paraId="79D9EFAD">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在CSI去噪与异常值处理方面，已有工作采用了低通滤波</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Butterworth滤波</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小波去噪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Savitzky–Golay平滑</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PCA以及Hampel等多种方法，</w:t>
      </w:r>
      <w:r>
        <w:rPr>
          <w:rFonts w:hint="eastAsia" w:cstheme="minorBidi"/>
          <w:kern w:val="2"/>
          <w:sz w:val="21"/>
          <w:szCs w:val="24"/>
          <w:lang w:val="en-US" w:eastAsia="zh-CN" w:bidi="ar-SA"/>
        </w:rPr>
        <w:t>用来</w:t>
      </w:r>
      <w:r>
        <w:rPr>
          <w:rFonts w:hint="eastAsia" w:asciiTheme="minorHAnsi" w:hAnsiTheme="minorHAnsi" w:eastAsiaTheme="minorEastAsia" w:cstheme="minorBidi"/>
          <w:kern w:val="2"/>
          <w:sz w:val="21"/>
          <w:szCs w:val="24"/>
          <w:lang w:val="en-US" w:eastAsia="zh-CN" w:bidi="ar-SA"/>
        </w:rPr>
        <w:t>抑制随机波动</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高频噪声和突发干扰[参考文献]。异常值检测则常利用局部统计量</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Z-score</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四分位距等方式识别偏离正常信号分布的观测点[参考文献]。这些方法能够在一定程度上改善CSI序列的平滑性和稳定性，但无线感知中的人体动作本身也表现为随时间变化的非平稳信号。快速手势</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肢体运动和姿态切换可能产生明显的短时幅度变化，因此某些看似异常的信号峰值未必属于采集噪声。如果滤波窗口或异常检测阈值与目标动作的时间尺度不匹配，预处理同样可能将感知相关变化作为噪声删除。</w:t>
      </w:r>
    </w:p>
    <w:p w14:paraId="031A8FC1">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相位处理是CSI预处理中的另一类关键技术。商用WiFi设备测得的CSI相位容易受到载波频率偏移</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采样频率偏移</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以及收发时钟不同步等因素影响，导致原始相位包含额外的偏置或随子载波变化的趋势[参考文献]。为缓解这些硬件误差，已有工作采用线性拟合</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多项式拟合</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共轭相乘以及其他相位</w:t>
      </w:r>
      <w:r>
        <w:rPr>
          <w:rFonts w:hint="eastAsia" w:cstheme="minorBidi"/>
          <w:kern w:val="2"/>
          <w:sz w:val="21"/>
          <w:szCs w:val="24"/>
          <w:lang w:val="en-US" w:eastAsia="zh-CN" w:bidi="ar-SA"/>
        </w:rPr>
        <w:t>处理</w:t>
      </w:r>
      <w:r>
        <w:rPr>
          <w:rFonts w:hint="eastAsia" w:asciiTheme="minorHAnsi" w:hAnsiTheme="minorHAnsi" w:eastAsiaTheme="minorEastAsia" w:cstheme="minorBidi"/>
          <w:kern w:val="2"/>
          <w:sz w:val="21"/>
          <w:szCs w:val="24"/>
          <w:lang w:val="en-US" w:eastAsia="zh-CN" w:bidi="ar-SA"/>
        </w:rPr>
        <w:t>方法对原始相位进行修正[参考文献]。例如，Widar3.0在后续多普勒分析之前利用多天线CSI之间的共轭运算减弱随机相位误差，并结合PCA和时频分析构建动作相关特征[参考文献]。原始SDP同样将相位校准作为统一CSI preprocessing pipeline的组成部分，以减少设备非理想特性对后续感知结果的影响[参考文献]。</w:t>
      </w:r>
    </w:p>
    <w:p w14:paraId="70DCE424">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除去噪和相位校准外，归一化与子载波维度处理也是当前CSI感知系统中的常见步骤</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Z-score</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Min-Max等归一化方法通常用于减小不同样本</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不同天线或不同采集条件下信号尺度差异，使神经网络获得更加稳定的数值输入[参考文献]。在线频率维度上，由于不同设备和数据集可能具有不同数量或分布的子载波，线性插值</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最近邻插值以及降采样等方法可用于将CSI 投影至统一维度[参考文献]。原始SDP也通过统一的频率表示和规范化处理降低不同硬件所导致的数据结构差异[参考文献]。</w:t>
      </w:r>
    </w:p>
    <w:p w14:paraId="39B81E30">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总体来看，现有工作已经提出并采用了大量CSI预处理方法，但这些方法通常嵌入特定无线感知系统，并与固定数据集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固定模型和固定后续处理共同进行评估。因此，当最终识别性能发生变化时，很难进一步区分性能差异究竟来自某一个预处理组件</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多个处理步骤之间的交互，还是预处理与学习模型之间的匹配关系。特别是在不同数据</w:t>
      </w:r>
      <w:r>
        <w:rPr>
          <w:rFonts w:hint="eastAsia" w:cstheme="minorBidi"/>
          <w:kern w:val="2"/>
          <w:sz w:val="21"/>
          <w:szCs w:val="24"/>
          <w:lang w:val="en-US" w:eastAsia="zh-CN" w:bidi="ar-SA"/>
        </w:rPr>
        <w:t>集</w:t>
      </w:r>
      <w:r>
        <w:rPr>
          <w:rFonts w:hint="eastAsia" w:asciiTheme="minorHAnsi" w:hAnsiTheme="minorHAnsi" w:eastAsiaTheme="minorEastAsia" w:cstheme="minorBidi"/>
          <w:kern w:val="2"/>
          <w:sz w:val="21"/>
          <w:szCs w:val="24"/>
          <w:lang w:val="en-US" w:eastAsia="zh-CN" w:bidi="ar-SA"/>
        </w:rPr>
        <w:t>和不同任务条件下，同一种方法是否仍</w:t>
      </w:r>
      <w:r>
        <w:rPr>
          <w:rFonts w:hint="eastAsia" w:cstheme="minorBidi"/>
          <w:kern w:val="2"/>
          <w:sz w:val="21"/>
          <w:szCs w:val="24"/>
          <w:lang w:val="en-US" w:eastAsia="zh-CN" w:bidi="ar-SA"/>
        </w:rPr>
        <w:t>能取得较好效果</w:t>
      </w:r>
      <w:r>
        <w:rPr>
          <w:rFonts w:hint="eastAsia" w:asciiTheme="minorHAnsi" w:hAnsiTheme="minorHAnsi" w:eastAsiaTheme="minorEastAsia" w:cstheme="minorBidi"/>
          <w:kern w:val="2"/>
          <w:sz w:val="21"/>
          <w:szCs w:val="24"/>
          <w:lang w:val="en-US" w:eastAsia="zh-CN" w:bidi="ar-SA"/>
        </w:rPr>
        <w:t>，以及某些方法为何能够改善一个数据集却降低另一个数据集的性能，</w:t>
      </w:r>
      <w:r>
        <w:rPr>
          <w:rFonts w:hint="eastAsia" w:cstheme="minorBidi"/>
          <w:kern w:val="2"/>
          <w:sz w:val="21"/>
          <w:szCs w:val="24"/>
          <w:lang w:val="en-US" w:eastAsia="zh-CN" w:bidi="ar-SA"/>
        </w:rPr>
        <w:t>算法组合之间是否有某种依赖关系，</w:t>
      </w:r>
      <w:r>
        <w:rPr>
          <w:rFonts w:hint="eastAsia" w:asciiTheme="minorHAnsi" w:hAnsiTheme="minorHAnsi" w:eastAsiaTheme="minorEastAsia" w:cstheme="minorBidi"/>
          <w:kern w:val="2"/>
          <w:sz w:val="21"/>
          <w:szCs w:val="24"/>
          <w:lang w:val="en-US" w:eastAsia="zh-CN" w:bidi="ar-SA"/>
        </w:rPr>
        <w:t>目前仍缺乏系统性的跨数据集实证研究。</w:t>
      </w:r>
    </w:p>
    <w:p w14:paraId="44E9704F">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B：无线感知的Benchmark与可复现评测</w:t>
      </w:r>
      <w:r>
        <w:rPr>
          <w:rFonts w:hint="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随着无线感知中深度学习方法数量不断增加，研究者开始构建统一benchmark，以降低不同数据集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模型实现和实验配置之间的比较成本。SenseFi等工作系统集成了多种典型神经网络，并在统一数据处理和训练设置下比较不同模型在WiFi CSI感知任务中的表现，从而推动了CNN</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RNN</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Transformer等模型的标准化评估[参考文献]。这类工作主要回答的是，在相同或相近的数据条件下，不同学习模型具有怎样的识别能力。</w:t>
      </w:r>
    </w:p>
    <w:p w14:paraId="43405152">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另一方面，原始Sensing Data Protocol（SDP）进一步从数据协议和系统接口层面解决无线感知实验之间缺少统一表示的问题[参考文献]。SDP通过统一数据读取接口</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CSI表示方式</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预处理流程以及训练评测机制，使不同硬件和不同公开数据集能够进入相对一致的数据处理与模型训练框架。其核心价值在于减少由数据格式</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实现方式和实验协议差异所造成的性能混杂，从而提升无线感知研究的可复现性和可比较性。从这一角度看，原始SDP主要关注的是protocol-level standardization and reproducible benchmarking，即首先建立能够公平比较无线感知算法的统一实验基础。</w:t>
      </w:r>
    </w:p>
    <w:p w14:paraId="79156E8A">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无论是模型导向的benchmark，还是采用固定preprocessing protocol的统一评测框架，都不会将预处理算法本身作为主要研究变量进行充分展开。实际无线感知系统中，模型输入通常已经经过若干预处理步骤，因此最终识别结果本质上是数据属性、预处理策略和模型学习能力共同作用的结果。如果不同算法采用不同preprocessing pipeline，仅比较模型最终Accuracy 或F1-score，可能会将预处理带来的收益误认为模型结构的改进；反过来，如果benchmark采用一条固定的预处理流程，则又无法回答该流程本身是否适合所有数据集和模型。</w:t>
      </w:r>
    </w:p>
    <w:p w14:paraId="6148C19D">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因此，与已有主要关注模型结构或者统一固定数据处理协议的工作不同，本文关注一种 preprocessing-centric evaluation。在原始SDP所提供的统一数据和实验接口基础上，</w:t>
      </w:r>
      <w:r>
        <w:rPr>
          <w:rFonts w:hint="eastAsia" w:cstheme="minorBidi"/>
          <w:kern w:val="2"/>
          <w:sz w:val="21"/>
          <w:szCs w:val="24"/>
          <w:lang w:val="en-US" w:eastAsia="zh-CN" w:bidi="ar-SA"/>
        </w:rPr>
        <w:t>将预处理算法配置成可插拔模块</w:t>
      </w:r>
      <w:r>
        <w:rPr>
          <w:rFonts w:hint="eastAsia" w:asciiTheme="minorHAnsi" w:hAnsiTheme="minorHAnsi" w:eastAsiaTheme="minorEastAsia" w:cstheme="minorBidi"/>
          <w:kern w:val="2"/>
          <w:sz w:val="21"/>
          <w:szCs w:val="24"/>
          <w:lang w:val="en-US" w:eastAsia="zh-CN" w:bidi="ar-SA"/>
        </w:rPr>
        <w:t>，并将模型作为另一受控因素参与评测。该设计首先通过代表性 preprocessing presets与多个模型的组合实验观察模型–预处理依赖关系，</w:t>
      </w:r>
      <w:r>
        <w:rPr>
          <w:rFonts w:hint="eastAsia" w:cstheme="minorBidi"/>
          <w:kern w:val="2"/>
          <w:sz w:val="21"/>
          <w:szCs w:val="24"/>
          <w:lang w:val="en-US" w:eastAsia="zh-CN" w:bidi="ar-SA"/>
        </w:rPr>
        <w:t>进而在</w:t>
      </w:r>
      <w:r>
        <w:rPr>
          <w:rFonts w:hint="eastAsia" w:asciiTheme="minorHAnsi" w:hAnsiTheme="minorHAnsi" w:eastAsiaTheme="minorEastAsia" w:cstheme="minorBidi"/>
          <w:kern w:val="2"/>
          <w:sz w:val="21"/>
          <w:szCs w:val="24"/>
          <w:lang w:val="en-US" w:eastAsia="zh-CN" w:bidi="ar-SA"/>
        </w:rPr>
        <w:t>代表性模型下系统展开细粒度预处理组合，从而分别研究预处理的总体影响和</w:t>
      </w:r>
      <w:r>
        <w:rPr>
          <w:rFonts w:hint="eastAsia" w:cstheme="minorBidi"/>
          <w:kern w:val="2"/>
          <w:sz w:val="21"/>
          <w:szCs w:val="24"/>
          <w:lang w:val="en-US" w:eastAsia="zh-CN" w:bidi="ar-SA"/>
        </w:rPr>
        <w:t>预处理组合间的相互影响</w:t>
      </w:r>
      <w:r>
        <w:rPr>
          <w:rFonts w:hint="eastAsia" w:asciiTheme="minorHAnsi" w:hAnsiTheme="minorHAnsi" w:eastAsiaTheme="minorEastAsia" w:cstheme="minorBidi"/>
          <w:kern w:val="2"/>
          <w:sz w:val="21"/>
          <w:szCs w:val="24"/>
          <w:lang w:val="en-US" w:eastAsia="zh-CN" w:bidi="ar-SA"/>
        </w:rPr>
        <w:t>。</w:t>
      </w:r>
    </w:p>
    <w:p w14:paraId="51B713C0">
      <w:pPr>
        <w:pStyle w:val="3"/>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本文的评测目标不仅是对不同pipeline按最终准确率进行排序。</w:t>
      </w:r>
      <w:r>
        <w:rPr>
          <w:rFonts w:hint="eastAsia" w:cstheme="minorBidi"/>
          <w:kern w:val="2"/>
          <w:sz w:val="21"/>
          <w:szCs w:val="24"/>
          <w:lang w:val="en-US" w:eastAsia="zh-CN" w:bidi="ar-SA"/>
        </w:rPr>
        <w:t>更重要的是通过大量实验，结合数据集特性等等，给出不同场景下预处理选择的建议，并</w:t>
      </w:r>
      <w:r>
        <w:rPr>
          <w:rFonts w:hint="eastAsia" w:asciiTheme="minorHAnsi" w:hAnsiTheme="minorHAnsi" w:eastAsiaTheme="minorEastAsia" w:cstheme="minorBidi"/>
          <w:kern w:val="2"/>
          <w:sz w:val="21"/>
          <w:szCs w:val="24"/>
          <w:lang w:val="en-US" w:eastAsia="zh-CN" w:bidi="ar-SA"/>
        </w:rPr>
        <w:t>补充现有无线感知benchmark 在preprocessing可解释性和适用条件研究方面的不足。</w:t>
      </w:r>
      <w:r>
        <w:rPr>
          <w:rFonts w:hint="eastAsia" w:cstheme="minorBidi"/>
          <w:kern w:val="2"/>
          <w:sz w:val="21"/>
          <w:szCs w:val="24"/>
          <w:lang w:val="en-US" w:eastAsia="zh-CN" w:bidi="ar-SA"/>
        </w:rPr>
        <w:t>同时</w:t>
      </w:r>
      <w:r>
        <w:rPr>
          <w:rFonts w:hint="eastAsia" w:asciiTheme="minorHAnsi" w:hAnsiTheme="minorHAnsi" w:eastAsiaTheme="minorEastAsia" w:cstheme="minorBidi"/>
          <w:kern w:val="2"/>
          <w:sz w:val="21"/>
          <w:szCs w:val="24"/>
          <w:lang w:val="en-US" w:eastAsia="zh-CN" w:bidi="ar-SA"/>
        </w:rPr>
        <w:t>对于表现异常或明显退化的处理策略，本文</w:t>
      </w:r>
      <w:r>
        <w:rPr>
          <w:rFonts w:hint="eastAsia" w:cstheme="minorBidi"/>
          <w:kern w:val="2"/>
          <w:sz w:val="21"/>
          <w:szCs w:val="24"/>
          <w:lang w:val="en-US" w:eastAsia="zh-CN" w:bidi="ar-SA"/>
        </w:rPr>
        <w:t>也</w:t>
      </w:r>
      <w:r>
        <w:rPr>
          <w:rFonts w:hint="eastAsia" w:asciiTheme="minorHAnsi" w:hAnsiTheme="minorHAnsi" w:eastAsiaTheme="minorEastAsia" w:cstheme="minorBidi"/>
          <w:kern w:val="2"/>
          <w:sz w:val="21"/>
          <w:szCs w:val="24"/>
          <w:lang w:val="en-US" w:eastAsia="zh-CN" w:bidi="ar-SA"/>
        </w:rPr>
        <w:t>进一步结合原始信号统计</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处理前后信号</w:t>
      </w:r>
      <w:r>
        <w:rPr>
          <w:rFonts w:hint="eastAsia" w:cstheme="minorBidi"/>
          <w:kern w:val="2"/>
          <w:sz w:val="21"/>
          <w:szCs w:val="24"/>
          <w:lang w:val="en-US" w:eastAsia="zh-CN" w:bidi="ar-SA"/>
        </w:rPr>
        <w:t>波形变化</w:t>
      </w:r>
      <w:r>
        <w:rPr>
          <w:rFonts w:hint="eastAsia" w:asciiTheme="minorHAnsi" w:hAnsiTheme="minorHAnsi" w:eastAsiaTheme="minorEastAsia" w:cstheme="minorBidi"/>
          <w:kern w:val="2"/>
          <w:sz w:val="21"/>
          <w:szCs w:val="24"/>
          <w:lang w:val="en-US" w:eastAsia="zh-CN" w:bidi="ar-SA"/>
        </w:rPr>
        <w:t>以及针对性消融实验分析其失效机制，从而区分算法自身的</w:t>
      </w:r>
      <w:r>
        <w:rPr>
          <w:rFonts w:hint="eastAsia" w:cstheme="minorBidi"/>
          <w:kern w:val="2"/>
          <w:sz w:val="21"/>
          <w:szCs w:val="24"/>
          <w:lang w:val="en-US" w:eastAsia="zh-CN" w:bidi="ar-SA"/>
        </w:rPr>
        <w:t>局限还是</w:t>
      </w:r>
      <w:r>
        <w:rPr>
          <w:rFonts w:hint="eastAsia" w:asciiTheme="minorHAnsi" w:hAnsiTheme="minorHAnsi" w:eastAsiaTheme="minorEastAsia" w:cstheme="minorBidi"/>
          <w:kern w:val="2"/>
          <w:sz w:val="21"/>
          <w:szCs w:val="24"/>
          <w:lang w:val="en-US" w:eastAsia="zh-CN" w:bidi="ar-SA"/>
        </w:rPr>
        <w:t>处理阶段交互等不同因素。</w:t>
      </w:r>
    </w:p>
    <w:p w14:paraId="7188730D">
      <w:pPr>
        <w:pStyle w:val="3"/>
        <w:keepNext w:val="0"/>
        <w:keepLines w:val="0"/>
        <w:widowControl/>
        <w:suppressLineNumbers w:val="0"/>
        <w:spacing w:before="0" w:beforeAutospacing="1" w:after="0" w:afterAutospacing="1"/>
        <w:ind w:left="0" w:right="0"/>
        <w:jc w:val="left"/>
        <w:rPr>
          <w:rFonts w:hint="default" w:ascii="宋体" w:hAnsi="宋体" w:eastAsia="宋体" w:cs="宋体"/>
          <w:sz w:val="24"/>
          <w:szCs w:val="24"/>
          <w:lang w:val="en-US" w:eastAsia="zh-CN"/>
        </w:rPr>
      </w:pPr>
      <w:r>
        <w:rPr>
          <w:rFonts w:hint="eastAsia" w:cstheme="minorBidi"/>
          <w:color w:val="FF0000"/>
          <w:kern w:val="2"/>
          <w:sz w:val="21"/>
          <w:szCs w:val="24"/>
          <w:lang w:val="en-US" w:eastAsia="zh-CN" w:bidi="ar-SA"/>
        </w:rPr>
        <w:br w:type="textWrapping"/>
      </w:r>
      <w:r>
        <w:rPr>
          <w:rFonts w:hint="eastAsia" w:cstheme="minorBidi"/>
          <w:color w:val="FF0000"/>
          <w:kern w:val="2"/>
          <w:sz w:val="21"/>
          <w:szCs w:val="24"/>
          <w:lang w:val="en-US" w:eastAsia="zh-CN" w:bidi="ar-SA"/>
        </w:rPr>
        <w:t>需要放一个表：相关工作与本文的对比表：代表性无线感知系统与评测框架的研究范围对比</w:t>
      </w:r>
      <w:r>
        <w:rPr>
          <w:rFonts w:ascii="宋体" w:hAnsi="宋体" w:eastAsia="宋体" w:cs="宋体"/>
          <w:sz w:val="24"/>
          <w:szCs w:val="24"/>
        </w:rPr>
        <w:br w:type="textWrapping"/>
      </w:r>
    </w:p>
    <w:p w14:paraId="55A1BEBE">
      <w:pPr>
        <w:pStyle w:val="3"/>
        <w:keepNext w:val="0"/>
        <w:keepLines w:val="0"/>
        <w:widowControl/>
        <w:suppressLineNumbers w:val="0"/>
        <w:spacing w:before="0" w:beforeAutospacing="1" w:after="0" w:afterAutospacing="1"/>
        <w:ind w:left="0" w:right="0"/>
        <w:jc w:val="left"/>
        <w:rPr>
          <w:rFonts w:hint="default" w:asciiTheme="minorHAnsi" w:hAnsiTheme="minorHAnsi" w:eastAsiaTheme="minorEastAsia" w:cstheme="minorBidi"/>
          <w:kern w:val="2"/>
          <w:sz w:val="21"/>
          <w:szCs w:val="24"/>
          <w:lang w:val="en-US" w:eastAsia="zh-CN" w:bidi="ar-SA"/>
        </w:rPr>
      </w:pPr>
    </w:p>
    <w:p w14:paraId="60B6C619">
      <w:pPr>
        <w:pStyle w:val="3"/>
        <w:keepNext w:val="0"/>
        <w:keepLines w:val="0"/>
        <w:widowControl/>
        <w:suppressLineNumbers w:val="0"/>
        <w:spacing w:before="0" w:beforeAutospacing="1" w:after="0" w:afterAutospacing="1"/>
        <w:ind w:left="0" w:right="0"/>
        <w:jc w:val="left"/>
        <w:rPr>
          <w:rFonts w:hint="default" w:asciiTheme="minorHAnsi" w:hAnsiTheme="minorHAnsi" w:eastAsiaTheme="minorEastAsia" w:cstheme="minorBidi"/>
          <w:kern w:val="2"/>
          <w:sz w:val="21"/>
          <w:szCs w:val="24"/>
          <w:lang w:val="en-US" w:eastAsia="zh-CN" w:bidi="ar-SA"/>
        </w:rPr>
      </w:pPr>
    </w:p>
    <w:p w14:paraId="13798A4F">
      <w:pPr>
        <w:pStyle w:val="3"/>
        <w:keepNext w:val="0"/>
        <w:keepLines w:val="0"/>
        <w:widowControl/>
        <w:suppressLineNumbers w:val="0"/>
        <w:spacing w:before="0" w:beforeAutospacing="1" w:after="0" w:afterAutospacing="1"/>
        <w:ind w:left="0" w:right="0"/>
        <w:jc w:val="left"/>
        <w:rPr>
          <w:rFonts w:hint="default" w:asciiTheme="minorHAnsi" w:hAnsiTheme="minorHAnsi" w:eastAsiaTheme="minorEastAsia" w:cstheme="minorBidi"/>
          <w:kern w:val="2"/>
          <w:sz w:val="21"/>
          <w:szCs w:val="24"/>
          <w:lang w:val="en-US" w:eastAsia="zh-CN" w:bidi="ar-SA"/>
        </w:rPr>
      </w:pPr>
    </w:p>
    <w:p w14:paraId="7B44DD74">
      <w:pPr>
        <w:pStyle w:val="3"/>
        <w:keepNext w:val="0"/>
        <w:keepLines w:val="0"/>
        <w:widowControl/>
        <w:suppressLineNumbers w:val="0"/>
        <w:spacing w:before="0" w:beforeAutospacing="1" w:after="0" w:afterAutospacing="1"/>
        <w:ind w:left="0" w:right="0"/>
        <w:jc w:val="left"/>
        <w:rPr>
          <w:rFonts w:hint="default" w:asciiTheme="minorHAnsi" w:hAnsiTheme="minorHAnsi" w:eastAsiaTheme="minorEastAsia" w:cstheme="minorBidi"/>
          <w:kern w:val="2"/>
          <w:sz w:val="21"/>
          <w:szCs w:val="24"/>
          <w:lang w:val="en-US" w:eastAsia="zh-CN" w:bidi="ar-SA"/>
        </w:rPr>
      </w:pPr>
    </w:p>
    <w:p w14:paraId="2E32E329">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第三章：以预处理为中心的基准设计</w:t>
      </w:r>
      <w:r>
        <w:rPr>
          <w:rFonts w:hint="eastAsia" w:asciiTheme="minorHAnsi" w:hAnsiTheme="minorHAnsi" w:eastAsiaTheme="minorEastAsia" w:cstheme="minorBidi"/>
          <w:kern w:val="2"/>
          <w:sz w:val="21"/>
          <w:szCs w:val="24"/>
          <w:lang w:val="en-US" w:eastAsia="zh-CN" w:bidi="ar-SA"/>
        </w:rPr>
        <w:br w:type="textWrapping"/>
      </w:r>
      <w:r>
        <w:rPr>
          <w:rFonts w:hint="eastAsia" w:cstheme="minorBidi"/>
          <w:kern w:val="2"/>
          <w:sz w:val="21"/>
          <w:szCs w:val="24"/>
          <w:lang w:val="en-US" w:eastAsia="zh-CN" w:bidi="ar-SA"/>
        </w:rPr>
        <w:t>本章介绍以CSI预处理为中心构建的基准框架与评测方法。基于SDP提供的统一数据接口与标准化处理流程，本文将原本嵌入固定感知流程中的预处理操作转变为可插拔模块，并根据不同数据集的CSI数据形式及其所保留的信号信息，确定适用的预处理操作并构建相应的搜索空间。在此基础上，本文采用两阶段评测策略：首先在六组预设预处理管线下对完整模型集合进行评测，以分析模型与预处理之间的依赖关系，并为每个数据集选择具有代表性的受控模型；随后固定所选模型，对五类主要预处理阶段开展细粒度组合评测，以进一步隔离不同处理组件及其交互作用对感知性能的影响。以下将依次介绍总体基准框架，CSI输入语义与可插拔模块，代表模型选择和两阶段评测策略。</w:t>
      </w:r>
    </w:p>
    <w:p w14:paraId="614A9F0E">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A：总体基准框架与研究对象</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文benchmark的基本目标不是寻找一条能够在所有任务上取得最高识别率的统一预处理管线，而是建立一个能够公平比较并解释不同预处理策略影响的实验环境。为此，本文遵循三个基本设计目标。首先是可比性，即一次比较中只改变目标预处理配置或者目标模型，保持数据划分，训练设置和评价方式不变，避免将其他实验因素的变化误认为预处理收益。其次是可追溯性，即对每组实验所采用的数据集、预处理方案、模型配置及训练设置进行统一记录，使性能变化能够准确对应到具体的预处理条件。最后是可解释性，评测不仅关注最终的分类性能，还结合预处理前后的信号变化及组件级消融结果，对性能提升或下降的原因进行进一步分析。</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基于上述原则，本文将一个无线感知实验抽象为数据集</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，预处理管线</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和学习模型</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三个主要变量。设一个CSI样本为</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，经过第</w:t>
      </w:r>
      <m:oMath>
        <m:r>
          <m:rPr>
            <m:sty m:val="p"/>
          </m:rPr>
          <w:rPr>
            <w:rFonts w:hint="default" w:ascii="Times New Roman" w:hAnsi="Times New Roman" w:cstheme="minorBidi"/>
            <w:kern w:val="2"/>
            <w:sz w:val="21"/>
            <w:szCs w:val="24"/>
            <w:lang w:val="en-US" w:eastAsia="zh-CN" w:bidi="ar-SA"/>
          </w:rPr>
          <m:t>p</m:t>
        </m:r>
      </m:oMath>
      <w:r>
        <w:rPr>
          <w:rFonts w:hint="eastAsia" w:cstheme="minorBidi"/>
          <w:kern w:val="2"/>
          <w:sz w:val="21"/>
          <w:szCs w:val="24"/>
          <w:lang w:val="en-US" w:eastAsia="zh-CN" w:bidi="ar-SA"/>
        </w:rPr>
        <w:t>种预处理配置后得到</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d,p</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m:oMathPara>
      <w:r>
        <w:rPr>
          <w:rFonts w:hint="default" w:cstheme="minorBidi"/>
          <w:kern w:val="2"/>
          <w:sz w:val="21"/>
          <w:szCs w:val="24"/>
          <w:lang w:val="en-US" w:eastAsia="zh-CN" w:bidi="ar-SA"/>
        </w:rPr>
        <w:br w:type="textWrapping"/>
      </w:r>
      <w:r>
        <w:rPr>
          <w:rFonts w:hint="eastAsia" w:cstheme="minorBidi"/>
          <w:kern w:val="2"/>
          <w:sz w:val="21"/>
          <w:szCs w:val="24"/>
          <w:lang w:val="en-US" w:eastAsia="zh-CN" w:bidi="ar-SA"/>
        </w:rPr>
        <w:t>随后输入第</w:t>
      </w:r>
      <m:oMath>
        <m:r>
          <m:rPr>
            <m:sty m:val="p"/>
          </m:rPr>
          <w:rPr>
            <w:rFonts w:hint="default" w:ascii="Times New Roman" w:hAnsi="Times New Roman" w:cstheme="minorBidi"/>
            <w:kern w:val="2"/>
            <w:sz w:val="21"/>
            <w:szCs w:val="24"/>
            <w:lang w:val="en-US" w:eastAsia="zh-CN" w:bidi="ar-SA"/>
          </w:rPr>
          <m:t>m</m:t>
        </m:r>
      </m:oMath>
      <w:r>
        <w:rPr>
          <w:rFonts w:hint="eastAsia" w:cstheme="minorBidi"/>
          <w:kern w:val="2"/>
          <w:sz w:val="21"/>
          <w:szCs w:val="24"/>
          <w:lang w:val="en-US" w:eastAsia="zh-CN" w:bidi="ar-SA"/>
        </w:rPr>
        <w:t>个感知模型：</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d,p,m</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d,p</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m:oMathPara>
      <w:r>
        <w:rPr>
          <w:rFonts w:hint="default" w:cstheme="minorBidi"/>
          <w:kern w:val="2"/>
          <w:sz w:val="21"/>
          <w:szCs w:val="24"/>
          <w:lang w:val="en-US" w:eastAsia="zh-CN" w:bidi="ar-SA"/>
        </w:rPr>
        <w:br w:type="textWrapping"/>
      </w:r>
      <w:r>
        <w:rPr>
          <w:rFonts w:hint="eastAsia" w:cstheme="minorBidi"/>
          <w:kern w:val="2"/>
          <w:sz w:val="21"/>
          <w:szCs w:val="24"/>
          <w:lang w:val="en-US" w:eastAsia="zh-CN" w:bidi="ar-SA"/>
        </w:rPr>
        <w:t>因此本文研究的对象并不是单独的</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或</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，而是</w:t>
      </w:r>
      <w:r>
        <w:rPr>
          <w:rFonts w:hint="eastAsia" w:cstheme="minorBidi"/>
          <w:kern w:val="2"/>
          <w:sz w:val="21"/>
          <w:szCs w:val="24"/>
          <w:lang w:val="en-US" w:eastAsia="zh-CN" w:bidi="ar-SA"/>
        </w:rPr>
        <w:br w:type="textWrapping"/>
      </w:r>
      <m:oMathPara>
        <m:oMath>
          <m:r>
            <m:rPr>
              <m:sty m:val="p"/>
              <m:scr m:val="script"/>
            </m:rPr>
            <w:rPr>
              <w:rFonts w:hint="default" w:ascii="Times New Roman" w:hAnsi="Times New Roman" w:eastAsia="MS Mincho" w:cs="MS Mincho"/>
              <w:kern w:val="2"/>
              <w:sz w:val="21"/>
              <w:szCs w:val="24"/>
              <w:lang w:val="en-US" w:eastAsia="zh-CN" w:bidi="ar-SA"/>
            </w:rPr>
            <m:t>ℰ</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m:oMathPara>
      <w:r>
        <w:rPr>
          <w:rFonts w:hint="default" w:hAnsi="Times New Roman" w:cstheme="minorBidi"/>
          <w:i w:val="0"/>
          <w:kern w:val="2"/>
          <w:sz w:val="21"/>
          <w:szCs w:val="24"/>
          <w:lang w:val="en-US" w:eastAsia="zh-CN" w:bidi="ar-SA"/>
        </w:rPr>
        <w:br w:type="textWrapping"/>
      </w:r>
      <w:r>
        <w:rPr>
          <w:rFonts w:hint="eastAsia" w:cstheme="minorBidi"/>
          <w:kern w:val="2"/>
          <w:sz w:val="21"/>
          <w:szCs w:val="24"/>
          <w:lang w:val="en-US" w:eastAsia="zh-CN" w:bidi="ar-SA"/>
        </w:rPr>
        <w:t>即特定数据属性—预处理配置—模型结构共同作用下的感知结果。</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该形式化方式也说明了为什么不能仅在单个模型上比较几条preprocessing pipelines后直接得出某种方法有效或无效的结论：如果</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sub>
        </m:sSub>
      </m:oMath>
      <w:r>
        <w:rPr>
          <w:rFonts w:hint="eastAsia" w:cstheme="minorBidi"/>
          <w:kern w:val="2"/>
          <w:sz w:val="21"/>
          <w:szCs w:val="24"/>
          <w:lang w:val="en-US" w:eastAsia="zh-CN" w:bidi="ar-SA"/>
        </w:rPr>
        <w:t>的作用受到</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sub>
        </m:sSub>
      </m:oMath>
      <w:r>
        <w:rPr>
          <w:rFonts w:hint="eastAsia" w:cstheme="minorBidi"/>
          <w:kern w:val="2"/>
          <w:sz w:val="21"/>
          <w:szCs w:val="24"/>
          <w:lang w:val="en-US" w:eastAsia="zh-CN" w:bidi="ar-SA"/>
        </w:rPr>
        <w:t>或</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sub>
        </m:sSub>
      </m:oMath>
      <w:r>
        <w:rPr>
          <w:rFonts w:hint="eastAsia" w:cstheme="minorBidi"/>
          <w:kern w:val="2"/>
          <w:sz w:val="21"/>
          <w:szCs w:val="24"/>
          <w:lang w:val="en-US" w:eastAsia="zh-CN" w:bidi="ar-SA"/>
        </w:rPr>
        <w:t>明显影响，则单一实验条件只能反映局部现象，而不能支持更广泛的预处理选择规律。</w:t>
      </w:r>
    </w:p>
    <w:p w14:paraId="28535E34">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本文的总体评测框架</w:t>
      </w:r>
      <w:r>
        <w:rPr>
          <w:rFonts w:hint="eastAsia" w:cstheme="minorBidi"/>
          <w:color w:val="FF0000"/>
          <w:kern w:val="2"/>
          <w:sz w:val="21"/>
          <w:szCs w:val="24"/>
          <w:lang w:val="en-US" w:eastAsia="zh-CN" w:bidi="ar-SA"/>
        </w:rPr>
        <w:t>如图**所示</w:t>
      </w:r>
      <w:r>
        <w:rPr>
          <w:rFonts w:hint="eastAsia" w:cstheme="minorBidi"/>
          <w:kern w:val="2"/>
          <w:sz w:val="21"/>
          <w:szCs w:val="24"/>
          <w:lang w:val="en-US" w:eastAsia="zh-CN" w:bidi="ar-SA"/>
        </w:rPr>
        <w:t>。四个异构CSI数据集首先通过SDP的统一数据读取与解析接口转化为标准化数据表示及相应的任务标签，并根据各数据集所保留的信号信息确定适用的预处理操作。随后，CSI数据按照统一的执行顺序进入可配置预处理管线，不同处理阶段的算法可以独立选择和组合。处理后的数据进一步被构造成模型所需的统一输入，并通过一致的模型训练与评测流程完成性能评价。在此基础上，本文首先利用预设的预处理管线开展跨模型比较，再针对各数据集选择代表性模型进行细粒度预处理组合实验，最终结合accuracy，信号波形变化和组件消融实验来分析不同预处理策略的作用及其适用条件。</w:t>
      </w:r>
    </w:p>
    <w:p w14:paraId="16CDCCEB">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color w:val="FF0000"/>
          <w:kern w:val="2"/>
          <w:sz w:val="21"/>
          <w:szCs w:val="24"/>
          <w:lang w:val="en-US" w:eastAsia="zh-CN" w:bidi="ar-SA"/>
        </w:rPr>
        <w:t>图：以预处理为中心的无线感知基准框架图</w:t>
      </w:r>
      <w:r>
        <w:rPr>
          <w:rFonts w:hint="eastAsia" w:cstheme="minorBidi"/>
          <w:kern w:val="2"/>
          <w:sz w:val="21"/>
          <w:szCs w:val="24"/>
          <w:lang w:val="en-US" w:eastAsia="zh-CN" w:bidi="ar-SA"/>
        </w:rPr>
        <w:br w:type="textWrapping"/>
      </w:r>
    </w:p>
    <w:p w14:paraId="0EB896E0">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B：CSI输入语义与可配置预处理空间</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虽然SDP为异构数据提供了统一的数据接口，但统一数据结构并不意味着所有数据集具有相同的物理语义。特别是对于CSI预处理，某一处理操作是否</w:t>
      </w:r>
      <w:bookmarkStart w:id="0" w:name="_GoBack"/>
      <w:bookmarkEnd w:id="0"/>
      <w:r>
        <w:rPr>
          <w:rFonts w:hint="eastAsia" w:cstheme="minorBidi"/>
          <w:kern w:val="2"/>
          <w:sz w:val="21"/>
          <w:szCs w:val="24"/>
          <w:lang w:val="en-US" w:eastAsia="zh-CN" w:bidi="ar-SA"/>
        </w:rPr>
        <w:t>具有意义首先取决于输入数据保存了什么信息。复数CSI同时包含幅度与相位信息，而部分数据集只提供实数形式的幅度观测。若不区分二者而机械执行完全相同的处理链，不仅不会增加实验公平性，反而可能在benchmark本身引入额外的信息失真。因此，本文在定义预处理搜索空间之前首先识别各数据集的CSI数值属性，并将其作为算子启用条件。</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在本文所采用的四个数据集中，Widar和Gait数据保留复数CSI，因此其观测可表示为：</w:t>
      </w:r>
      <w:r>
        <w:rPr>
          <w:rFonts w:hint="eastAsia" w:cstheme="minorBidi"/>
          <w:kern w:val="2"/>
          <w:sz w:val="21"/>
          <w:szCs w:val="24"/>
          <w:lang w:val="en-US" w:eastAsia="zh-CN" w:bidi="ar-SA"/>
        </w:rPr>
        <w:br w:type="textWrapping"/>
      </w:r>
      <m:oMathPara>
        <m:oMath>
          <m:r>
            <m:rPr>
              <m:sty m:val="p"/>
            </m:rPr>
            <w:rPr>
              <w:rFonts w:hint="default" w:ascii="Times New Roman" w:hAnsi="Times New Roman" w:cstheme="minorBidi"/>
              <w:kern w:val="2"/>
              <w:sz w:val="21"/>
              <w:szCs w:val="24"/>
              <w:lang w:val="en-US" w:eastAsia="zh-CN" w:bidi="ar-SA"/>
            </w:rPr>
            <m:t>X(t,k,a)=A(t,k,a)</m:t>
          </m:r>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e</m:t>
              </m:r>
              <m:ctrlPr>
                <w:rPr>
                  <w:rFonts w:hint="eastAsia"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jϕ(t,k,a)</m:t>
              </m:r>
              <m:ctrlPr>
                <w:rPr>
                  <w:rFonts w:hint="eastAsia" w:ascii="Cambria Math" w:hAnsi="Cambria Math" w:cstheme="minorBidi"/>
                  <w:kern w:val="2"/>
                  <w:sz w:val="21"/>
                  <w:szCs w:val="24"/>
                  <w:lang w:val="en-US" w:eastAsia="zh-CN" w:bidi="ar-SA"/>
                </w:rPr>
              </m:ctrlPr>
            </m:sup>
          </m:sSup>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其中</w:t>
      </w:r>
      <m:oMath>
        <m:r>
          <m:rPr>
            <m:sty m:val="p"/>
          </m:rPr>
          <w:rPr>
            <w:rFonts w:hint="default" w:ascii="Times New Roman" w:hAnsi="Times New Roman" w:cstheme="minorBidi"/>
            <w:kern w:val="2"/>
            <w:sz w:val="21"/>
            <w:szCs w:val="24"/>
            <w:lang w:val="en-US" w:eastAsia="zh-CN" w:bidi="ar-SA"/>
          </w:rPr>
          <m:t>A(t,k,a)</m:t>
        </m:r>
      </m:oMath>
      <w:r>
        <w:rPr>
          <w:rFonts w:hint="eastAsia" w:cstheme="minorBidi"/>
          <w:kern w:val="2"/>
          <w:sz w:val="21"/>
          <w:szCs w:val="24"/>
          <w:lang w:val="en-US" w:eastAsia="zh-CN" w:bidi="ar-SA"/>
        </w:rPr>
        <w:t>与</w:t>
      </w:r>
      <m:oMath>
        <m:r>
          <m:rPr>
            <m:sty m:val="p"/>
          </m:rPr>
          <w:rPr>
            <w:rFonts w:hint="eastAsia" w:ascii="Times New Roman" w:hAnsi="Times New Roman" w:cstheme="minorBidi"/>
            <w:kern w:val="2"/>
            <w:sz w:val="21"/>
            <w:szCs w:val="24"/>
            <w:lang w:val="en-US" w:eastAsia="zh-CN" w:bidi="ar-SA"/>
          </w:rPr>
          <m:t>ϕ</m:t>
        </m:r>
        <m:r>
          <m:rPr>
            <m:sty m:val="p"/>
          </m:rPr>
          <w:rPr>
            <w:rFonts w:hint="default" w:ascii="Times New Roman" w:hAnsi="Times New Roman" w:cstheme="minorBidi"/>
            <w:kern w:val="2"/>
            <w:sz w:val="21"/>
            <w:szCs w:val="24"/>
            <w:lang w:val="en-US" w:eastAsia="zh-CN" w:bidi="ar-SA"/>
          </w:rPr>
          <m:t>(t,k,a)</m:t>
        </m:r>
      </m:oMath>
      <w:r>
        <w:rPr>
          <w:rFonts w:hint="eastAsia" w:cstheme="minorBidi"/>
          <w:kern w:val="2"/>
          <w:sz w:val="21"/>
          <w:szCs w:val="24"/>
          <w:lang w:val="en-US" w:eastAsia="zh-CN" w:bidi="ar-SA"/>
        </w:rPr>
        <w:t>分别表示第t个时间点，第k个子载波以及第a条天线链路上的幅度与相位。对于这类数据，相位校准具有明确的处理对象，可以用于减弱采样时间偏移，随机相位旋转以及其他硬件非理想因素对CSI phase的影响。本文使用的XRF55和ElderAL输入为实数型幅度数据，不包含可直接利用的真实复数相位。因此，为实数数据人为执行phase calibration缺乏明确物理意义，也无法获得与Widar和Gait相同的相位校准效果。</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这一差异会影响本文第二阶段的搜索空间。对于Widar和Gait，相位校准作为一个正常 preprocessing stage参与组合。而对于XRF55和ElderAL，该阶段被从细粒度组合空间中移除。</w:t>
      </w:r>
      <w:r>
        <w:rPr>
          <w:rFonts w:ascii="宋体" w:hAnsi="宋体" w:eastAsia="宋体" w:cs="宋体"/>
          <w:sz w:val="24"/>
          <w:szCs w:val="24"/>
        </w:rPr>
        <w:br w:type="textWrapping"/>
      </w:r>
      <w:r>
        <w:rPr>
          <w:rFonts w:hint="eastAsia" w:cstheme="minorBidi"/>
          <w:kern w:val="2"/>
          <w:sz w:val="21"/>
          <w:szCs w:val="24"/>
          <w:lang w:val="en-US" w:eastAsia="zh-CN" w:bidi="ar-SA"/>
        </w:rPr>
        <w:t>但是，第一阶段仍统一运行全部六组SDP presets，因为该阶段的目的在于观察已有代表性处理组合与完整模型集合之间的整体关系；当某一preset中包含phase calibration，而输入为实数幅度数据时，相位校准是不具有实际物理意义的处理。第二阶段进一步剔除这一无效维度，从而避免大量实际上等价的重复配置。</w:t>
      </w:r>
      <w:r>
        <w:rPr>
          <w:rFonts w:hint="eastAsia" w:cstheme="minorBidi"/>
          <w:kern w:val="2"/>
          <w:sz w:val="21"/>
          <w:szCs w:val="24"/>
          <w:lang w:val="en-US" w:eastAsia="zh-CN" w:bidi="ar-SA"/>
        </w:rPr>
        <w:br w:type="textWrapping"/>
      </w:r>
      <w:r>
        <w:rPr>
          <w:rFonts w:hint="eastAsia" w:cstheme="minorBidi"/>
          <w:color w:val="FF0000"/>
          <w:kern w:val="2"/>
          <w:sz w:val="21"/>
          <w:szCs w:val="24"/>
          <w:lang w:val="en-US" w:eastAsia="zh-CN" w:bidi="ar-SA"/>
        </w:rPr>
        <w:t>图：CSI 输入语义与数据集感知预处理。对于复数CSI和实数型幅度数据启用不同的处理流程</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在确定输入语义之后，本文将preprocessing pipeline分解为五类相互独立的处理阶段：</w:t>
      </w:r>
      <w:r>
        <w:rPr>
          <w:rFonts w:hint="eastAsia" w:cstheme="minorBidi"/>
          <w:kern w:val="2"/>
          <w:sz w:val="21"/>
          <w:szCs w:val="24"/>
          <w:lang w:val="en-US" w:eastAsia="zh-CN" w:bidi="ar-SA"/>
        </w:rPr>
        <w:br w:type="textWrapping"/>
      </w:r>
      <m:oMathPara>
        <m:oMath>
          <m:sSub>
            <m:sSubPr>
              <m:ctrlPr>
                <w:rPr>
                  <w:rFonts w:hint="default" w:ascii="Cambria Math" w:hAnsi="Cambria Math" w:eastAsia="Segoe UI Emoji"/>
                  <w:sz w:val="24"/>
                </w:rPr>
              </m:ctrlPr>
            </m:sSubPr>
            <m:e>
              <m:r>
                <m:rPr/>
                <w:rPr>
                  <w:rFonts w:hint="default" w:ascii="Cambria Math" w:hAnsi="Cambria Math" w:eastAsia="Segoe UI Emoji"/>
                  <w:sz w:val="24"/>
                </w:rPr>
                <m:t>P</m:t>
              </m:r>
              <m:ctrlPr>
                <w:rPr>
                  <w:rFonts w:ascii="Cambria Math" w:hAnsi="Cambria Math" w:eastAsia="Segoe UI Emoji"/>
                  <w:sz w:val="24"/>
                </w:rPr>
              </m:ctrlPr>
            </m:e>
            <m:sub>
              <m:r>
                <m:rPr/>
                <w:rPr>
                  <w:rFonts w:hint="default" w:ascii="Cambria Math" w:hAnsi="Cambria Math" w:eastAsia="Segoe UI Emoji"/>
                  <w:sz w:val="24"/>
                </w:rPr>
                <m:t>p</m:t>
              </m:r>
              <m:ctrlPr>
                <w:rPr>
                  <w:rFonts w:ascii="Cambria Math" w:hAnsi="Cambria Math" w:eastAsia="Segoe UI Emoji"/>
                  <w:sz w:val="24"/>
                </w:rPr>
              </m:ctrlPr>
            </m:sub>
          </m:sSub>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D</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sSup>
            <m:sSupPr>
              <m:ctrlPr>
                <w:rPr>
                  <w:rFonts w:hint="default" w:ascii="Cambria Math" w:hAnsi="Cambria Math" w:eastAsia="Segoe UI Emoji"/>
                  <w:sz w:val="24"/>
                </w:rPr>
              </m:ctrlPr>
            </m:sSupPr>
            <m:e>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O</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C</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N</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r>
                <m:rPr/>
                <w:rPr>
                  <w:rFonts w:hint="default" w:ascii="Cambria Math" w:hAnsi="Cambria Math" w:eastAsia="Segoe UI Emoji"/>
                  <w:sz w:val="24"/>
                </w:rPr>
                <m:t>∘I</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oMath>
      </m:oMathPara>
      <w:r>
        <w:rPr>
          <w:rFonts w:hAnsi="Cambria Math" w:eastAsia="Segoe UI Emoji"/>
          <w:i w:val="0"/>
          <w:sz w:val="24"/>
        </w:rPr>
        <w:br w:type="textWrapping"/>
      </w:r>
      <w:r>
        <w:rPr>
          <w:rFonts w:hint="eastAsia" w:cstheme="minorBidi"/>
          <w:kern w:val="2"/>
          <w:sz w:val="21"/>
          <w:szCs w:val="24"/>
          <w:lang w:val="en-US" w:eastAsia="zh-CN" w:bidi="ar-SA"/>
        </w:rPr>
        <w:t>其中D、O、C、N和I分别表示去噪，异常值处理，相位校准，归一化和插值。每一个阶段均由统一算法接口调用，并且同一阶段中的具体算法能够被替换。</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具体而言，去噪主要包含Wavelet，Butterworth，Savgol，Bandpass和Hampel等候选方法。异常值处理包含IQR与Z-score Outlier方法。对于具有复数CSI的数据，相位校准包含Linear、Polynomial、STC和Robust方法。归一化有Z-score和Min-Max。插值阶段则比较Linear，Cubic，Nearest以及满足降采样条件时的Decimation。</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为了防止算子顺序成为另一个隐含变量，本文不对五个处理阶段进行顺序全排列，而规定统一执行顺序为去噪→异常值处理→相位校准→归一化→插值。可插拔模块改变的是每个阶段采用的算法和模型，而非处理阶段顺序。这样能够将实验自由度限制在本文真正关注的算法组合，避免由于处理顺序变化混淆实验归因。</w:t>
      </w:r>
    </w:p>
    <w:p w14:paraId="14BE7930">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C：模型集合与细粒度分析的模型选择</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预处理效果不仅受到数据属性影响，还可能受到学习模型自身归纳偏置和特征提取能力影响。因此，本文没有在细粒度预处理实验开始之前人为固定一个模型，而是首先将当前SDP模型库中的注册模型全部纳入第一阶段实验。模型集合覆盖MLP，CNN，ResNet，Transformer，等19种不同模型，使benchmark能够观察相同preprocessing preset在不同模型结构下的表现。当前SDP模型库以统一的create_model()和注册接口管理不同模型，因此不同模型能够共享相同的数据输入和训练流程。</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通过在预设算法组合上对19种模型的测评，可以初步了解各个模型在四种异构数据集和算法组合上的性能表现。一方面验证了算法处理效果是否会随模型结构发生改变，另一方面为每个数据集确定一个能够支撑第二阶段大规模组合实验的代表性模型。仅依据某一预设管线下的最高测试性能确定后续模型，难以充分反映模型对预处理变化的整体响应，因为这种方式容易受到单个preset，随机训练波动以及特定模型—管线的影响，会使后续实验向某个局部最优结构倾斜。</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基于上述原因，本文综合考虑训练稳定性，训练速度，识别性能以及计算开销四个方面确定各数据集的代表性模型。其中ElderAL采用csitime进行后续实验，XRF55采用resnet1d，widar和Gait采用mlpmodel。四个数据集并不强制共享同一个代表性模型。不同数据集在任务类型，序列特征和输入语义方面存在明显区别，强制使用同一模型虽然可以提高形式上的一致性，却可能使第二阶段结果受到明显模型失配影响。本文分别根据第一阶段结果进行选择，这样做既保留第一阶段对模型依赖性的观察，又能够在第二阶段固定模型后集中研究预处理本身。</w:t>
      </w:r>
    </w:p>
    <w:p w14:paraId="32F541D1">
      <w:pPr>
        <w:pStyle w:val="3"/>
        <w:keepNext w:val="0"/>
        <w:keepLines w:val="0"/>
        <w:widowControl/>
        <w:suppressLineNumbers w:val="0"/>
        <w:spacing w:before="0" w:beforeAutospacing="1" w:after="0" w:afterAutospacing="1"/>
        <w:ind w:left="0" w:right="0"/>
        <w:jc w:val="left"/>
        <w:rPr>
          <w:rFonts w:hint="default" w:cstheme="minorBidi"/>
          <w:color w:val="FF0000"/>
          <w:kern w:val="2"/>
          <w:sz w:val="21"/>
          <w:szCs w:val="24"/>
          <w:lang w:val="en-US" w:eastAsia="zh-CN" w:bidi="ar-SA"/>
        </w:rPr>
      </w:pPr>
      <w:r>
        <w:rPr>
          <w:rFonts w:hint="eastAsia" w:cstheme="minorBidi"/>
          <w:color w:val="FF0000"/>
          <w:kern w:val="2"/>
          <w:sz w:val="21"/>
          <w:szCs w:val="24"/>
          <w:lang w:val="en-US" w:eastAsia="zh-CN" w:bidi="ar-SA"/>
        </w:rPr>
        <w:t>表：全部模型类别和全部包含的算法</w:t>
      </w:r>
    </w:p>
    <w:p w14:paraId="13D70EC9">
      <w:pPr>
        <w:pStyle w:val="3"/>
        <w:keepNext w:val="0"/>
        <w:keepLines w:val="0"/>
        <w:widowControl/>
        <w:suppressLineNumbers w:val="0"/>
        <w:spacing w:before="0" w:beforeAutospacing="1" w:after="0" w:afterAutospacing="1"/>
        <w:ind w:left="0" w:right="0"/>
        <w:jc w:val="left"/>
        <w:rPr>
          <w:rFonts w:hint="default" w:cstheme="minorBidi"/>
          <w:color w:val="FF0000"/>
          <w:kern w:val="2"/>
          <w:sz w:val="21"/>
          <w:szCs w:val="24"/>
          <w:vertAlign w:val="baseline"/>
          <w:lang w:val="en-US" w:eastAsia="zh-CN" w:bidi="ar-SA"/>
        </w:rPr>
      </w:pPr>
      <w:r>
        <w:rPr>
          <w:rFonts w:hint="eastAsia" w:cstheme="minorBidi"/>
          <w:kern w:val="2"/>
          <w:sz w:val="21"/>
          <w:szCs w:val="24"/>
          <w:lang w:val="en-US" w:eastAsia="zh-CN" w:bidi="ar-SA"/>
        </w:rPr>
        <w:t>D：两阶段预处理基准评测策略</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如果直接在所有数据集，模型以及全部预处理算法之间进行完整笛卡尔积实验，计算规模会迅速增加，同时也难以区分模型依赖与预处理内部交互。为此，本文采用由粗到细的两阶段基准策略。第一阶段以具有代表性的预设组合覆盖全部注册模型参与比较。</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1）Stage I：全部六组预设×全部模型</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使用预先定义的六组算法组合：</w:t>
      </w:r>
      <w:r>
        <w:rPr>
          <w:rFonts w:hint="eastAsia" w:cstheme="minorBidi"/>
          <w:kern w:val="2"/>
          <w:sz w:val="21"/>
          <w:szCs w:val="24"/>
          <w:lang w:val="en-US" w:eastAsia="zh-CN" w:bidi="ar-SA"/>
        </w:rPr>
        <w:br w:type="textWrapping"/>
      </w:r>
      <w:r>
        <w:rPr>
          <w:rFonts w:hint="eastAsia" w:cstheme="minorBidi"/>
          <w:color w:val="FF0000"/>
          <w:kern w:val="2"/>
          <w:sz w:val="21"/>
          <w:szCs w:val="24"/>
          <w:lang w:val="en-US" w:eastAsia="zh-CN" w:bidi="ar-SA"/>
        </w:rPr>
        <w:t>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1359"/>
        <w:gridCol w:w="976"/>
        <w:gridCol w:w="1321"/>
        <w:gridCol w:w="1243"/>
        <w:gridCol w:w="1127"/>
      </w:tblGrid>
      <w:tr w14:paraId="73D8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B7D9475">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ascii="宋体" w:hAnsi="宋体" w:eastAsia="宋体" w:cs="宋体"/>
                <w:color w:val="FF0000"/>
                <w:sz w:val="24"/>
                <w:szCs w:val="24"/>
              </w:rPr>
              <w:t>high_quality</w:t>
            </w:r>
          </w:p>
        </w:tc>
        <w:tc>
          <w:tcPr>
            <w:tcW w:w="1420" w:type="dxa"/>
          </w:tcPr>
          <w:p w14:paraId="7382ACFA">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butterworth</w:t>
            </w:r>
          </w:p>
        </w:tc>
        <w:tc>
          <w:tcPr>
            <w:tcW w:w="1420" w:type="dxa"/>
          </w:tcPr>
          <w:p w14:paraId="252F2C98">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c>
          <w:tcPr>
            <w:tcW w:w="1420" w:type="dxa"/>
          </w:tcPr>
          <w:p w14:paraId="5DE469A8">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stc</w:t>
            </w:r>
          </w:p>
        </w:tc>
        <w:tc>
          <w:tcPr>
            <w:tcW w:w="1421" w:type="dxa"/>
          </w:tcPr>
          <w:p w14:paraId="765639DE">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z-score</w:t>
            </w:r>
          </w:p>
        </w:tc>
        <w:tc>
          <w:tcPr>
            <w:tcW w:w="1421" w:type="dxa"/>
          </w:tcPr>
          <w:p w14:paraId="7E0326E2">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r>
      <w:tr w14:paraId="23E6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DBFB57F">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ascii="宋体" w:hAnsi="宋体" w:eastAsia="宋体" w:cs="宋体"/>
                <w:color w:val="FF0000"/>
                <w:sz w:val="24"/>
                <w:szCs w:val="24"/>
              </w:rPr>
              <w:t>fast</w:t>
            </w:r>
          </w:p>
        </w:tc>
        <w:tc>
          <w:tcPr>
            <w:tcW w:w="1420" w:type="dxa"/>
          </w:tcPr>
          <w:p w14:paraId="7888F6BE">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savgol</w:t>
            </w:r>
          </w:p>
        </w:tc>
        <w:tc>
          <w:tcPr>
            <w:tcW w:w="1420" w:type="dxa"/>
          </w:tcPr>
          <w:p w14:paraId="24C19004">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c>
          <w:tcPr>
            <w:tcW w:w="1420" w:type="dxa"/>
          </w:tcPr>
          <w:p w14:paraId="40E47DF0">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linear</w:t>
            </w:r>
          </w:p>
        </w:tc>
        <w:tc>
          <w:tcPr>
            <w:tcW w:w="1421" w:type="dxa"/>
          </w:tcPr>
          <w:p w14:paraId="63BD2839">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min-max</w:t>
            </w:r>
          </w:p>
        </w:tc>
        <w:tc>
          <w:tcPr>
            <w:tcW w:w="1421" w:type="dxa"/>
          </w:tcPr>
          <w:p w14:paraId="3178A6EA">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r>
      <w:tr w14:paraId="245D4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A1CD6BE">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ascii="宋体" w:hAnsi="宋体" w:eastAsia="宋体" w:cs="宋体"/>
                <w:color w:val="FF0000"/>
                <w:sz w:val="24"/>
                <w:szCs w:val="24"/>
              </w:rPr>
              <w:t>robust</w:t>
            </w:r>
          </w:p>
        </w:tc>
        <w:tc>
          <w:tcPr>
            <w:tcW w:w="1420" w:type="dxa"/>
          </w:tcPr>
          <w:p w14:paraId="4872E45E">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wavelet</w:t>
            </w:r>
          </w:p>
        </w:tc>
        <w:tc>
          <w:tcPr>
            <w:tcW w:w="1420" w:type="dxa"/>
          </w:tcPr>
          <w:p w14:paraId="04A1A9BA">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c>
          <w:tcPr>
            <w:tcW w:w="1420" w:type="dxa"/>
          </w:tcPr>
          <w:p w14:paraId="468656EA">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robust</w:t>
            </w:r>
          </w:p>
        </w:tc>
        <w:tc>
          <w:tcPr>
            <w:tcW w:w="1421" w:type="dxa"/>
          </w:tcPr>
          <w:p w14:paraId="3F12667E">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z-score</w:t>
            </w:r>
          </w:p>
        </w:tc>
        <w:tc>
          <w:tcPr>
            <w:tcW w:w="1421" w:type="dxa"/>
          </w:tcPr>
          <w:p w14:paraId="6C423891">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r>
      <w:tr w14:paraId="7AE8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5CE6170">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ascii="宋体" w:hAnsi="宋体" w:eastAsia="宋体" w:cs="宋体"/>
                <w:color w:val="FF0000"/>
                <w:sz w:val="24"/>
                <w:szCs w:val="24"/>
              </w:rPr>
              <w:t>gesture_recognition</w:t>
            </w:r>
          </w:p>
        </w:tc>
        <w:tc>
          <w:tcPr>
            <w:tcW w:w="1420" w:type="dxa"/>
          </w:tcPr>
          <w:p w14:paraId="43F9B9B5">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butterworth</w:t>
            </w:r>
          </w:p>
        </w:tc>
        <w:tc>
          <w:tcPr>
            <w:tcW w:w="1420" w:type="dxa"/>
          </w:tcPr>
          <w:p w14:paraId="58EE0DD7">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c>
          <w:tcPr>
            <w:tcW w:w="1420" w:type="dxa"/>
          </w:tcPr>
          <w:p w14:paraId="23BD3189">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stc</w:t>
            </w:r>
          </w:p>
        </w:tc>
        <w:tc>
          <w:tcPr>
            <w:tcW w:w="1421" w:type="dxa"/>
          </w:tcPr>
          <w:p w14:paraId="20FC90E4">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z-score</w:t>
            </w:r>
          </w:p>
        </w:tc>
        <w:tc>
          <w:tcPr>
            <w:tcW w:w="1421" w:type="dxa"/>
          </w:tcPr>
          <w:p w14:paraId="087730FE">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cubic</w:t>
            </w:r>
          </w:p>
        </w:tc>
      </w:tr>
      <w:tr w14:paraId="0101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3472998">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ascii="宋体" w:hAnsi="宋体" w:eastAsia="宋体" w:cs="宋体"/>
                <w:color w:val="FF0000"/>
                <w:sz w:val="24"/>
                <w:szCs w:val="24"/>
              </w:rPr>
              <w:t>activity_detection</w:t>
            </w:r>
          </w:p>
        </w:tc>
        <w:tc>
          <w:tcPr>
            <w:tcW w:w="1420" w:type="dxa"/>
          </w:tcPr>
          <w:p w14:paraId="30E8FC50">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savgol</w:t>
            </w:r>
          </w:p>
        </w:tc>
        <w:tc>
          <w:tcPr>
            <w:tcW w:w="1420" w:type="dxa"/>
          </w:tcPr>
          <w:p w14:paraId="04FFC8E1">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c>
          <w:tcPr>
            <w:tcW w:w="1420" w:type="dxa"/>
          </w:tcPr>
          <w:p w14:paraId="6E1F1815">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polynomial</w:t>
            </w:r>
          </w:p>
        </w:tc>
        <w:tc>
          <w:tcPr>
            <w:tcW w:w="1421" w:type="dxa"/>
          </w:tcPr>
          <w:p w14:paraId="478361DB">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z-score</w:t>
            </w:r>
          </w:p>
        </w:tc>
        <w:tc>
          <w:tcPr>
            <w:tcW w:w="1421" w:type="dxa"/>
          </w:tcPr>
          <w:p w14:paraId="452FFBB7">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r>
      <w:tr w14:paraId="09056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20" w:type="dxa"/>
          </w:tcPr>
          <w:p w14:paraId="3786A454">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ascii="宋体" w:hAnsi="宋体" w:eastAsia="宋体" w:cs="宋体"/>
                <w:color w:val="FF0000"/>
                <w:sz w:val="24"/>
                <w:szCs w:val="24"/>
              </w:rPr>
              <w:t>localization</w:t>
            </w:r>
          </w:p>
        </w:tc>
        <w:tc>
          <w:tcPr>
            <w:tcW w:w="1420" w:type="dxa"/>
          </w:tcPr>
          <w:p w14:paraId="790B6D29">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wavelet</w:t>
            </w:r>
          </w:p>
        </w:tc>
        <w:tc>
          <w:tcPr>
            <w:tcW w:w="1420" w:type="dxa"/>
          </w:tcPr>
          <w:p w14:paraId="67C7BD55">
            <w:pPr>
              <w:pStyle w:val="3"/>
              <w:keepNext w:val="0"/>
              <w:keepLines w:val="0"/>
              <w:widowControl/>
              <w:suppressLineNumbers w:val="0"/>
              <w:spacing w:before="0" w:beforeAutospacing="1" w:after="0" w:afterAutospacing="1"/>
              <w:ind w:right="0"/>
              <w:jc w:val="left"/>
              <w:rPr>
                <w:rFonts w:hint="default"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w:t>
            </w:r>
          </w:p>
        </w:tc>
        <w:tc>
          <w:tcPr>
            <w:tcW w:w="1420" w:type="dxa"/>
          </w:tcPr>
          <w:p w14:paraId="0FE4D0E3">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robust</w:t>
            </w:r>
          </w:p>
        </w:tc>
        <w:tc>
          <w:tcPr>
            <w:tcW w:w="1421" w:type="dxa"/>
          </w:tcPr>
          <w:p w14:paraId="1151A3A6">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z-score</w:t>
            </w:r>
          </w:p>
        </w:tc>
        <w:tc>
          <w:tcPr>
            <w:tcW w:w="1421" w:type="dxa"/>
          </w:tcPr>
          <w:p w14:paraId="1AA57045">
            <w:pPr>
              <w:pStyle w:val="3"/>
              <w:keepNext w:val="0"/>
              <w:keepLines w:val="0"/>
              <w:widowControl/>
              <w:suppressLineNumbers w:val="0"/>
              <w:spacing w:before="0" w:beforeAutospacing="1" w:after="0" w:afterAutospacing="1"/>
              <w:ind w:right="0"/>
              <w:jc w:val="left"/>
              <w:rPr>
                <w:rFonts w:hint="eastAsia" w:cstheme="minorBidi"/>
                <w:color w:val="FF0000"/>
                <w:kern w:val="2"/>
                <w:sz w:val="21"/>
                <w:szCs w:val="24"/>
                <w:vertAlign w:val="baseline"/>
                <w:lang w:val="en-US" w:eastAsia="zh-CN" w:bidi="ar-SA"/>
              </w:rPr>
            </w:pPr>
            <w:r>
              <w:rPr>
                <w:rFonts w:hint="eastAsia" w:cstheme="minorBidi"/>
                <w:color w:val="FF0000"/>
                <w:kern w:val="2"/>
                <w:sz w:val="21"/>
                <w:szCs w:val="24"/>
                <w:vertAlign w:val="baseline"/>
                <w:lang w:val="en-US" w:eastAsia="zh-CN" w:bidi="ar-SA"/>
              </w:rPr>
              <w:t>cubic</w:t>
            </w:r>
          </w:p>
        </w:tc>
      </w:tr>
    </w:tbl>
    <w:p w14:paraId="10F824DE">
      <w:pPr>
        <w:pStyle w:val="3"/>
        <w:keepNext w:val="0"/>
        <w:keepLines w:val="0"/>
        <w:widowControl/>
        <w:suppressLineNumbers w:val="0"/>
        <w:spacing w:before="0" w:beforeAutospacing="1" w:after="0" w:afterAutospacing="1"/>
        <w:ind w:left="0" w:right="0"/>
        <w:jc w:val="left"/>
        <w:rPr>
          <w:rFonts w:hAnsi="Segoe UI Emoji" w:eastAsia="Segoe UI Emoji" w:cs="Segoe UI Emoji"/>
          <w:i w:val="0"/>
          <w:iCs w:val="0"/>
          <w:caps w:val="0"/>
          <w:color w:val="000000"/>
          <w:spacing w:val="0"/>
          <w:sz w:val="24"/>
          <w:szCs w:val="24"/>
        </w:rPr>
      </w:pPr>
      <w:r>
        <w:rPr>
          <w:rFonts w:hint="eastAsia" w:cstheme="minorBidi"/>
          <w:kern w:val="2"/>
          <w:sz w:val="21"/>
          <w:szCs w:val="24"/>
          <w:lang w:val="en-US" w:eastAsia="zh-CN" w:bidi="ar-SA"/>
        </w:rPr>
        <w:t>对于每一个数据集</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w:t>
      </w:r>
      <w:r>
        <w:rPr>
          <w:rFonts w:hint="eastAsia" w:cstheme="minorBidi"/>
          <w:kern w:val="2"/>
          <w:sz w:val="21"/>
          <w:szCs w:val="24"/>
          <w:lang w:val="en-US" w:eastAsia="zh-CN" w:bidi="ar-SA"/>
        </w:rPr>
        <w:t>Stage I构造实验矩阵</w:t>
      </w:r>
      <w:r>
        <w:rPr>
          <w:rFonts w:hint="eastAsia"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br w:type="textWrapping"/>
      </w:r>
      <m:oMathPara>
        <m:oMath>
          <m:sSubSup>
            <m:sSubSupPr>
              <m:ctrlPr>
                <w:rPr>
                  <w:rFonts w:hint="default" w:ascii="Cambria Math" w:hAnsi="Cambria Math" w:eastAsia="Segoe UI Emoji"/>
                  <w:sz w:val="24"/>
                </w:rPr>
              </m:ctrlPr>
            </m:sSubSupPr>
            <m:e>
              <m:r>
                <m:rPr>
                  <m:scr m:val="script"/>
                </m:rPr>
                <w:rPr>
                  <w:rFonts w:hint="default" w:ascii="Cambria Math" w:hAnsi="Cambria Math" w:eastAsia="MS Mincho"/>
                  <w:sz w:val="24"/>
                </w:rPr>
                <m:t>ℬ</m:t>
              </m:r>
              <m:ctrlPr>
                <w:rPr>
                  <w:rFonts w:ascii="Cambria Math" w:hAnsi="Cambria Math" w:eastAsia="Segoe UI Emoji"/>
                  <w:sz w:val="24"/>
                </w:rPr>
              </m:ctrlPr>
            </m:e>
            <m:sub>
              <m:r>
                <m:rPr/>
                <w:rPr>
                  <w:rFonts w:hint="default" w:ascii="Cambria Math" w:hAnsi="Cambria Math" w:eastAsia="Segoe UI Emoji"/>
                  <w:sz w:val="24"/>
                </w:rPr>
                <m:t>d</m:t>
              </m:r>
              <m:ctrlPr>
                <w:rPr>
                  <w:rFonts w:ascii="Cambria Math" w:hAnsi="Cambria Math" w:eastAsia="Segoe UI Emoji"/>
                  <w:sz w:val="24"/>
                </w:rPr>
              </m:ctrlPr>
            </m:sub>
            <m:sup>
              <m:r>
                <m:rPr/>
                <w:rPr>
                  <w:rFonts w:hint="default" w:ascii="Cambria Math" w:hAnsi="Cambria Math" w:eastAsia="Segoe UI Emoji"/>
                  <w:sz w:val="24"/>
                </w:rPr>
                <m:t>(1)</m:t>
              </m:r>
              <m:ctrlPr>
                <w:rPr>
                  <w:rFonts w:ascii="Cambria Math" w:hAnsi="Cambria Math" w:eastAsia="Segoe UI Emoji"/>
                  <w:sz w:val="24"/>
                </w:rPr>
              </m:ctrlPr>
            </m:sup>
          </m:sSubSup>
          <m:r>
            <m:rPr/>
            <w:rPr>
              <w:rFonts w:hint="default" w:ascii="Cambria Math" w:hAnsi="Cambria Math" w:eastAsia="Segoe UI Emoji"/>
              <w:sz w:val="24"/>
            </w:rPr>
            <m:t>=</m:t>
          </m:r>
          <m:sSub>
            <m:sSubPr>
              <m:ctrlPr>
                <w:rPr>
                  <w:rFonts w:hint="default" w:ascii="Cambria Math" w:hAnsi="Cambria Math" w:eastAsia="Segoe UI Emoji"/>
                  <w:sz w:val="24"/>
                </w:rPr>
              </m:ctrlPr>
            </m:sSubPr>
            <m:e>
              <m:r>
                <m:rPr>
                  <m:scr m:val="script"/>
                </m:rPr>
                <w:rPr>
                  <w:rFonts w:hint="default" w:ascii="Cambria Math" w:hAnsi="Cambria Math" w:eastAsia="MS Mincho"/>
                  <w:sz w:val="24"/>
                </w:rPr>
                <m:t>P</m:t>
              </m:r>
              <m:ctrlPr>
                <w:rPr>
                  <w:rFonts w:ascii="Cambria Math" w:hAnsi="Cambria Math" w:eastAsia="Segoe UI Emoji"/>
                  <w:sz w:val="24"/>
                </w:rPr>
              </m:ctrlPr>
            </m:e>
            <m:sub>
              <m:r>
                <m:rPr/>
                <w:rPr>
                  <w:rFonts w:hint="default" w:ascii="Cambria Math" w:hAnsi="Cambria Math" w:eastAsia="Segoe UI Emoji"/>
                  <w:sz w:val="24"/>
                </w:rPr>
                <m:t>preset</m:t>
              </m:r>
              <m:ctrlPr>
                <w:rPr>
                  <w:rFonts w:ascii="Cambria Math" w:hAnsi="Cambria Math" w:eastAsia="Segoe UI Emoji"/>
                  <w:sz w:val="24"/>
                </w:rPr>
              </m:ctrlPr>
            </m:sub>
          </m:sSub>
          <m:r>
            <m:rPr/>
            <w:rPr>
              <w:rFonts w:hint="default" w:ascii="Cambria Math" w:hAnsi="Cambria Math" w:eastAsia="Segoe UI Emoji"/>
              <w:sz w:val="24"/>
            </w:rPr>
            <m:t>×</m:t>
          </m:r>
          <m:r>
            <m:rPr>
              <m:scr m:val="script"/>
            </m:rPr>
            <w:rPr>
              <w:rFonts w:hint="default" w:ascii="Cambria Math" w:hAnsi="Cambria Math" w:eastAsia="MS Mincho"/>
              <w:sz w:val="24"/>
            </w:rPr>
            <m:t>ℳ</m:t>
          </m:r>
        </m:oMath>
      </m:oMathPara>
    </w:p>
    <w:p w14:paraId="47168C6D">
      <w:pPr>
        <w:pStyle w:val="3"/>
        <w:keepNext w:val="0"/>
        <w:keepLines w:val="0"/>
        <w:widowControl/>
        <w:suppressLineNumbers w:val="0"/>
        <w:spacing w:before="0" w:beforeAutospacing="1" w:after="0" w:afterAutospacing="1"/>
        <w:ind w:left="0" w:right="0"/>
        <w:jc w:val="left"/>
        <w:rPr>
          <w:rFonts w:hint="default" w:eastAsia="宋体" w:cstheme="minorBidi"/>
          <w:kern w:val="2"/>
          <w:sz w:val="21"/>
          <w:szCs w:val="24"/>
          <w:lang w:val="en-US" w:eastAsia="zh-CN" w:bidi="ar-SA"/>
        </w:rPr>
      </w:pPr>
      <w:r>
        <w:rPr>
          <w:rFonts w:hint="eastAsia" w:cstheme="minorBidi"/>
          <w:kern w:val="2"/>
          <w:sz w:val="21"/>
          <w:szCs w:val="24"/>
          <w:lang w:val="en-US" w:eastAsia="zh-CN" w:bidi="ar-SA"/>
        </w:rPr>
        <w:t>其中：</w:t>
      </w:r>
      <m:oMath>
        <m:d>
          <m:dPr>
            <m:begChr m:val="|"/>
            <m:endChr m:val="|"/>
            <m:ctrlPr>
              <w:rPr>
                <w:rFonts w:hint="eastAsia"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preset</m:t>
                </m:r>
                <m:ctrlPr>
                  <w:rPr>
                    <w:rFonts w:hint="eastAsia" w:ascii="Cambria Math" w:hAnsi="Cambria Math" w:cstheme="minorBidi"/>
                    <w:kern w:val="2"/>
                    <w:sz w:val="21"/>
                    <w:szCs w:val="24"/>
                    <w:lang w:val="en-US" w:eastAsia="zh-CN" w:bidi="ar-SA"/>
                  </w:rPr>
                </m:ctrlPr>
              </m:sub>
            </m:sSub>
            <m:ctrlPr>
              <w:rPr>
                <w:rFonts w:hint="eastAsia" w:ascii="Cambria Math" w:hAnsi="Cambria Math" w:cstheme="minorBidi"/>
                <w:kern w:val="2"/>
                <w:sz w:val="21"/>
                <w:szCs w:val="24"/>
                <w:lang w:val="en-US" w:eastAsia="zh-CN" w:bidi="ar-SA"/>
              </w:rPr>
            </m:ctrlPr>
          </m:e>
        </m:d>
        <m:r>
          <m:rPr>
            <m:sty m:val="p"/>
          </m:rPr>
          <w:rPr>
            <w:rFonts w:hint="default" w:ascii="Times New Roman" w:hAnsi="Times New Roman" w:cstheme="minorBidi"/>
            <w:kern w:val="2"/>
            <w:sz w:val="21"/>
            <w:szCs w:val="24"/>
            <w:lang w:val="en-US" w:eastAsia="zh-CN" w:bidi="ar-SA"/>
          </w:rPr>
          <m:t>=6</m:t>
        </m:r>
      </m:oMath>
      <w:r>
        <w:rPr>
          <w:rFonts w:hint="eastAsia" w:cstheme="minorBidi"/>
          <w:kern w:val="2"/>
          <w:sz w:val="21"/>
          <w:szCs w:val="24"/>
          <w:lang w:val="en-US" w:eastAsia="zh-CN" w:bidi="ar-SA"/>
        </w:rPr>
        <w:t>。</w:t>
      </w:r>
      <m:oMath>
        <m:r>
          <m:rPr>
            <m:sty m:val="p"/>
            <m:scr m:val="script"/>
          </m:rPr>
          <w:rPr>
            <w:rFonts w:hint="default" w:ascii="Times New Roman" w:hAnsi="Times New Roman" w:eastAsia="MS Mincho" w:cs="MS Mincho"/>
            <w:kern w:val="2"/>
            <w:sz w:val="21"/>
            <w:szCs w:val="24"/>
            <w:lang w:val="en-US" w:eastAsia="zh-CN" w:bidi="ar-SA"/>
          </w:rPr>
          <m:t>ℳ</m:t>
        </m:r>
      </m:oMath>
      <w:r>
        <w:rPr>
          <w:rFonts w:hint="eastAsia" w:cstheme="minorBidi"/>
          <w:kern w:val="2"/>
          <w:sz w:val="21"/>
          <w:szCs w:val="24"/>
          <w:lang w:val="en-US" w:eastAsia="zh-CN" w:bidi="ar-SA"/>
        </w:rPr>
        <w:t>表示当前注册模型集合。第一阶段在四个数据集上均采用六组预设预处理方案与全部可用模型进行组合评测。对于同一数据集和同一预处理方案，所有模型采用一致的数据划分和训练设置，以保证不同模型之间的性能差异能够在统一实验条件下进行比较。不同数据集则根据任务定义和采集方式采用相应的标签及数据划分策略。</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2）Stage II：代表模型×细粒度预处理全组合</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固定数据集</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对应的</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，将主要实验自由度集中到五种预处理算法。定义：</w:t>
      </w:r>
      <w:r>
        <w:rPr>
          <w:rFonts w:hint="eastAsia" w:cstheme="minorBidi"/>
          <w:kern w:val="2"/>
          <w:sz w:val="21"/>
          <w:szCs w:val="24"/>
          <w:lang w:val="en-US" w:eastAsia="zh-CN" w:bidi="ar-SA"/>
        </w:rPr>
        <w:br w:type="textWrapping"/>
      </w:r>
      <m:oMath>
        <m:r>
          <m:rPr>
            <m:sty m:val="p"/>
            <m:scr m:val="script"/>
          </m:rPr>
          <w:rPr>
            <w:rFonts w:hint="default" w:ascii="Times New Roman" w:hAnsi="Times New Roman" w:eastAsia="MS Mincho" w:cs="MS Mincho"/>
            <w:kern w:val="2"/>
            <w:sz w:val="21"/>
            <w:szCs w:val="24"/>
            <w:lang w:val="en-US" w:eastAsia="zh-CN" w:bidi="ar-SA"/>
          </w:rPr>
          <m:t>D</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5</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w:t>
      </w:r>
      <m:oMath>
        <m:r>
          <m:rPr>
            <m:sty m:val="p"/>
            <m:scr m:val="script"/>
          </m:rPr>
          <w:rPr>
            <w:rFonts w:hint="default" w:ascii="Times New Roman" w:hAnsi="Times New Roman" w:eastAsia="MS Mincho" w:cs="MS Mincho"/>
            <w:kern w:val="2"/>
            <w:sz w:val="21"/>
            <w:szCs w:val="24"/>
            <w:lang w:val="en-US" w:eastAsia="zh-CN" w:bidi="ar-SA"/>
          </w:rPr>
          <m:t>O</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o</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o</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2</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w:t>
      </w:r>
      <m:oMath>
        <m:r>
          <m:rPr>
            <m:sty m:val="p"/>
            <m:scr m:val="script"/>
          </m:rPr>
          <w:rPr>
            <w:rFonts w:hint="default" w:ascii="Times New Roman" w:hAnsi="Times New Roman" w:eastAsia="MS Mincho" w:cs="MS Mincho"/>
            <w:kern w:val="2"/>
            <w:sz w:val="21"/>
            <w:szCs w:val="24"/>
            <w:lang w:val="en-US" w:eastAsia="zh-CN" w:bidi="ar-SA"/>
          </w:rPr>
          <m:t>N</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2</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并定义数据集相关的相位集合</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和插值集合</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I</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。完整的预处理搜索空间为</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r>
          <m:rPr>
            <m:sty m:val="p"/>
            <m:scr m:val="script"/>
          </m:rPr>
          <w:rPr>
            <w:rFonts w:hint="default" w:ascii="Times New Roman" w:hAnsi="Times New Roman" w:eastAsia="MS Mincho" w:cs="MS Mincho"/>
            <w:kern w:val="2"/>
            <w:sz w:val="21"/>
            <w:szCs w:val="24"/>
            <w:lang w:val="en-US" w:eastAsia="zh-CN" w:bidi="ar-SA"/>
          </w:rPr>
          <m:t>D</m:t>
        </m:r>
        <m:r>
          <m:rPr>
            <m:sty m:val="p"/>
          </m:rPr>
          <w:rPr>
            <w:rFonts w:hint="default" w:ascii="Times New Roman" w:hAnsi="Times New Roman" w:cstheme="minorBidi"/>
            <w:kern w:val="2"/>
            <w:sz w:val="21"/>
            <w:szCs w:val="24"/>
            <w:lang w:val="en-US" w:eastAsia="zh-CN" w:bidi="ar-SA"/>
          </w:rPr>
          <m:t>×</m:t>
        </m:r>
        <m:r>
          <m:rPr>
            <m:sty m:val="p"/>
            <m:scr m:val="script"/>
          </m:rPr>
          <w:rPr>
            <w:rFonts w:hint="default" w:ascii="Times New Roman" w:hAnsi="Times New Roman" w:eastAsia="MS Mincho" w:cs="MS Mincho"/>
            <w:kern w:val="2"/>
            <w:sz w:val="21"/>
            <w:szCs w:val="24"/>
            <w:lang w:val="en-US" w:eastAsia="zh-CN" w:bidi="ar-SA"/>
          </w:rPr>
          <m:t>O</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r>
          <m:rPr>
            <m:sty m:val="p"/>
            <m:scr m:val="script"/>
          </m:rPr>
          <w:rPr>
            <w:rFonts w:hint="default" w:ascii="Times New Roman" w:hAnsi="Times New Roman" w:eastAsia="MS Mincho" w:cs="MS Mincho"/>
            <w:kern w:val="2"/>
            <w:sz w:val="21"/>
            <w:szCs w:val="24"/>
            <w:lang w:val="en-US" w:eastAsia="zh-CN" w:bidi="ar-SA"/>
          </w:rPr>
          <m:t>N</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ℐ</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。对于Widar和Gait，保留有效复数CSI，</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={Linear,Polynomial,STC,Robust}</m:t>
        </m:r>
      </m:oMath>
      <w:r>
        <w:rPr>
          <w:rFonts w:hint="eastAsia" w:cstheme="minorBidi"/>
          <w:kern w:val="2"/>
          <w:sz w:val="21"/>
          <w:szCs w:val="24"/>
          <w:lang w:val="en-US" w:eastAsia="zh-CN" w:bidi="ar-SA"/>
        </w:rPr>
        <w:t>。因此按照当前候选空间可形成5×2×4×2×4=320种算法组合。对于XRF55和ElderAL，由于本文使用的是实数型幅度输入，相位校准在物理上不构成有效实验变量，因此令</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。相位维度不参与组合展开，此时搜索规模为5×2×2×4=80种算法组合。通过上述组合可以比较出当某个单一去噪算法</w:t>
      </w:r>
      <m:oMath>
        <m:r>
          <m:rPr>
            <m:sty m:val="p"/>
            <m:scr m:val="script"/>
          </m:rPr>
          <w:rPr>
            <w:rFonts w:hint="default" w:ascii="Times New Roman" w:hAnsi="Times New Roman" w:eastAsia="MS Mincho" w:cs="MS Mincho"/>
            <w:kern w:val="2"/>
            <w:sz w:val="21"/>
            <w:szCs w:val="24"/>
            <w:lang w:val="en-US" w:eastAsia="zh-CN" w:bidi="ar-SA"/>
          </w:rPr>
          <m:t>D</m:t>
        </m:r>
      </m:oMath>
      <w:r>
        <w:rPr>
          <w:rFonts w:hint="eastAsia" w:cstheme="minorBidi"/>
          <w:kern w:val="2"/>
          <w:sz w:val="21"/>
          <w:szCs w:val="24"/>
          <w:lang w:val="en-US" w:eastAsia="zh-CN" w:bidi="ar-SA"/>
        </w:rPr>
        <w:t>或者相位校准</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改变时对结果的影响，进而分析出各算法的有效性以及相互作用。</w:t>
      </w:r>
      <w:r>
        <w:rPr>
          <w:rFonts w:ascii="宋体" w:hAnsi="宋体" w:eastAsia="宋体" w:cs="宋体"/>
          <w:sz w:val="24"/>
          <w:szCs w:val="24"/>
        </w:rPr>
        <w:br w:type="textWrapping"/>
      </w:r>
      <w:r>
        <w:rPr>
          <w:rFonts w:hint="eastAsia" w:ascii="宋体" w:hAnsi="宋体" w:eastAsia="宋体" w:cs="宋体"/>
          <w:color w:val="FF0000"/>
          <w:sz w:val="24"/>
          <w:szCs w:val="24"/>
          <w:lang w:val="en-US" w:eastAsia="zh-CN"/>
        </w:rPr>
        <w:t>表：</w:t>
      </w:r>
      <w:r>
        <w:rPr>
          <w:rFonts w:ascii="宋体" w:hAnsi="宋体" w:eastAsia="宋体" w:cs="宋体"/>
          <w:color w:val="FF0000"/>
          <w:sz w:val="24"/>
          <w:szCs w:val="24"/>
        </w:rPr>
        <w:t>两阶段基准的变量控制与实验规模</w:t>
      </w:r>
    </w:p>
    <w:p w14:paraId="1B92F6FE">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4B3ED24D">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1EBC2BE4">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240427F7">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265E3C3F">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3194DF71">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42739F3A">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205A983B">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4E8CBB26">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18BAF883">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1181F623">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7EE1F4BB">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63321B74">
      <w:pPr>
        <w:pStyle w:val="3"/>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03A9762C">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50E06690">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090471A6">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6C099314">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79F3EA68">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571D2EFE">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059FEBC6">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018DD253">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3F44CACC">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7A2FA29C">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第四章：实验评估与结果分析</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章在第三章的基础上，对扩展后的SDP预处理框架进行系统实验评估。本章首先介绍实验所使用的数据集，任务定义，数据划分和统一训练协议。随后针对实验过程中发现的SDP输入表示问题，对复数CSI，实数幅度CSI以及Z-score 归一化后的带符号特征进行区别处理，并说明SDP在幅相联合表示，归一化语义保持以及模型输入维度方面的改进。在此基础上，按照第三章提出的两阶段评测策略，首先利用六组代表性预处理管线对多个学习模型进行评估，再固定各数据集的代表模型，对不同预处理组件的大量组合开展细粒度实验。最后，通过针对性的消融实验和信号特征分析解释部分预处理方法产生性能差异的原因，并据此总结不同CSI数据条件下的预处理选择原则。</w:t>
      </w:r>
      <w:r>
        <w:rPr>
          <w:rFonts w:hint="eastAsia" w:cstheme="minorBidi"/>
          <w:kern w:val="2"/>
          <w:sz w:val="21"/>
          <w:szCs w:val="24"/>
          <w:lang w:val="en-US" w:eastAsia="zh-CN" w:bidi="ar-SA"/>
        </w:rPr>
        <w:br w:type="textWrapping"/>
      </w:r>
    </w:p>
    <w:p w14:paraId="6AEADAD3">
      <w:pPr>
        <w:pStyle w:val="3"/>
        <w:keepNext w:val="0"/>
        <w:keepLines w:val="0"/>
        <w:widowControl/>
        <w:suppressLineNumbers w:val="0"/>
        <w:spacing w:before="0" w:beforeAutospacing="1" w:after="0" w:afterAutospacing="1"/>
        <w:ind w:left="0" w:right="0"/>
        <w:jc w:val="left"/>
        <w:rPr>
          <w:rFonts w:hint="default" w:hAnsi="Segoe UI Emoji" w:eastAsia="Segoe UI Emoji" w:cs="Segoe UI Emoji"/>
          <w:i w:val="0"/>
          <w:iCs w:val="0"/>
          <w:caps w:val="0"/>
          <w:color w:val="000000"/>
          <w:spacing w:val="0"/>
          <w:sz w:val="24"/>
          <w:szCs w:val="24"/>
          <w:lang w:val="en-US" w:eastAsia="zh-CN"/>
        </w:rPr>
      </w:pPr>
      <w:r>
        <w:rPr>
          <w:rFonts w:hint="eastAsia" w:cstheme="minorBidi"/>
          <w:kern w:val="2"/>
          <w:sz w:val="21"/>
          <w:szCs w:val="24"/>
          <w:lang w:val="en-US" w:eastAsia="zh-CN" w:bidi="ar-SA"/>
        </w:rPr>
        <w:t>A：实验设置与评测协议</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1）数据集与环境设置</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本文在Widar，Gait，XRF55和ElderAL四个具有不同数据属性和感知任务的CSI数据集上开展实验。其中，Widar主要用于人体手势识别，实验标签为gesture type，Gait用于基于步态的用户身份识别，标签为user ID；XRF55用于细粒度人体活动识别，标签为action ID；ElderAL 同样以人体活动类别作为本文实验中的预测目标。四个数据集不仅在任务类别和运动时间尺度上存在区别，其CSI数值表示也并不一致：Widar和Gait保留复数CSI，XRF55 与ElderAL是实数幅度形数据。该差异使四个数据集能够从不同角度检验预处理对异构无线感知数据的适用性。Widar，Gait，XRF55和ElderAL的标签与分组变量按照数据集任务定义，而不是强制采用同一划分规则。对于Widar，以人体位置，朝向和接收机编号的组合作为group，使不同感知条件能够被整体划分。对于Gait，以轨迹编号和接收机编号的组合作为group，从而避免同一采集轨迹下的样本跨集合泄漏；对于ElderAL，以采集位置作为分组变量。对于 XRF55，则按照repetition ID采用固定的数据划分：第1–12次重复用于训练，第13–16次用于验证，第17–20次用于测试。</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对于Widar，Gait，ElderAL三个数据集，首先保留70%的group作为训练集，其余约30%进一步等分为验证集和测试集，因此训练集、验证集和测试集的比例约为 70%、15% 和 15%。同一数据集的所有预处理以及不同模型共享相同的数据划分，从而保证不同实验之间的输入样本保持一致。考虑到完整XRF55数据规模较大，本文实验统一使用前三个用户的数据。根据repetition ID构建固定实验协议，对应约60%，20%和20%的数据划分比例。</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表：</w:t>
      </w:r>
      <w:r>
        <w:drawing>
          <wp:inline distT="0" distB="0" distL="114300" distR="114300">
            <wp:extent cx="5354320" cy="2272665"/>
            <wp:effectExtent l="0" t="0" r="1778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354320" cy="2272665"/>
                    </a:xfrm>
                    <a:prstGeom prst="rect">
                      <a:avLst/>
                    </a:prstGeom>
                    <a:noFill/>
                    <a:ln>
                      <a:noFill/>
                    </a:ln>
                  </pic:spPr>
                </pic:pic>
              </a:graphicData>
            </a:graphic>
          </wp:inline>
        </w:drawing>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为保证预处理之间比较的公平性，本文在同一数据集内部固定模型训练参数，不针对不同预处理组合单独调整学习率，batch size或优化策略。所有分类实验均采用交叉熵损失函数进行监督训练，并使用AdamW优化器更新模型参数。初始学习率统一设置为</w:t>
      </w:r>
      <m:oMath>
        <m:r>
          <m:rPr>
            <m:sty m:val="p"/>
          </m:rPr>
          <w:rPr>
            <w:rFonts w:hint="eastAsia" w:ascii="Times New Roman" w:hAnsi="Times New Roman" w:cstheme="minorBidi"/>
            <w:kern w:val="2"/>
            <w:sz w:val="21"/>
            <w:szCs w:val="24"/>
            <w:lang w:val="en-US" w:eastAsia="zh-CN" w:bidi="ar-SA"/>
          </w:rPr>
          <m:t>η</m:t>
        </m:r>
        <m:r>
          <m:rPr>
            <m:sty m:val="p"/>
          </m:rPr>
          <w:rPr>
            <w:rFonts w:hint="default" w:ascii="Times New Roman" w:hAnsi="Times New Roman" w:cstheme="minorBidi"/>
            <w:kern w:val="2"/>
            <w:sz w:val="21"/>
            <w:szCs w:val="24"/>
            <w:lang w:val="en-US" w:eastAsia="zh-CN" w:bidi="ar-SA"/>
          </w:rPr>
          <m:t>=3×</m:t>
        </m:r>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10</m:t>
            </m:r>
            <m:ctrlPr>
              <w:rPr>
                <w:rFonts w:hint="default"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−4</m:t>
            </m:r>
            <m:ctrlPr>
              <w:rPr>
                <w:rFonts w:hint="default" w:ascii="Cambria Math" w:hAnsi="Cambria Math" w:cstheme="minorBidi"/>
                <w:kern w:val="2"/>
                <w:sz w:val="21"/>
                <w:szCs w:val="24"/>
                <w:lang w:val="en-US" w:eastAsia="zh-CN" w:bidi="ar-SA"/>
              </w:rPr>
            </m:ctrlPr>
          </m:sup>
        </m:sSup>
      </m:oMath>
      <w:r>
        <w:rPr>
          <w:rFonts w:hint="eastAsia" w:cstheme="minorBidi"/>
          <w:kern w:val="2"/>
          <w:sz w:val="21"/>
          <w:szCs w:val="24"/>
          <w:lang w:val="en-US" w:eastAsia="zh-CN" w:bidi="ar-SA"/>
        </w:rPr>
        <w:t>，weight decay设置为</w:t>
      </w:r>
      <m:oMath>
        <m:r>
          <m:rPr>
            <m:sty m:val="p"/>
          </m:rPr>
          <w:rPr>
            <w:rFonts w:hint="eastAsia" w:ascii="Times New Roman" w:hAnsi="Times New Roman" w:cstheme="minorBidi"/>
            <w:kern w:val="2"/>
            <w:sz w:val="21"/>
            <w:szCs w:val="24"/>
            <w:lang w:val="en-US" w:eastAsia="zh-CN" w:bidi="ar-SA"/>
          </w:rPr>
          <m:t>λ</m:t>
        </m:r>
        <m:r>
          <m:rPr>
            <m:sty m:val="p"/>
          </m:rPr>
          <w:rPr>
            <w:rFonts w:hint="default" w:ascii="Times New Roman" w:hAnsi="Times New Roman" w:cstheme="minorBidi"/>
            <w:kern w:val="2"/>
            <w:sz w:val="21"/>
            <w:szCs w:val="24"/>
            <w:lang w:val="en-US" w:eastAsia="zh-CN" w:bidi="ar-SA"/>
          </w:rPr>
          <m:t>=1×</m:t>
        </m:r>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10</m:t>
            </m:r>
            <m:ctrlPr>
              <w:rPr>
                <w:rFonts w:hint="default"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−3</m:t>
            </m:r>
            <m:ctrlPr>
              <w:rPr>
                <w:rFonts w:hint="default" w:ascii="Cambria Math" w:hAnsi="Cambria Math" w:cstheme="minorBidi"/>
                <w:kern w:val="2"/>
                <w:sz w:val="21"/>
                <w:szCs w:val="24"/>
                <w:lang w:val="en-US" w:eastAsia="zh-CN" w:bidi="ar-SA"/>
              </w:rPr>
            </m:ctrlPr>
          </m:sup>
        </m:sSup>
      </m:oMath>
      <w:r>
        <w:rPr>
          <w:rFonts w:hint="eastAsia" w:cstheme="minorBidi"/>
          <w:kern w:val="2"/>
          <w:sz w:val="21"/>
          <w:szCs w:val="24"/>
          <w:lang w:val="en-US" w:eastAsia="zh-CN" w:bidi="ar-SA"/>
        </w:rPr>
        <w:t>，batch size统一设置为32。训练过程中根据验证集损失动态调整学习率。当验证集损失连续5个epoch未获得改善时，将当前学习率缩小为原来的0.1。不同数据集原始CSI序列长度以及任务复杂度存在明显差异，对各数据集采用不同的固定序列长度和训练轮数，这些参数在同一数据集的所有预处理中保持不变。</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为了控制大规模组合实验中的训练随机性，本文所有主实验统一采用随机种子42，采用固定单随机种子能够使随机初始化保持为受控变量，从而将主要实验自由度集中于预处理算法。本实验设置的目标是比较不同管线在相同随机条件下的相对差异，因此不进一步研究跨随机种子的性能方差。</w:t>
      </w:r>
      <w:r>
        <w:rPr>
          <w:rFonts w:ascii="宋体" w:hAnsi="宋体" w:eastAsia="宋体" w:cs="宋体"/>
          <w:sz w:val="24"/>
          <w:szCs w:val="24"/>
        </w:rPr>
        <w:br w:type="textWrapping"/>
      </w:r>
      <w:r>
        <w:rPr>
          <w:rFonts w:hint="eastAsia" w:cstheme="minorBidi"/>
          <w:kern w:val="2"/>
          <w:sz w:val="21"/>
          <w:szCs w:val="24"/>
          <w:lang w:val="en-US" w:eastAsia="zh-CN" w:bidi="ar-SA"/>
        </w:rPr>
        <w:t>本文所有实验均在配备2张NVIDIA A100 80GB PCIe GPU的计算服务器上完成。GPU驱动版本为 560.35.03，驱动支持的最高CUDA版本为 12.6。实验使用PyTorch 2.6.0+cu124，即当前 PyTorch环境基于CUDA 12.4构建。</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本文以测试集分类准确率作为主要评价指标。对于一个包含N个测试样本的分类任务，Accuracy定义为：</w:t>
      </w:r>
      <w:r>
        <w:rPr>
          <w:rFonts w:hint="eastAsia" w:cstheme="minorBidi"/>
          <w:kern w:val="2"/>
          <w:sz w:val="21"/>
          <w:szCs w:val="24"/>
          <w:lang w:val="en-US" w:eastAsia="zh-CN" w:bidi="ar-SA"/>
        </w:rPr>
        <w:br w:type="textWrapping"/>
      </w:r>
      <m:oMathPara>
        <m:oMath>
          <m:r>
            <m:rPr>
              <m:sty m:val="p"/>
            </m:rPr>
            <w:rPr>
              <w:rFonts w:hint="default" w:ascii="Times New Roman" w:hAnsi="Times New Roman" w:cstheme="minorBidi"/>
              <w:kern w:val="2"/>
              <w:sz w:val="21"/>
              <w:szCs w:val="24"/>
              <w:lang w:val="en-US" w:eastAsia="zh-CN" w:bidi="ar-SA"/>
            </w:rPr>
            <m:t>Accuracy=</m:t>
          </m:r>
          <m:f>
            <m:fPr>
              <m:ctrlPr>
                <w:rPr>
                  <w:rFonts w:hint="default" w:ascii="Cambria Math" w:hAnsi="Cambria Math" w:cstheme="minorBidi"/>
                  <w:kern w:val="2"/>
                  <w:sz w:val="21"/>
                  <w:szCs w:val="24"/>
                  <w:lang w:val="en-US" w:eastAsia="zh-CN" w:bidi="ar-SA"/>
                </w:rPr>
              </m:ctrlPr>
            </m:fPr>
            <m:num>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num>
            <m:den>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den>
          </m:f>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Times New Roman" w:hAnsi="Times New Roman" w:cstheme="minorBidi"/>
                  <w:kern w:val="2"/>
                  <w:sz w:val="21"/>
                  <w:szCs w:val="24"/>
                  <w:lang w:val="en-US" w:eastAsia="zh-CN" w:bidi="ar-SA"/>
                </w:rPr>
                <m:t>i=1</m:t>
              </m:r>
              <m:ctrlPr>
                <w:rPr>
                  <w:rFonts w:hint="eastAsia" w:ascii="Cambria Math" w:hAnsi="Cambria Math" w:cstheme="minorBidi"/>
                  <w:kern w:val="2"/>
                  <w:sz w:val="21"/>
                  <w:szCs w:val="24"/>
                  <w:lang w:val="en-US" w:eastAsia="zh-CN" w:bidi="ar-SA"/>
                </w:rPr>
              </m:ctrlPr>
            </m:sub>
            <m:sup>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sup>
            <m:e>
              <m:r>
                <m:rPr>
                  <m:sty m:val="p"/>
                  <m:scr m:val="double-struck"/>
                </m:rPr>
                <w:rPr>
                  <w:rFonts w:hint="default" w:ascii="Times New Roman" w:hAnsi="Times New Roman" w:eastAsia="MS Mincho" w:cs="MS Mincho"/>
                  <w:kern w:val="2"/>
                  <w:sz w:val="21"/>
                  <w:szCs w:val="24"/>
                  <w:lang w:val="en-US" w:eastAsia="zh-CN" w:bidi="ar-SA"/>
                </w:rPr>
                <m:t>I</m:t>
              </m:r>
              <m:ctrlPr>
                <w:rPr>
                  <w:rFonts w:hint="eastAsia" w:ascii="Cambria Math" w:hAnsi="Cambria Math" w:cstheme="minorBidi"/>
                  <w:kern w:val="2"/>
                  <w:sz w:val="21"/>
                  <w:szCs w:val="24"/>
                  <w:lang w:val="en-US" w:eastAsia="zh-CN" w:bidi="ar-SA"/>
                </w:rPr>
              </m:ctrlPr>
            </m:e>
          </m:nary>
          <m:d>
            <m:dPr>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y</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m:oMathPara>
      <w:r>
        <w:rPr>
          <w:rFonts w:hint="default" w:hAnsi="Cambria Math" w:cstheme="minorBidi"/>
          <w:i w:val="0"/>
          <w:kern w:val="2"/>
          <w:sz w:val="21"/>
          <w:szCs w:val="24"/>
          <w:lang w:val="en-US" w:eastAsia="zh-CN" w:bidi="ar-SA"/>
        </w:rPr>
        <w:br w:type="textWrapping"/>
      </w:r>
      <w:r>
        <w:rPr>
          <w:rFonts w:hint="eastAsia" w:cstheme="minorBidi"/>
          <w:kern w:val="2"/>
          <w:sz w:val="21"/>
          <w:szCs w:val="24"/>
          <w:lang w:val="en-US" w:eastAsia="zh-CN" w:bidi="ar-SA"/>
        </w:rPr>
        <w:t>其中</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和</w:t>
      </w:r>
      <m:oMath>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分别表示第i个样本的真实类别和预测类别。</w:t>
      </w:r>
    </w:p>
    <w:p w14:paraId="4D2DA2DB">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B：SDP处理流程优化</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1）复数CSI中的幅相信息保持</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对于Widar和Gait，原始CSI保留复数形式。设第t个时间点，第k个子载波和第a条天线链路上的CSI为：</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H</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e</m:t>
              </m:r>
              <m:ctrlPr>
                <w:rPr>
                  <w:rFonts w:hint="eastAsia"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j</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ϕ</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sup>
          </m:sSup>
        </m:oMath>
      </m:oMathPara>
    </w:p>
    <w:p w14:paraId="7785491E">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其中</w:t>
      </w:r>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d>
          <m:dPr>
            <m:begChr m:val="|"/>
            <m:endChr m:val="|"/>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H</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w:r>
        <w:rPr>
          <w:rFonts w:hint="eastAsia" w:cstheme="minorBidi"/>
          <w:kern w:val="2"/>
          <w:sz w:val="21"/>
          <w:szCs w:val="24"/>
          <w:lang w:val="en-US" w:eastAsia="zh-CN" w:bidi="ar-SA"/>
        </w:rPr>
        <w:t>表示CSI幅度。</w:t>
      </w:r>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ϕ</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H</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表示CSI相位。</w:t>
      </w:r>
      <w:r>
        <w:rPr>
          <w:rFonts w:hint="eastAsia" w:cstheme="minorBidi"/>
          <w:color w:val="FF0000"/>
          <w:kern w:val="2"/>
          <w:sz w:val="21"/>
          <w:szCs w:val="24"/>
          <w:lang w:val="en-US" w:eastAsia="zh-CN" w:bidi="ar-SA"/>
        </w:rPr>
        <w:t>原始SDP在进入学习模型之前通常对处理后的CSI执行</w:t>
      </w:r>
      <m:oMath>
        <m:r>
          <m:rPr>
            <m:sty m:val="p"/>
          </m:rPr>
          <w:rPr>
            <w:rFonts w:hint="default" w:ascii="Times New Roman" w:hAnsi="Times New Roman" w:cstheme="minorBidi"/>
            <w:color w:val="FF0000"/>
            <w:kern w:val="2"/>
            <w:sz w:val="21"/>
            <w:szCs w:val="24"/>
            <w:lang w:val="en-US" w:eastAsia="zh-CN" w:bidi="ar-SA"/>
          </w:rPr>
          <m:t>X=</m:t>
        </m:r>
        <m:d>
          <m:dPr>
            <m:begChr m:val="|"/>
            <m:endChr m:val="|"/>
            <m:ctrlPr>
              <w:rPr>
                <w:rFonts w:hint="default" w:ascii="Cambria Math" w:hAnsi="Cambria Math" w:cstheme="minorBidi"/>
                <w:color w:val="FF0000"/>
                <w:kern w:val="2"/>
                <w:sz w:val="21"/>
                <w:szCs w:val="24"/>
                <w:lang w:val="en-US" w:eastAsia="zh-CN" w:bidi="ar-SA"/>
              </w:rPr>
            </m:ctrlPr>
          </m:dPr>
          <m:e>
            <m:r>
              <m:rPr>
                <m:sty m:val="p"/>
              </m:rPr>
              <w:rPr>
                <w:rFonts w:hint="default" w:ascii="Times New Roman" w:hAnsi="Times New Roman" w:cstheme="minorBidi"/>
                <w:color w:val="FF0000"/>
                <w:kern w:val="2"/>
                <w:sz w:val="21"/>
                <w:szCs w:val="24"/>
                <w:lang w:val="en-US" w:eastAsia="zh-CN" w:bidi="ar-SA"/>
              </w:rPr>
              <m:t>H</m:t>
            </m:r>
            <m:ctrlPr>
              <w:rPr>
                <w:rFonts w:hint="default" w:ascii="Cambria Math" w:hAnsi="Cambria Math" w:cstheme="minorBidi"/>
                <w:color w:val="FF0000"/>
                <w:kern w:val="2"/>
                <w:sz w:val="21"/>
                <w:szCs w:val="24"/>
                <w:lang w:val="en-US" w:eastAsia="zh-CN" w:bidi="ar-SA"/>
              </w:rPr>
            </m:ctrlPr>
          </m:e>
        </m:d>
      </m:oMath>
      <w:r>
        <w:rPr>
          <w:rFonts w:hint="eastAsia" w:cstheme="minorBidi"/>
          <w:color w:val="FF0000"/>
          <w:kern w:val="2"/>
          <w:sz w:val="21"/>
          <w:szCs w:val="24"/>
          <w:lang w:val="en-US" w:eastAsia="zh-CN" w:bidi="ar-SA"/>
        </w:rPr>
        <w:t>，从而将复数CSI转换为实数幅度输入。这种方式虽然能够建立简单统一的模型输入，却会完全舍弃CSI中的相位信息。尤其是，当前预处理已经执行相位校准时，校准后的相位实际上仍会在最终的abs()操作中被删除。因此，相位校准虽然在代码层面已经执行，但其输出无法真正传播至下游学习模型。</w:t>
      </w:r>
      <w:r>
        <w:rPr>
          <w:rFonts w:hint="eastAsia" w:cstheme="minorBidi"/>
          <w:color w:val="FF0000"/>
          <w:kern w:val="2"/>
          <w:sz w:val="21"/>
          <w:szCs w:val="24"/>
          <w:lang w:val="en-US" w:eastAsia="zh-CN" w:bidi="ar-SA"/>
        </w:rPr>
        <w:br w:type="textWrapping"/>
      </w:r>
      <w:r>
        <w:rPr>
          <w:rFonts w:hint="eastAsia" w:cstheme="minorBidi"/>
          <w:color w:val="FF0000"/>
          <w:kern w:val="2"/>
          <w:sz w:val="21"/>
          <w:szCs w:val="24"/>
          <w:lang w:val="en-US" w:eastAsia="zh-CN" w:bidi="ar-SA"/>
        </w:rPr>
        <w:t>针对这一问题，</w:t>
      </w:r>
      <w:r>
        <w:rPr>
          <w:rFonts w:hint="eastAsia" w:cstheme="minorBidi"/>
          <w:kern w:val="2"/>
          <w:sz w:val="21"/>
          <w:szCs w:val="24"/>
          <w:lang w:val="en-US" w:eastAsia="zh-CN" w:bidi="ar-SA"/>
        </w:rPr>
        <w:t>本文根据数据集类型自动选择输入表示。对于Widar和Gait等保留可靠复数CSI的数据，模型输入改为幅度和相位的联合表示：</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=Concat</m:t>
          </m:r>
          <m:d>
            <m:dPr>
              <m:ctrlPr>
                <w:rPr>
                  <w:rFonts w:hint="default" w:ascii="Cambria Math" w:hAnsi="Cambria Math" w:cstheme="minorBidi"/>
                  <w:kern w:val="2"/>
                  <w:sz w:val="21"/>
                  <w:szCs w:val="24"/>
                  <w:lang w:val="en-US" w:eastAsia="zh-CN" w:bidi="ar-SA"/>
                </w:rPr>
              </m:ctrlPr>
            </m:dPr>
            <m:e>
              <m:r>
                <m:rPr>
                  <m:sty m:val="p"/>
                </m:rPr>
                <w:rPr>
                  <w:rFonts w:hint="default" w:ascii="Times New Roman" w:hAnsi="Times New Roman" w:cstheme="minorBidi"/>
                  <w:kern w:val="2"/>
                  <w:sz w:val="21"/>
                  <w:szCs w:val="24"/>
                  <w:lang w:val="en-US" w:eastAsia="zh-CN" w:bidi="ar-SA"/>
                </w:rPr>
                <m:t>|H|,∠H</m:t>
              </m:r>
              <m:ctrlPr>
                <w:rPr>
                  <w:rFonts w:hint="eastAsia" w:ascii="Cambria Math" w:hAnsi="Cambria Math" w:cstheme="minorBidi"/>
                  <w:kern w:val="2"/>
                  <w:sz w:val="21"/>
                  <w:szCs w:val="24"/>
                  <w:lang w:val="en-US" w:eastAsia="zh-CN" w:bidi="ar-SA"/>
                </w:rPr>
              </m:ctrlPr>
            </m:e>
          </m:d>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新的模型输入维度为：</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p>
            <m:sSupPr>
              <m:ctrlPr>
                <w:rPr>
                  <w:rFonts w:hint="default" w:ascii="Cambria Math" w:hAnsi="Cambria Math" w:cstheme="minorBidi"/>
                  <w:kern w:val="2"/>
                  <w:sz w:val="21"/>
                  <w:szCs w:val="24"/>
                  <w:lang w:val="en-US" w:eastAsia="zh-CN" w:bidi="ar-SA"/>
                </w:rPr>
              </m:ctrlPr>
            </m:sSupPr>
            <m:e>
              <m:r>
                <m:rPr>
                  <m:sty m:val="p"/>
                  <m:scr m:val="double-struck"/>
                </m:rPr>
                <w:rPr>
                  <w:rFonts w:hint="default" w:ascii="Times New Roman" w:hAnsi="Times New Roman" w:eastAsia="MS Mincho" w:cs="MS Mincho"/>
                  <w:kern w:val="2"/>
                  <w:sz w:val="21"/>
                  <w:szCs w:val="24"/>
                  <w:lang w:val="en-US" w:eastAsia="zh-CN" w:bidi="ar-SA"/>
                </w:rPr>
                <m:t>ℝ</m:t>
              </m:r>
              <m:ctrlPr>
                <w:rPr>
                  <w:rFonts w:hint="eastAsia"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T×K×2A</m:t>
              </m:r>
              <m:ctrlPr>
                <w:rPr>
                  <w:rFonts w:hint="eastAsia" w:ascii="Cambria Math" w:hAnsi="Cambria Math" w:cstheme="minorBidi"/>
                  <w:kern w:val="2"/>
                  <w:sz w:val="21"/>
                  <w:szCs w:val="24"/>
                  <w:lang w:val="en-US" w:eastAsia="zh-CN" w:bidi="ar-SA"/>
                </w:rPr>
              </m:ctrlPr>
            </m:sup>
          </m:sSup>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其中前A个通道保存幅度，后A个通道保存相位。</w:t>
      </w:r>
    </w:p>
    <w:p w14:paraId="51C8B28A">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cstheme="minorBidi"/>
          <w:kern w:val="2"/>
          <w:sz w:val="21"/>
          <w:szCs w:val="24"/>
          <w:lang w:val="en-US" w:eastAsia="zh-CN" w:bidi="ar-SA"/>
        </w:rPr>
      </w:pP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2）Z-score后带符号幅度与相位耦合问题</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在1）中已经解决了由于取</w:t>
      </w:r>
      <m:oMath>
        <m:d>
          <m:dPr>
            <m:begChr m:val="|"/>
            <m:endChr m:val="|"/>
            <m:ctrlPr>
              <w:rPr>
                <w:rFonts w:hint="default" w:ascii="Cambria Math" w:hAnsi="Cambria Math" w:cstheme="minorBidi"/>
                <w:kern w:val="2"/>
                <w:sz w:val="21"/>
                <w:szCs w:val="24"/>
                <w:lang w:val="en-US" w:eastAsia="zh-CN" w:bidi="ar-SA"/>
              </w:rPr>
            </m:ctrlPr>
          </m:dPr>
          <m:e>
            <m:r>
              <m:rPr>
                <m:sty m:val="p"/>
              </m:rPr>
              <w:rPr>
                <w:rFonts w:hint="default" w:ascii="Times New Roman" w:hAnsi="Times New Roman" w:cstheme="minorBidi"/>
                <w:kern w:val="2"/>
                <w:sz w:val="21"/>
                <w:szCs w:val="24"/>
                <w:lang w:val="en-US" w:eastAsia="zh-CN" w:bidi="ar-SA"/>
              </w:rPr>
              <m:t>H</m:t>
            </m:r>
            <m:ctrlPr>
              <w:rPr>
                <w:rFonts w:hint="default" w:ascii="Cambria Math" w:hAnsi="Cambria Math" w:cstheme="minorBidi"/>
                <w:kern w:val="2"/>
                <w:sz w:val="21"/>
                <w:szCs w:val="24"/>
                <w:lang w:val="en-US" w:eastAsia="zh-CN" w:bidi="ar-SA"/>
              </w:rPr>
            </m:ctrlPr>
          </m:e>
        </m:d>
      </m:oMath>
      <w:r>
        <w:rPr>
          <w:rFonts w:hint="eastAsia" w:cstheme="minorBidi"/>
          <w:kern w:val="2"/>
          <w:sz w:val="21"/>
          <w:szCs w:val="24"/>
          <w:lang w:val="en-US" w:eastAsia="zh-CN" w:bidi="ar-SA"/>
        </w:rPr>
        <w:t>导致的相位信息丢失问题，本小节关注Z-score后正负信息丢失以及导致的相位变化问题。对于CSI原始幅度A，Z-score归一化定义为：</w:t>
      </w:r>
      <w:r>
        <w:rPr>
          <w:rFonts w:hint="eastAsia" w:cstheme="minorBidi"/>
          <w:kern w:val="2"/>
          <w:sz w:val="21"/>
          <w:szCs w:val="24"/>
          <w:lang w:val="en-US" w:eastAsia="zh-CN" w:bidi="ar-SA"/>
        </w:rPr>
        <w:br w:type="textWrapping"/>
      </w:r>
      <m:oMathPara>
        <m:oMath>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acc>
          <m:r>
            <m:rPr>
              <m:sty m:val="p"/>
            </m:rPr>
            <w:rPr>
              <w:rFonts w:hint="default" w:ascii="Times New Roman" w:hAnsi="Times New Roman"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r>
                <m:rPr>
                  <m:sty m:val="p"/>
                </m:rPr>
                <w:rPr>
                  <w:rFonts w:hint="default" w:ascii="Times New Roman" w:hAnsi="Times New Roman" w:cstheme="minorBidi"/>
                  <w:kern w:val="2"/>
                  <w:sz w:val="21"/>
                  <w:szCs w:val="24"/>
                  <w:lang w:val="en-US" w:eastAsia="zh-CN" w:bidi="ar-SA"/>
                </w:rPr>
                <m:t>A−μ</m:t>
              </m:r>
              <m:ctrlPr>
                <w:rPr>
                  <w:rFonts w:hint="eastAsia" w:ascii="Cambria Math" w:hAnsi="Cambria Math" w:cstheme="minorBidi"/>
                  <w:kern w:val="2"/>
                  <w:sz w:val="21"/>
                  <w:szCs w:val="24"/>
                  <w:lang w:val="en-US" w:eastAsia="zh-CN" w:bidi="ar-SA"/>
                </w:rPr>
              </m:ctrlPr>
            </m:num>
            <m:den>
              <m:r>
                <m:rPr>
                  <m:sty m:val="p"/>
                </m:rPr>
                <w:rPr>
                  <w:rFonts w:hint="default" w:ascii="Times New Roman" w:hAnsi="Times New Roman" w:cstheme="minorBidi"/>
                  <w:kern w:val="2"/>
                  <w:sz w:val="21"/>
                  <w:szCs w:val="24"/>
                  <w:lang w:val="en-US" w:eastAsia="zh-CN" w:bidi="ar-SA"/>
                </w:rPr>
                <m:t>σ</m:t>
              </m:r>
              <m:ctrlPr>
                <w:rPr>
                  <w:rFonts w:hint="eastAsia" w:ascii="Cambria Math" w:hAnsi="Cambria Math" w:cstheme="minorBidi"/>
                  <w:kern w:val="2"/>
                  <w:sz w:val="21"/>
                  <w:szCs w:val="24"/>
                  <w:lang w:val="en-US" w:eastAsia="zh-CN" w:bidi="ar-SA"/>
                </w:rPr>
              </m:ctrlPr>
            </m:den>
          </m:f>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其中μ和σ分别表示对应幅度序列的均值和标准差。</w:t>
      </w:r>
      <w:r>
        <w:rPr>
          <w:rFonts w:hint="eastAsia" w:cstheme="minorBidi"/>
          <w:color w:val="FF0000"/>
          <w:kern w:val="2"/>
          <w:sz w:val="21"/>
          <w:szCs w:val="24"/>
          <w:lang w:val="en-US" w:eastAsia="zh-CN" w:bidi="ar-SA"/>
        </w:rPr>
        <w:t>经过Z-score后的</w:t>
      </w:r>
      <m:oMath>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A</m:t>
            </m:r>
            <m:ctrlPr>
              <w:rPr>
                <w:rFonts w:hint="eastAsia" w:ascii="Cambria Math" w:hAnsi="Cambria Math" w:cstheme="minorBidi"/>
                <w:color w:val="FF0000"/>
                <w:kern w:val="2"/>
                <w:sz w:val="21"/>
                <w:szCs w:val="24"/>
                <w:lang w:val="en-US" w:eastAsia="zh-CN" w:bidi="ar-SA"/>
              </w:rPr>
            </m:ctrlPr>
          </m:e>
        </m:acc>
      </m:oMath>
      <w:r>
        <w:rPr>
          <w:rFonts w:hint="eastAsia" w:cstheme="minorBidi"/>
          <w:color w:val="FF0000"/>
          <w:kern w:val="2"/>
          <w:sz w:val="21"/>
          <w:szCs w:val="24"/>
          <w:lang w:val="en-US" w:eastAsia="zh-CN" w:bidi="ar-SA"/>
        </w:rPr>
        <w:t>已经不再是物理意义上的幅度，而是描述原始幅度相对统计均值偏离程度的标准化特征，因此会出现</w:t>
      </w:r>
      <m:oMath>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A</m:t>
            </m:r>
            <m:ctrlPr>
              <w:rPr>
                <w:rFonts w:hint="eastAsia" w:ascii="Cambria Math" w:hAnsi="Cambria Math" w:cstheme="minorBidi"/>
                <w:color w:val="FF0000"/>
                <w:kern w:val="2"/>
                <w:sz w:val="21"/>
                <w:szCs w:val="24"/>
                <w:lang w:val="en-US" w:eastAsia="zh-CN" w:bidi="ar-SA"/>
              </w:rPr>
            </m:ctrlPr>
          </m:e>
        </m:acc>
      </m:oMath>
      <w:r>
        <w:rPr>
          <w:rFonts w:hint="eastAsia" w:cstheme="minorBidi"/>
          <w:color w:val="FF0000"/>
          <w:kern w:val="2"/>
          <w:sz w:val="21"/>
          <w:szCs w:val="24"/>
          <w:lang w:val="en-US" w:eastAsia="zh-CN" w:bidi="ar-SA"/>
        </w:rPr>
        <w:t>&lt;0。旧处理方式为了继续维持复数CSI形式，会将标准化后的幅度与原始相位重新组合，</w:t>
      </w:r>
      <m:oMath>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H</m:t>
            </m:r>
            <m:ctrlPr>
              <w:rPr>
                <w:rFonts w:hint="eastAsia" w:ascii="Cambria Math" w:hAnsi="Cambria Math" w:cstheme="minorBidi"/>
                <w:color w:val="FF0000"/>
                <w:kern w:val="2"/>
                <w:sz w:val="21"/>
                <w:szCs w:val="24"/>
                <w:lang w:val="en-US" w:eastAsia="zh-CN" w:bidi="ar-SA"/>
              </w:rPr>
            </m:ctrlPr>
          </m:e>
        </m:acc>
        <m:r>
          <m:rPr>
            <m:sty m:val="p"/>
          </m:rPr>
          <w:rPr>
            <w:rFonts w:hint="default" w:ascii="Times New Roman" w:hAnsi="Times New Roman" w:cstheme="minorBidi"/>
            <w:color w:val="FF0000"/>
            <w:kern w:val="2"/>
            <w:sz w:val="21"/>
            <w:szCs w:val="24"/>
            <w:lang w:val="en-US" w:eastAsia="zh-CN" w:bidi="ar-SA"/>
          </w:rPr>
          <m:t>=</m:t>
        </m:r>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A</m:t>
            </m:r>
            <m:ctrlPr>
              <w:rPr>
                <w:rFonts w:hint="eastAsia" w:ascii="Cambria Math" w:hAnsi="Cambria Math" w:cstheme="minorBidi"/>
                <w:color w:val="FF0000"/>
                <w:kern w:val="2"/>
                <w:sz w:val="21"/>
                <w:szCs w:val="24"/>
                <w:lang w:val="en-US" w:eastAsia="zh-CN" w:bidi="ar-SA"/>
              </w:rPr>
            </m:ctrlPr>
          </m:e>
        </m:acc>
        <m:sSup>
          <m:sSupPr>
            <m:ctrlPr>
              <w:rPr>
                <w:rFonts w:hint="default" w:ascii="Cambria Math" w:hAnsi="Cambria Math" w:cstheme="minorBidi"/>
                <w:color w:val="FF0000"/>
                <w:kern w:val="2"/>
                <w:sz w:val="21"/>
                <w:szCs w:val="24"/>
                <w:lang w:val="en-US" w:eastAsia="zh-CN" w:bidi="ar-SA"/>
              </w:rPr>
            </m:ctrlPr>
          </m:sSupPr>
          <m:e>
            <m:r>
              <m:rPr>
                <m:sty m:val="p"/>
              </m:rPr>
              <w:rPr>
                <w:rFonts w:hint="default" w:ascii="Times New Roman" w:hAnsi="Times New Roman" w:cstheme="minorBidi"/>
                <w:color w:val="FF0000"/>
                <w:kern w:val="2"/>
                <w:sz w:val="21"/>
                <w:szCs w:val="24"/>
                <w:lang w:val="en-US" w:eastAsia="zh-CN" w:bidi="ar-SA"/>
              </w:rPr>
              <m:t>e</m:t>
            </m:r>
            <m:ctrlPr>
              <w:rPr>
                <w:rFonts w:hint="eastAsia" w:ascii="Cambria Math" w:hAnsi="Cambria Math" w:cstheme="minorBidi"/>
                <w:color w:val="FF0000"/>
                <w:kern w:val="2"/>
                <w:sz w:val="21"/>
                <w:szCs w:val="24"/>
                <w:lang w:val="en-US" w:eastAsia="zh-CN" w:bidi="ar-SA"/>
              </w:rPr>
            </m:ctrlPr>
          </m:e>
          <m:sup>
            <m:r>
              <m:rPr>
                <m:sty m:val="p"/>
              </m:rPr>
              <w:rPr>
                <w:rFonts w:hint="default" w:ascii="Times New Roman" w:hAnsi="Times New Roman" w:cstheme="minorBidi"/>
                <w:color w:val="FF0000"/>
                <w:kern w:val="2"/>
                <w:sz w:val="21"/>
                <w:szCs w:val="24"/>
                <w:lang w:val="en-US" w:eastAsia="zh-CN" w:bidi="ar-SA"/>
              </w:rPr>
              <m:t>jϕ</m:t>
            </m:r>
            <m:ctrlPr>
              <w:rPr>
                <w:rFonts w:hint="eastAsia" w:ascii="Cambria Math" w:hAnsi="Cambria Math" w:cstheme="minorBidi"/>
                <w:color w:val="FF0000"/>
                <w:kern w:val="2"/>
                <w:sz w:val="21"/>
                <w:szCs w:val="24"/>
                <w:lang w:val="en-US" w:eastAsia="zh-CN" w:bidi="ar-SA"/>
              </w:rPr>
            </m:ctrlPr>
          </m:sup>
        </m:sSup>
      </m:oMath>
      <w:r>
        <w:rPr>
          <w:rFonts w:hint="eastAsia" w:cstheme="minorBidi"/>
          <w:color w:val="FF0000"/>
          <w:kern w:val="2"/>
          <w:sz w:val="21"/>
          <w:szCs w:val="24"/>
          <w:lang w:val="en-US" w:eastAsia="zh-CN" w:bidi="ar-SA"/>
        </w:rPr>
        <w:t>。然而，当</w:t>
      </w:r>
      <m:oMath>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A</m:t>
            </m:r>
            <m:ctrlPr>
              <w:rPr>
                <w:rFonts w:hint="eastAsia" w:ascii="Cambria Math" w:hAnsi="Cambria Math" w:cstheme="minorBidi"/>
                <w:color w:val="FF0000"/>
                <w:kern w:val="2"/>
                <w:sz w:val="21"/>
                <w:szCs w:val="24"/>
                <w:lang w:val="en-US" w:eastAsia="zh-CN" w:bidi="ar-SA"/>
              </w:rPr>
            </m:ctrlPr>
          </m:e>
        </m:acc>
      </m:oMath>
      <w:r>
        <w:rPr>
          <w:rFonts w:hint="eastAsia" w:cstheme="minorBidi"/>
          <w:color w:val="FF0000"/>
          <w:kern w:val="2"/>
          <w:sz w:val="21"/>
          <w:szCs w:val="24"/>
          <w:lang w:val="en-US" w:eastAsia="zh-CN" w:bidi="ar-SA"/>
        </w:rPr>
        <w:t>&lt;0时会出现</w:t>
      </w:r>
      <m:oMath>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H</m:t>
            </m:r>
            <m:ctrlPr>
              <w:rPr>
                <w:rFonts w:hint="eastAsia" w:ascii="Cambria Math" w:hAnsi="Cambria Math" w:cstheme="minorBidi"/>
                <w:color w:val="FF0000"/>
                <w:kern w:val="2"/>
                <w:sz w:val="21"/>
                <w:szCs w:val="24"/>
                <w:lang w:val="en-US" w:eastAsia="zh-CN" w:bidi="ar-SA"/>
              </w:rPr>
            </m:ctrlPr>
          </m:e>
        </m:acc>
        <m:r>
          <m:rPr>
            <m:sty m:val="p"/>
          </m:rPr>
          <w:rPr>
            <w:rFonts w:hint="default" w:ascii="Times New Roman" w:hAnsi="Times New Roman" w:cstheme="minorBidi"/>
            <w:color w:val="FF0000"/>
            <w:kern w:val="2"/>
            <w:sz w:val="21"/>
            <w:szCs w:val="24"/>
            <w:lang w:val="en-US" w:eastAsia="zh-CN" w:bidi="ar-SA"/>
          </w:rPr>
          <m:t>=</m:t>
        </m:r>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A</m:t>
            </m:r>
            <m:ctrlPr>
              <w:rPr>
                <w:rFonts w:hint="eastAsia" w:ascii="Cambria Math" w:hAnsi="Cambria Math" w:cstheme="minorBidi"/>
                <w:color w:val="FF0000"/>
                <w:kern w:val="2"/>
                <w:sz w:val="21"/>
                <w:szCs w:val="24"/>
                <w:lang w:val="en-US" w:eastAsia="zh-CN" w:bidi="ar-SA"/>
              </w:rPr>
            </m:ctrlPr>
          </m:e>
        </m:acc>
        <m:sSup>
          <m:sSupPr>
            <m:ctrlPr>
              <w:rPr>
                <w:rFonts w:hint="default" w:ascii="Cambria Math" w:hAnsi="Cambria Math" w:cstheme="minorBidi"/>
                <w:color w:val="FF0000"/>
                <w:kern w:val="2"/>
                <w:sz w:val="21"/>
                <w:szCs w:val="24"/>
                <w:lang w:val="en-US" w:eastAsia="zh-CN" w:bidi="ar-SA"/>
              </w:rPr>
            </m:ctrlPr>
          </m:sSupPr>
          <m:e>
            <m:r>
              <m:rPr>
                <m:sty m:val="p"/>
              </m:rPr>
              <w:rPr>
                <w:rFonts w:hint="default" w:ascii="Times New Roman" w:hAnsi="Times New Roman" w:cstheme="minorBidi"/>
                <w:color w:val="FF0000"/>
                <w:kern w:val="2"/>
                <w:sz w:val="21"/>
                <w:szCs w:val="24"/>
                <w:lang w:val="en-US" w:eastAsia="zh-CN" w:bidi="ar-SA"/>
              </w:rPr>
              <m:t>e</m:t>
            </m:r>
            <m:ctrlPr>
              <w:rPr>
                <w:rFonts w:hint="eastAsia" w:ascii="Cambria Math" w:hAnsi="Cambria Math" w:cstheme="minorBidi"/>
                <w:color w:val="FF0000"/>
                <w:kern w:val="2"/>
                <w:sz w:val="21"/>
                <w:szCs w:val="24"/>
                <w:lang w:val="en-US" w:eastAsia="zh-CN" w:bidi="ar-SA"/>
              </w:rPr>
            </m:ctrlPr>
          </m:e>
          <m:sup>
            <m:r>
              <m:rPr>
                <m:sty m:val="p"/>
              </m:rPr>
              <w:rPr>
                <w:rFonts w:hint="default" w:ascii="Times New Roman" w:hAnsi="Times New Roman" w:cstheme="minorBidi"/>
                <w:color w:val="FF0000"/>
                <w:kern w:val="2"/>
                <w:sz w:val="21"/>
                <w:szCs w:val="24"/>
                <w:lang w:val="en-US" w:eastAsia="zh-CN" w:bidi="ar-SA"/>
              </w:rPr>
              <m:t>j(ϕ+</m:t>
            </m:r>
            <m:r>
              <m:rPr>
                <m:sty m:val="p"/>
              </m:rPr>
              <w:rPr>
                <w:rFonts w:hint="eastAsia" w:ascii="Times New Roman" w:hAnsi="Times New Roman" w:cstheme="minorBidi"/>
                <w:color w:val="FF0000"/>
                <w:kern w:val="2"/>
                <w:sz w:val="21"/>
                <w:szCs w:val="24"/>
                <w:lang w:val="en-US" w:eastAsia="zh-CN" w:bidi="ar-SA"/>
              </w:rPr>
              <m:t>π</m:t>
            </m:r>
            <m:r>
              <m:rPr>
                <m:sty m:val="p"/>
              </m:rPr>
              <w:rPr>
                <w:rFonts w:hint="default" w:ascii="Times New Roman" w:hAnsi="Times New Roman" w:cstheme="minorBidi"/>
                <w:color w:val="FF0000"/>
                <w:kern w:val="2"/>
                <w:sz w:val="21"/>
                <w:szCs w:val="24"/>
                <w:lang w:val="en-US" w:eastAsia="zh-CN" w:bidi="ar-SA"/>
              </w:rPr>
              <m:t>)</m:t>
            </m:r>
            <m:ctrlPr>
              <w:rPr>
                <w:rFonts w:hint="eastAsia" w:ascii="Cambria Math" w:hAnsi="Cambria Math" w:cstheme="minorBidi"/>
                <w:color w:val="FF0000"/>
                <w:kern w:val="2"/>
                <w:sz w:val="21"/>
                <w:szCs w:val="24"/>
                <w:lang w:val="en-US" w:eastAsia="zh-CN" w:bidi="ar-SA"/>
              </w:rPr>
            </m:ctrlPr>
          </m:sup>
        </m:sSup>
      </m:oMath>
      <w:r>
        <w:rPr>
          <w:rFonts w:hint="eastAsia" w:cstheme="minorBidi"/>
          <w:color w:val="FF0000"/>
          <w:kern w:val="2"/>
          <w:sz w:val="21"/>
          <w:szCs w:val="24"/>
          <w:lang w:val="en-US" w:eastAsia="zh-CN" w:bidi="ar-SA"/>
        </w:rPr>
        <w:t>。因此，Z-score产生的负号并不能作为负幅度继续存在于复数CSI中，而会等价地转换为额外的π相位旋转，后续再次执行</w:t>
      </w:r>
      <m:oMath>
        <m:d>
          <m:dPr>
            <m:begChr m:val="|"/>
            <m:endChr m:val="|"/>
            <m:ctrlPr>
              <w:rPr>
                <w:rFonts w:hint="default" w:ascii="Cambria Math" w:hAnsi="Cambria Math" w:cstheme="minorBidi"/>
                <w:color w:val="FF0000"/>
                <w:kern w:val="2"/>
                <w:sz w:val="21"/>
                <w:szCs w:val="24"/>
                <w:lang w:val="en-US" w:eastAsia="zh-CN" w:bidi="ar-SA"/>
              </w:rPr>
            </m:ctrlPr>
          </m:dPr>
          <m:e>
            <m:acc>
              <m:accPr>
                <m:chr m:val="̃"/>
                <m:ctrlPr>
                  <w:rPr>
                    <w:rFonts w:hint="default" w:ascii="Cambria Math" w:hAnsi="Cambria Math" w:cstheme="minorBidi"/>
                    <w:color w:val="FF0000"/>
                    <w:kern w:val="2"/>
                    <w:sz w:val="21"/>
                    <w:szCs w:val="24"/>
                    <w:lang w:val="en-US" w:eastAsia="zh-CN" w:bidi="ar-SA"/>
                  </w:rPr>
                </m:ctrlPr>
              </m:accPr>
              <m:e>
                <m:r>
                  <m:rPr>
                    <m:sty m:val="p"/>
                  </m:rPr>
                  <w:rPr>
                    <w:rFonts w:hint="default" w:ascii="Times New Roman" w:hAnsi="Times New Roman" w:cstheme="minorBidi"/>
                    <w:color w:val="FF0000"/>
                    <w:kern w:val="2"/>
                    <w:sz w:val="21"/>
                    <w:szCs w:val="24"/>
                    <w:lang w:val="en-US" w:eastAsia="zh-CN" w:bidi="ar-SA"/>
                  </w:rPr>
                  <m:t>H</m:t>
                </m:r>
                <m:ctrlPr>
                  <w:rPr>
                    <w:rFonts w:hint="eastAsia" w:ascii="Cambria Math" w:hAnsi="Cambria Math" w:cstheme="minorBidi"/>
                    <w:color w:val="FF0000"/>
                    <w:kern w:val="2"/>
                    <w:sz w:val="21"/>
                    <w:szCs w:val="24"/>
                    <w:lang w:val="en-US" w:eastAsia="zh-CN" w:bidi="ar-SA"/>
                  </w:rPr>
                </m:ctrlPr>
              </m:e>
            </m:acc>
            <m:ctrlPr>
              <w:rPr>
                <w:rFonts w:hint="default" w:ascii="Cambria Math" w:hAnsi="Cambria Math" w:cstheme="minorBidi"/>
                <w:color w:val="FF0000"/>
                <w:kern w:val="2"/>
                <w:sz w:val="21"/>
                <w:szCs w:val="24"/>
                <w:lang w:val="en-US" w:eastAsia="zh-CN" w:bidi="ar-SA"/>
              </w:rPr>
            </m:ctrlPr>
          </m:e>
        </m:d>
      </m:oMath>
      <w:r>
        <w:rPr>
          <w:rFonts w:hint="eastAsia" w:cstheme="minorBidi"/>
          <w:color w:val="FF0000"/>
          <w:kern w:val="2"/>
          <w:sz w:val="21"/>
          <w:szCs w:val="24"/>
          <w:lang w:val="en-US" w:eastAsia="zh-CN" w:bidi="ar-SA"/>
        </w:rPr>
        <w:t>还会导致Z-score原本的正负信息被删除。针对上述问题，</w:t>
      </w:r>
      <w:r>
        <w:rPr>
          <w:rFonts w:hint="eastAsia" w:cstheme="minorBidi"/>
          <w:kern w:val="2"/>
          <w:sz w:val="21"/>
          <w:szCs w:val="24"/>
          <w:lang w:val="en-US" w:eastAsia="zh-CN" w:bidi="ar-SA"/>
        </w:rPr>
        <w:t>当Widar或Gait使用Z-score归一化时，本文不再将标准化结果重新构造成复数CSI，而是直接输出</w:t>
      </w:r>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ZAP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=Concat</m:t>
        </m:r>
        <m:d>
          <m:dPr>
            <m:ctrlPr>
              <w:rPr>
                <w:rFonts w:hint="default" w:ascii="Cambria Math" w:hAnsi="Cambria Math" w:cstheme="minorBidi"/>
                <w:kern w:val="2"/>
                <w:sz w:val="21"/>
                <w:szCs w:val="24"/>
                <w:lang w:val="en-US" w:eastAsia="zh-CN" w:bidi="ar-SA"/>
              </w:rPr>
            </m:ctrlPr>
          </m:d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acc>
            <m:r>
              <m:rPr>
                <m:sty m:val="p"/>
              </m:rPr>
              <w:rPr>
                <w:rFonts w:hint="default" w:ascii="Times New Roman" w:hAnsi="Times New Roman" w:cstheme="minorBidi"/>
                <w:kern w:val="2"/>
                <w:sz w:val="21"/>
                <w:szCs w:val="24"/>
                <w:lang w:val="en-US" w:eastAsia="zh-CN" w:bidi="ar-SA"/>
              </w:rPr>
              <m:t>,ϕ</m:t>
            </m:r>
            <m:ctrlPr>
              <w:rPr>
                <w:rFonts w:hint="default" w:ascii="Cambria Math" w:hAnsi="Cambria Math" w:cstheme="minorBidi"/>
                <w:kern w:val="2"/>
                <w:sz w:val="21"/>
                <w:szCs w:val="24"/>
                <w:lang w:val="en-US" w:eastAsia="zh-CN" w:bidi="ar-SA"/>
              </w:rPr>
            </m:ctrlPr>
          </m:e>
        </m:d>
      </m:oMath>
      <w:r>
        <w:rPr>
          <w:rFonts w:hint="eastAsia" w:cstheme="minorBidi"/>
          <w:kern w:val="2"/>
          <w:sz w:val="21"/>
          <w:szCs w:val="24"/>
          <w:lang w:val="en-US" w:eastAsia="zh-CN" w:bidi="ar-SA"/>
        </w:rPr>
        <w:t>，因此模型接收到两个相互独立的信息空间：</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ZAP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d>
            <m:dPr>
              <m:begChr m:val="["/>
              <m:endChr m:val="]"/>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groupChr>
                    <m:groupChrPr>
                      <m:ctrlPr>
                        <w:rPr>
                          <w:rFonts w:hint="default" w:ascii="Cambria Math" w:hAnsi="Cambria Math" w:cstheme="minorBidi"/>
                          <w:kern w:val="2"/>
                          <w:sz w:val="21"/>
                          <w:szCs w:val="24"/>
                          <w:lang w:val="en-US" w:eastAsia="zh-CN" w:bidi="ar-SA"/>
                        </w:rPr>
                      </m:ctrlPr>
                    </m:groupChr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groupCh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signednormalizedamplitude</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groupChr>
                    <m:groupChrPr>
                      <m:ctrlPr>
                        <w:rPr>
                          <w:rFonts w:hint="default" w:ascii="Cambria Math" w:hAnsi="Cambria Math" w:cstheme="minorBidi"/>
                          <w:kern w:val="2"/>
                          <w:sz w:val="21"/>
                          <w:szCs w:val="24"/>
                          <w:lang w:val="en-US" w:eastAsia="zh-CN" w:bidi="ar-SA"/>
                        </w:rPr>
                      </m:ctrlPr>
                    </m:groupChrPr>
                    <m:e>
                      <m:r>
                        <m:rPr>
                          <m:sty m:val="p"/>
                        </m:rPr>
                        <w:rPr>
                          <w:rFonts w:hint="default" w:ascii="Times New Roman" w:hAnsi="Times New Roman" w:cstheme="minorBidi"/>
                          <w:kern w:val="2"/>
                          <w:sz w:val="21"/>
                          <w:szCs w:val="24"/>
                          <w:lang w:val="en-US" w:eastAsia="zh-CN" w:bidi="ar-SA"/>
                        </w:rPr>
                        <m:t>ϕ</m:t>
                      </m:r>
                      <m:ctrlPr>
                        <w:rPr>
                          <w:rFonts w:hint="default" w:ascii="Cambria Math" w:hAnsi="Cambria Math" w:cstheme="minorBidi"/>
                          <w:kern w:val="2"/>
                          <w:sz w:val="21"/>
                          <w:szCs w:val="24"/>
                          <w:lang w:val="en-US" w:eastAsia="zh-CN" w:bidi="ar-SA"/>
                        </w:rPr>
                      </m:ctrlPr>
                    </m:e>
                  </m:groupCh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calibratedphase</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m:oMathPara>
      <w:r>
        <w:rPr>
          <w:rFonts w:hint="default" w:hAnsi="Cambria Math" w:cstheme="minorBidi"/>
          <w:i w:val="0"/>
          <w:kern w:val="2"/>
          <w:sz w:val="21"/>
          <w:szCs w:val="24"/>
          <w:lang w:val="en-US" w:eastAsia="zh-CN" w:bidi="ar-SA"/>
        </w:rPr>
        <w:br w:type="textWrapping"/>
      </w:r>
      <w:r>
        <w:rPr>
          <w:rFonts w:hint="eastAsia" w:cstheme="minorBidi"/>
          <w:kern w:val="2"/>
          <w:sz w:val="21"/>
          <w:szCs w:val="24"/>
          <w:lang w:val="en-US" w:eastAsia="zh-CN" w:bidi="ar-SA"/>
        </w:rPr>
        <w:t>对于使用Z-score的Widar和Gait，预处理会首先执行去噪，异常值处理，相位校准和插值等仍需在复数CSI上完成的操作，然后单独执行Z-score，并直接生成实数幅相双通道，而不是重新构造复数CSI。</w:t>
      </w:r>
    </w:p>
    <w:p w14:paraId="5689558F">
      <w:pPr>
        <w:pStyle w:val="3"/>
        <w:keepNext w:val="0"/>
        <w:keepLines w:val="0"/>
        <w:widowControl/>
        <w:numPr>
          <w:ilvl w:val="0"/>
          <w:numId w:val="0"/>
        </w:numPr>
        <w:suppressLineNumbers w:val="0"/>
        <w:spacing w:before="0" w:beforeAutospacing="1" w:after="0" w:afterAutospacing="1"/>
        <w:ind w:left="0" w:leftChars="0" w:right="0" w:rightChars="0"/>
        <w:jc w:val="left"/>
        <w:rPr>
          <w:rFonts w:hint="default" w:ascii="Cambria Math" w:hAnsi="Cambria Math" w:cstheme="minorBidi"/>
          <w:kern w:val="2"/>
          <w:sz w:val="21"/>
          <w:szCs w:val="24"/>
          <w:lang w:val="en-US" w:eastAsia="zh-CN" w:bidi="ar-SA"/>
        </w:rPr>
      </w:pPr>
      <w:r>
        <w:rPr>
          <w:rFonts w:hint="eastAsia" w:ascii="Cambria Math" w:hAnsi="Cambria Math" w:cstheme="minorBidi"/>
          <w:kern w:val="2"/>
          <w:sz w:val="21"/>
          <w:szCs w:val="24"/>
          <w:lang w:val="en-US" w:eastAsia="zh-CN" w:bidi="ar-SA"/>
        </w:rPr>
        <w:t>3）XRF55的带符号归一化及执行顺序</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XRF55的问题与Widar和Gait不同。本文使用的XRF55输入属于幅度型数据，无相位信息。然而，Z-score归一化产生的正负号仍然具有明确的统计意义。</w:t>
      </w:r>
      <w:r>
        <w:rPr>
          <w:rFonts w:hint="eastAsia" w:ascii="Cambria Math" w:hAnsi="Cambria Math" w:cstheme="minorBidi"/>
          <w:color w:val="FF0000"/>
          <w:kern w:val="2"/>
          <w:sz w:val="21"/>
          <w:szCs w:val="24"/>
          <w:lang w:val="en-US" w:eastAsia="zh-CN" w:bidi="ar-SA"/>
        </w:rPr>
        <w:t>归一化后的特征会具有正负号，表示相对于训练分布均值方向相反的偏离。如果在Dataset构造阶段统一执行abs()，则有</w:t>
      </w:r>
      <m:oMath>
        <m:d>
          <m:dPr>
            <m:begChr m:val="|"/>
            <m:endChr m:val="|"/>
            <m:ctrlPr>
              <w:rPr>
                <w:rFonts w:hint="eastAsia" w:ascii="Cambria Math" w:hAnsi="Cambria Math" w:cstheme="minorBidi"/>
                <w:color w:val="FF0000"/>
                <w:kern w:val="2"/>
                <w:sz w:val="21"/>
                <w:szCs w:val="24"/>
                <w:lang w:val="en-US" w:eastAsia="zh-CN" w:bidi="ar-SA"/>
              </w:rPr>
            </m:ctrlPr>
          </m:dPr>
          <m:e>
            <m:sSub>
              <m:sSubPr>
                <m:ctrlPr>
                  <w:rPr>
                    <w:rFonts w:hint="default" w:ascii="Cambria Math" w:hAnsi="Cambria Math" w:cstheme="minorBidi"/>
                    <w:color w:val="FF0000"/>
                    <w:kern w:val="2"/>
                    <w:sz w:val="21"/>
                    <w:szCs w:val="24"/>
                    <w:lang w:val="en-US" w:eastAsia="zh-CN" w:bidi="ar-SA"/>
                  </w:rPr>
                </m:ctrlPr>
              </m:sSubPr>
              <m:e>
                <m:r>
                  <m:rPr>
                    <m:sty m:val="p"/>
                  </m:rPr>
                  <w:rPr>
                    <w:rFonts w:hint="default" w:ascii="Cambria Math" w:hAnsi="Cambria Math" w:cstheme="minorBidi"/>
                    <w:color w:val="FF0000"/>
                    <w:kern w:val="2"/>
                    <w:sz w:val="21"/>
                    <w:szCs w:val="24"/>
                    <w:lang w:val="en-US" w:eastAsia="zh-CN" w:bidi="ar-SA"/>
                  </w:rPr>
                  <m:t>x</m:t>
                </m:r>
                <m:ctrlPr>
                  <w:rPr>
                    <w:rFonts w:hint="eastAsia" w:ascii="Cambria Math" w:hAnsi="Cambria Math" w:cstheme="minorBidi"/>
                    <w:color w:val="FF0000"/>
                    <w:kern w:val="2"/>
                    <w:sz w:val="21"/>
                    <w:szCs w:val="24"/>
                    <w:lang w:val="en-US" w:eastAsia="zh-CN" w:bidi="ar-SA"/>
                  </w:rPr>
                </m:ctrlPr>
              </m:e>
              <m:sub>
                <m:r>
                  <m:rPr>
                    <m:sty m:val="p"/>
                  </m:rPr>
                  <w:rPr>
                    <w:rFonts w:hint="default" w:ascii="Cambria Math" w:hAnsi="Cambria Math" w:cstheme="minorBidi"/>
                    <w:color w:val="FF0000"/>
                    <w:kern w:val="2"/>
                    <w:sz w:val="21"/>
                    <w:szCs w:val="24"/>
                    <w:lang w:val="en-US" w:eastAsia="zh-CN" w:bidi="ar-SA"/>
                  </w:rPr>
                  <m:t>1</m:t>
                </m:r>
                <m:ctrlPr>
                  <w:rPr>
                    <w:rFonts w:hint="eastAsia" w:ascii="Cambria Math" w:hAnsi="Cambria Math" w:cstheme="minorBidi"/>
                    <w:color w:val="FF0000"/>
                    <w:kern w:val="2"/>
                    <w:sz w:val="21"/>
                    <w:szCs w:val="24"/>
                    <w:lang w:val="en-US" w:eastAsia="zh-CN" w:bidi="ar-SA"/>
                  </w:rPr>
                </m:ctrlPr>
              </m:sub>
            </m:sSub>
            <m:ctrlPr>
              <w:rPr>
                <w:rFonts w:hint="eastAsia" w:ascii="Cambria Math" w:hAnsi="Cambria Math" w:cstheme="minorBidi"/>
                <w:color w:val="FF0000"/>
                <w:kern w:val="2"/>
                <w:sz w:val="21"/>
                <w:szCs w:val="24"/>
                <w:lang w:val="en-US" w:eastAsia="zh-CN" w:bidi="ar-SA"/>
              </w:rPr>
            </m:ctrlPr>
          </m:e>
        </m:d>
        <m:r>
          <m:rPr>
            <m:sty m:val="p"/>
          </m:rPr>
          <w:rPr>
            <w:rFonts w:hint="default" w:ascii="Cambria Math" w:hAnsi="Cambria Math" w:cstheme="minorBidi"/>
            <w:color w:val="FF0000"/>
            <w:kern w:val="2"/>
            <w:sz w:val="21"/>
            <w:szCs w:val="24"/>
            <w:lang w:val="en-US" w:eastAsia="zh-CN" w:bidi="ar-SA"/>
          </w:rPr>
          <m:t>=</m:t>
        </m:r>
        <m:d>
          <m:dPr>
            <m:begChr m:val="|"/>
            <m:endChr m:val="|"/>
            <m:ctrlPr>
              <w:rPr>
                <w:rFonts w:hint="default" w:ascii="Cambria Math" w:hAnsi="Cambria Math" w:cstheme="minorBidi"/>
                <w:color w:val="FF0000"/>
                <w:kern w:val="2"/>
                <w:sz w:val="21"/>
                <w:szCs w:val="24"/>
                <w:lang w:val="en-US" w:eastAsia="zh-CN" w:bidi="ar-SA"/>
              </w:rPr>
            </m:ctrlPr>
          </m:dPr>
          <m:e>
            <m:sSub>
              <m:sSubPr>
                <m:ctrlPr>
                  <w:rPr>
                    <w:rFonts w:hint="default" w:ascii="Cambria Math" w:hAnsi="Cambria Math" w:cstheme="minorBidi"/>
                    <w:color w:val="FF0000"/>
                    <w:kern w:val="2"/>
                    <w:sz w:val="21"/>
                    <w:szCs w:val="24"/>
                    <w:lang w:val="en-US" w:eastAsia="zh-CN" w:bidi="ar-SA"/>
                  </w:rPr>
                </m:ctrlPr>
              </m:sSubPr>
              <m:e>
                <m:r>
                  <m:rPr>
                    <m:sty m:val="p"/>
                  </m:rPr>
                  <w:rPr>
                    <w:rFonts w:hint="default" w:ascii="Cambria Math" w:hAnsi="Cambria Math" w:cstheme="minorBidi"/>
                    <w:color w:val="FF0000"/>
                    <w:kern w:val="2"/>
                    <w:sz w:val="21"/>
                    <w:szCs w:val="24"/>
                    <w:lang w:val="en-US" w:eastAsia="zh-CN" w:bidi="ar-SA"/>
                  </w:rPr>
                  <m:t>x</m:t>
                </m:r>
                <m:ctrlPr>
                  <w:rPr>
                    <w:rFonts w:hint="eastAsia" w:ascii="Cambria Math" w:hAnsi="Cambria Math" w:cstheme="minorBidi"/>
                    <w:color w:val="FF0000"/>
                    <w:kern w:val="2"/>
                    <w:sz w:val="21"/>
                    <w:szCs w:val="24"/>
                    <w:lang w:val="en-US" w:eastAsia="zh-CN" w:bidi="ar-SA"/>
                  </w:rPr>
                </m:ctrlPr>
              </m:e>
              <m:sub>
                <m:r>
                  <m:rPr>
                    <m:sty m:val="p"/>
                  </m:rPr>
                  <w:rPr>
                    <w:rFonts w:hint="default" w:ascii="Cambria Math" w:hAnsi="Cambria Math" w:cstheme="minorBidi"/>
                    <w:color w:val="FF0000"/>
                    <w:kern w:val="2"/>
                    <w:sz w:val="21"/>
                    <w:szCs w:val="24"/>
                    <w:lang w:val="en-US" w:eastAsia="zh-CN" w:bidi="ar-SA"/>
                  </w:rPr>
                  <m:t>2</m:t>
                </m:r>
                <m:ctrlPr>
                  <w:rPr>
                    <w:rFonts w:hint="eastAsia" w:ascii="Cambria Math" w:hAnsi="Cambria Math" w:cstheme="minorBidi"/>
                    <w:color w:val="FF0000"/>
                    <w:kern w:val="2"/>
                    <w:sz w:val="21"/>
                    <w:szCs w:val="24"/>
                    <w:lang w:val="en-US" w:eastAsia="zh-CN" w:bidi="ar-SA"/>
                  </w:rPr>
                </m:ctrlPr>
              </m:sub>
            </m:sSub>
            <m:ctrlPr>
              <w:rPr>
                <w:rFonts w:hint="default" w:ascii="Cambria Math" w:hAnsi="Cambria Math" w:cstheme="minorBidi"/>
                <w:color w:val="FF0000"/>
                <w:kern w:val="2"/>
                <w:sz w:val="21"/>
                <w:szCs w:val="24"/>
                <w:lang w:val="en-US" w:eastAsia="zh-CN" w:bidi="ar-SA"/>
              </w:rPr>
            </m:ctrlPr>
          </m:e>
        </m:d>
        <m:r>
          <m:rPr>
            <m:sty m:val="p"/>
          </m:rPr>
          <w:rPr>
            <w:rFonts w:hint="default" w:ascii="Cambria Math" w:hAnsi="Cambria Math" w:cstheme="minorBidi"/>
            <w:color w:val="FF0000"/>
            <w:kern w:val="2"/>
            <w:sz w:val="21"/>
            <w:szCs w:val="24"/>
            <w:lang w:val="en-US" w:eastAsia="zh-CN" w:bidi="ar-SA"/>
          </w:rPr>
          <m:t>=a</m:t>
        </m:r>
      </m:oMath>
      <w:r>
        <w:rPr>
          <w:rFonts w:hint="eastAsia" w:ascii="Cambria Math" w:hAnsi="Cambria Math" w:cstheme="minorBidi"/>
          <w:color w:val="FF0000"/>
          <w:kern w:val="2"/>
          <w:sz w:val="21"/>
          <w:szCs w:val="24"/>
          <w:lang w:val="en-US" w:eastAsia="zh-CN" w:bidi="ar-SA"/>
        </w:rPr>
        <w:t>，模型将无法区分原本具有不同统计意义的两个输入。因此，</w:t>
      </w:r>
      <w:r>
        <w:rPr>
          <w:rFonts w:hint="eastAsia" w:ascii="Cambria Math" w:hAnsi="Cambria Math" w:cstheme="minorBidi"/>
          <w:kern w:val="2"/>
          <w:sz w:val="21"/>
          <w:szCs w:val="24"/>
          <w:lang w:val="en-US" w:eastAsia="zh-CN" w:bidi="ar-SA"/>
        </w:rPr>
        <w:t>本文对XRF55的实数归一化结果直接保留其符号，而不再无条件执行绝对值。此外，XRF55首先按照repetition ID划分为训练，验证和测试集，随后仅利用训练集估计normalization statistics。对于Z-score，有</w:t>
      </w:r>
      <m:oMath>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u</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=Mean</m:t>
        </m:r>
        <m:d>
          <m:dPr>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w:r>
        <w:rPr>
          <w:rFonts w:hint="eastAsia" w:ascii="Cambria Math" w:hAnsi="Cambria Math" w:cstheme="minorBidi"/>
          <w:kern w:val="2"/>
          <w:sz w:val="21"/>
          <w:szCs w:val="24"/>
          <w:lang w:val="en-US" w:eastAsia="zh-CN" w:bidi="ar-SA"/>
        </w:rPr>
        <w:t>，</w:t>
      </w:r>
      <m:oMath>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=Std</m:t>
        </m:r>
        <m:d>
          <m:dPr>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w:r>
        <w:rPr>
          <w:rFonts w:hint="eastAsia" w:ascii="Cambria Math" w:hAnsi="Cambria Math" w:cstheme="minorBidi"/>
          <w:kern w:val="2"/>
          <w:sz w:val="21"/>
          <w:szCs w:val="24"/>
          <w:lang w:val="en-US" w:eastAsia="zh-CN" w:bidi="ar-SA"/>
        </w:rPr>
        <w:t>。并统一计算：</w:t>
      </w:r>
      <w:r>
        <w:rPr>
          <w:rFonts w:hint="eastAsia" w:ascii="Cambria Math" w:hAnsi="Cambria Math" w:cstheme="minorBidi"/>
          <w:kern w:val="2"/>
          <w:sz w:val="21"/>
          <w:szCs w:val="24"/>
          <w:lang w:val="en-US" w:eastAsia="zh-CN" w:bidi="ar-SA"/>
        </w:rPr>
        <w:br w:type="textWrapping"/>
      </w:r>
      <m:oMath>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μ</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r>
          <m:rPr>
            <m:sty m:val="p"/>
          </m:rPr>
          <w:rPr>
            <w:rFonts w:hint="eastAsia"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val</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val</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μ</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oMath>
      <w:r>
        <w:rPr>
          <w:rFonts w:hint="eastAsia" w:ascii="Cambria Math" w:hAnsi="Cambria Math" w:cstheme="minorBidi"/>
          <w:kern w:val="2"/>
          <w:sz w:val="21"/>
          <w:szCs w:val="24"/>
          <w:lang w:val="en-US" w:eastAsia="zh-CN" w:bidi="ar-SA"/>
        </w:rPr>
        <w:t>，</w:t>
      </w:r>
      <m:oMath>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test</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test</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μ</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oMath>
      <w:r>
        <w:rPr>
          <w:rFonts w:hint="eastAsia" w:ascii="Cambria Math" w:hAnsi="Cambria Math" w:cstheme="minorBidi"/>
          <w:kern w:val="2"/>
          <w:sz w:val="21"/>
          <w:szCs w:val="24"/>
          <w:lang w:val="en-US" w:eastAsia="zh-CN" w:bidi="ar-SA"/>
        </w:rPr>
        <w:t>。</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验证集和测试集始终共享训练集统计量，不再独立计算归一化参数。这样既能防止验证集和测试集的统计特征进入数据预处理参数，又能够避免逐</w:t>
      </w:r>
      <w:r>
        <w:rPr>
          <w:rFonts w:hint="default" w:ascii="Cambria Math" w:hAnsi="Cambria Math" w:cstheme="minorBidi"/>
          <w:kern w:val="2"/>
          <w:sz w:val="21"/>
          <w:szCs w:val="24"/>
          <w:lang w:val="en-US" w:eastAsia="zh-CN" w:bidi="ar-SA"/>
        </w:rPr>
        <w:t>样本归一化过度抹除不同动作之间原本存在的幅度差异。</w:t>
      </w:r>
      <w:r>
        <w:rPr>
          <w:rFonts w:hint="default"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表：</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59"/>
        <w:gridCol w:w="2100"/>
        <w:gridCol w:w="1850"/>
        <w:gridCol w:w="2090"/>
        <w:gridCol w:w="638"/>
        <w:gridCol w:w="759"/>
      </w:tblGrid>
      <w:tr w14:paraId="1E726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14" w:type="dxa"/>
            <w:shd w:val="clear" w:color="auto" w:fill="auto"/>
            <w:vAlign w:val="center"/>
          </w:tcPr>
          <w:p w14:paraId="3794FE4B">
            <w:pPr>
              <w:keepNext w:val="0"/>
              <w:keepLines w:val="0"/>
              <w:widowControl/>
              <w:suppressLineNumbers w:val="0"/>
              <w:jc w:val="center"/>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Dataset</w:t>
            </w:r>
          </w:p>
        </w:tc>
        <w:tc>
          <w:tcPr>
            <w:tcW w:w="2070" w:type="dxa"/>
            <w:shd w:val="clear" w:color="auto" w:fill="auto"/>
            <w:vAlign w:val="center"/>
          </w:tcPr>
          <w:p w14:paraId="6CEF22A4">
            <w:pPr>
              <w:keepNext w:val="0"/>
              <w:keepLines w:val="0"/>
              <w:widowControl/>
              <w:suppressLineNumbers w:val="0"/>
              <w:jc w:val="center"/>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Legacy SDP</w:t>
            </w:r>
          </w:p>
        </w:tc>
        <w:tc>
          <w:tcPr>
            <w:tcW w:w="1820" w:type="dxa"/>
            <w:shd w:val="clear" w:color="auto" w:fill="auto"/>
            <w:vAlign w:val="center"/>
          </w:tcPr>
          <w:p w14:paraId="6D29CFD4">
            <w:pPr>
              <w:keepNext w:val="0"/>
              <w:keepLines w:val="0"/>
              <w:widowControl/>
              <w:suppressLineNumbers w:val="0"/>
              <w:jc w:val="center"/>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Enhanced SDP</w:t>
            </w:r>
          </w:p>
        </w:tc>
        <w:tc>
          <w:tcPr>
            <w:tcW w:w="2060" w:type="dxa"/>
            <w:shd w:val="clear" w:color="auto" w:fill="auto"/>
            <w:vAlign w:val="center"/>
          </w:tcPr>
          <w:p w14:paraId="3EC3664A">
            <w:pPr>
              <w:keepNext w:val="0"/>
              <w:keepLines w:val="0"/>
              <w:widowControl/>
              <w:suppressLineNumbers w:val="0"/>
              <w:jc w:val="center"/>
              <w:rPr>
                <w:rFonts w:hint="eastAsia" w:ascii="黑体" w:hAnsi="黑体" w:eastAsia="黑体" w:cs="黑体"/>
                <w:b w:val="0"/>
                <w:bCs w:val="0"/>
                <w:sz w:val="15"/>
                <w:szCs w:val="18"/>
              </w:rPr>
            </w:pPr>
            <w:r>
              <w:rPr>
                <w:rFonts w:hint="eastAsia" w:ascii="黑体" w:hAnsi="黑体" w:eastAsia="黑体" w:cs="黑体"/>
                <w:b w:val="0"/>
                <w:bCs w:val="0"/>
                <w:kern w:val="0"/>
                <w:sz w:val="21"/>
                <w:szCs w:val="21"/>
                <w:lang w:val="en-US" w:eastAsia="zh-CN" w:bidi="ar"/>
              </w:rPr>
              <w:t>Main modification</w:t>
            </w:r>
          </w:p>
        </w:tc>
        <w:tc>
          <w:tcPr>
            <w:tcW w:w="608" w:type="dxa"/>
            <w:shd w:val="clear" w:color="auto" w:fill="auto"/>
            <w:vAlign w:val="center"/>
          </w:tcPr>
          <w:p w14:paraId="06EDB36B">
            <w:pPr>
              <w:keepNext w:val="0"/>
              <w:keepLines w:val="0"/>
              <w:widowControl/>
              <w:suppressLineNumbers w:val="0"/>
              <w:jc w:val="center"/>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Legacy Acc.</w:t>
            </w:r>
          </w:p>
        </w:tc>
        <w:tc>
          <w:tcPr>
            <w:tcW w:w="714" w:type="dxa"/>
            <w:shd w:val="clear" w:color="auto" w:fill="auto"/>
            <w:vAlign w:val="center"/>
          </w:tcPr>
          <w:p w14:paraId="3F429863">
            <w:pPr>
              <w:keepNext w:val="0"/>
              <w:keepLines w:val="0"/>
              <w:widowControl/>
              <w:suppressLineNumbers w:val="0"/>
              <w:jc w:val="center"/>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Enhanced Acc.</w:t>
            </w:r>
          </w:p>
        </w:tc>
      </w:tr>
      <w:tr w14:paraId="2E91B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4" w:type="dxa"/>
            <w:shd w:val="clear" w:color="auto" w:fill="auto"/>
            <w:vAlign w:val="center"/>
          </w:tcPr>
          <w:p w14:paraId="5AA10EB8">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Widar</w:t>
            </w:r>
          </w:p>
        </w:tc>
        <w:tc>
          <w:tcPr>
            <w:tcW w:w="2070" w:type="dxa"/>
            <w:shd w:val="clear" w:color="auto" w:fill="auto"/>
            <w:vAlign w:val="center"/>
          </w:tcPr>
          <w:p w14:paraId="6B8DF6E3">
            <w:pPr>
              <w:keepNext w:val="0"/>
              <w:keepLines w:val="0"/>
              <w:widowControl/>
              <w:suppressLineNumbers w:val="0"/>
              <w:jc w:val="left"/>
              <w:rPr>
                <w:rFonts w:hint="eastAsia" w:ascii="黑体" w:hAnsi="黑体" w:eastAsia="黑体" w:cs="黑体"/>
                <w:b w:val="0"/>
                <w:bCs w:val="0"/>
                <w:sz w:val="15"/>
                <w:szCs w:val="18"/>
              </w:rPr>
            </w:pPr>
            <w:r>
              <w:rPr>
                <w:rFonts w:ascii="宋体" w:hAnsi="宋体" w:eastAsia="宋体" w:cs="宋体"/>
                <w:sz w:val="24"/>
                <w:szCs w:val="24"/>
              </w:rPr>
              <w:t>absolute value amplitude</w:t>
            </w:r>
          </w:p>
        </w:tc>
        <w:tc>
          <w:tcPr>
            <w:tcW w:w="1820" w:type="dxa"/>
            <w:shd w:val="clear" w:color="auto" w:fill="auto"/>
            <w:vAlign w:val="center"/>
          </w:tcPr>
          <w:p w14:paraId="4855353F">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Signed amplitude + phase</w:t>
            </w:r>
          </w:p>
        </w:tc>
        <w:tc>
          <w:tcPr>
            <w:tcW w:w="2060" w:type="dxa"/>
            <w:shd w:val="clear" w:color="auto" w:fill="auto"/>
            <w:vAlign w:val="center"/>
          </w:tcPr>
          <w:p w14:paraId="1C08FFA3">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Phase preservation / Z-score fix</w:t>
            </w:r>
          </w:p>
        </w:tc>
        <w:tc>
          <w:tcPr>
            <w:tcW w:w="608" w:type="dxa"/>
            <w:shd w:val="clear" w:color="auto" w:fill="auto"/>
            <w:vAlign w:val="center"/>
          </w:tcPr>
          <w:p w14:paraId="3A862BE0">
            <w:pPr>
              <w:keepNext w:val="0"/>
              <w:keepLines w:val="0"/>
              <w:widowControl/>
              <w:suppressLineNumbers w:val="0"/>
              <w:jc w:val="right"/>
              <w:rPr>
                <w:rFonts w:hint="eastAsia" w:ascii="黑体" w:hAnsi="黑体" w:eastAsia="黑体" w:cs="黑体"/>
                <w:b w:val="0"/>
                <w:bCs w:val="0"/>
                <w:sz w:val="15"/>
                <w:szCs w:val="18"/>
              </w:rPr>
            </w:pPr>
          </w:p>
        </w:tc>
        <w:tc>
          <w:tcPr>
            <w:tcW w:w="714" w:type="dxa"/>
            <w:shd w:val="clear" w:color="auto" w:fill="auto"/>
            <w:vAlign w:val="center"/>
          </w:tcPr>
          <w:p w14:paraId="39337C60">
            <w:pPr>
              <w:keepNext w:val="0"/>
              <w:keepLines w:val="0"/>
              <w:widowControl/>
              <w:suppressLineNumbers w:val="0"/>
              <w:jc w:val="right"/>
              <w:rPr>
                <w:rFonts w:hint="eastAsia" w:ascii="黑体" w:hAnsi="黑体" w:eastAsia="黑体" w:cs="黑体"/>
                <w:b w:val="0"/>
                <w:bCs w:val="0"/>
                <w:sz w:val="15"/>
                <w:szCs w:val="18"/>
              </w:rPr>
            </w:pPr>
          </w:p>
        </w:tc>
      </w:tr>
      <w:tr w14:paraId="30B6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14" w:type="dxa"/>
            <w:shd w:val="clear" w:color="auto" w:fill="auto"/>
            <w:vAlign w:val="center"/>
          </w:tcPr>
          <w:p w14:paraId="3C5BDE9D">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Gait</w:t>
            </w:r>
          </w:p>
        </w:tc>
        <w:tc>
          <w:tcPr>
            <w:tcW w:w="2070" w:type="dxa"/>
            <w:shd w:val="clear" w:color="auto" w:fill="auto"/>
            <w:vAlign w:val="center"/>
          </w:tcPr>
          <w:p w14:paraId="649B72C2">
            <w:pPr>
              <w:keepNext w:val="0"/>
              <w:keepLines w:val="0"/>
              <w:widowControl/>
              <w:suppressLineNumbers w:val="0"/>
              <w:jc w:val="left"/>
              <w:rPr>
                <w:rFonts w:hint="eastAsia" w:ascii="黑体" w:hAnsi="黑体" w:eastAsia="黑体" w:cs="黑体"/>
                <w:b w:val="0"/>
                <w:bCs w:val="0"/>
                <w:sz w:val="15"/>
                <w:szCs w:val="18"/>
              </w:rPr>
            </w:pPr>
            <w:r>
              <w:rPr>
                <w:rFonts w:ascii="宋体" w:hAnsi="宋体" w:eastAsia="宋体" w:cs="宋体"/>
                <w:sz w:val="24"/>
                <w:szCs w:val="24"/>
              </w:rPr>
              <w:t>absolute value amplitude</w:t>
            </w:r>
          </w:p>
        </w:tc>
        <w:tc>
          <w:tcPr>
            <w:tcW w:w="1820" w:type="dxa"/>
            <w:shd w:val="clear" w:color="auto" w:fill="auto"/>
            <w:vAlign w:val="center"/>
          </w:tcPr>
          <w:p w14:paraId="0B9C1DD5">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Signed amplitude + phase</w:t>
            </w:r>
          </w:p>
        </w:tc>
        <w:tc>
          <w:tcPr>
            <w:tcW w:w="2060" w:type="dxa"/>
            <w:shd w:val="clear" w:color="auto" w:fill="auto"/>
            <w:vAlign w:val="center"/>
          </w:tcPr>
          <w:p w14:paraId="4E7C1E36">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Phase preservation / Z-score fix</w:t>
            </w:r>
          </w:p>
        </w:tc>
        <w:tc>
          <w:tcPr>
            <w:tcW w:w="608" w:type="dxa"/>
            <w:shd w:val="clear" w:color="auto" w:fill="auto"/>
            <w:vAlign w:val="center"/>
          </w:tcPr>
          <w:p w14:paraId="77D40987">
            <w:pPr>
              <w:keepNext w:val="0"/>
              <w:keepLines w:val="0"/>
              <w:widowControl/>
              <w:suppressLineNumbers w:val="0"/>
              <w:jc w:val="right"/>
              <w:rPr>
                <w:rFonts w:hint="eastAsia" w:ascii="黑体" w:hAnsi="黑体" w:eastAsia="黑体" w:cs="黑体"/>
                <w:b w:val="0"/>
                <w:bCs w:val="0"/>
                <w:sz w:val="15"/>
                <w:szCs w:val="18"/>
              </w:rPr>
            </w:pPr>
          </w:p>
        </w:tc>
        <w:tc>
          <w:tcPr>
            <w:tcW w:w="714" w:type="dxa"/>
            <w:shd w:val="clear" w:color="auto" w:fill="auto"/>
            <w:vAlign w:val="center"/>
          </w:tcPr>
          <w:p w14:paraId="5E0A626B">
            <w:pPr>
              <w:keepNext w:val="0"/>
              <w:keepLines w:val="0"/>
              <w:widowControl/>
              <w:suppressLineNumbers w:val="0"/>
              <w:jc w:val="right"/>
              <w:rPr>
                <w:rFonts w:hint="eastAsia" w:ascii="黑体" w:hAnsi="黑体" w:eastAsia="黑体" w:cs="黑体"/>
                <w:b w:val="0"/>
                <w:bCs w:val="0"/>
                <w:sz w:val="15"/>
                <w:szCs w:val="18"/>
              </w:rPr>
            </w:pPr>
          </w:p>
        </w:tc>
      </w:tr>
      <w:tr w14:paraId="3FAF5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14" w:type="dxa"/>
            <w:shd w:val="clear" w:color="auto" w:fill="auto"/>
            <w:vAlign w:val="center"/>
          </w:tcPr>
          <w:p w14:paraId="280A9C1C">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XRF55</w:t>
            </w:r>
          </w:p>
        </w:tc>
        <w:tc>
          <w:tcPr>
            <w:tcW w:w="2070" w:type="dxa"/>
            <w:shd w:val="clear" w:color="auto" w:fill="auto"/>
            <w:vAlign w:val="center"/>
          </w:tcPr>
          <w:p w14:paraId="47C6A4DB">
            <w:pPr>
              <w:keepNext w:val="0"/>
              <w:keepLines w:val="0"/>
              <w:widowControl/>
              <w:suppressLineNumbers w:val="0"/>
              <w:jc w:val="left"/>
              <w:rPr>
                <w:rFonts w:hint="eastAsia" w:ascii="黑体" w:hAnsi="黑体" w:eastAsia="黑体" w:cs="黑体"/>
                <w:b w:val="0"/>
                <w:bCs w:val="0"/>
                <w:sz w:val="15"/>
                <w:szCs w:val="18"/>
              </w:rPr>
            </w:pPr>
            <w:r>
              <w:rPr>
                <w:rFonts w:ascii="宋体" w:hAnsi="宋体" w:eastAsia="宋体" w:cs="宋体"/>
                <w:sz w:val="24"/>
                <w:szCs w:val="24"/>
              </w:rPr>
              <w:t>absolute value amplitude</w:t>
            </w:r>
          </w:p>
        </w:tc>
        <w:tc>
          <w:tcPr>
            <w:tcW w:w="1820" w:type="dxa"/>
            <w:shd w:val="clear" w:color="auto" w:fill="auto"/>
            <w:vAlign w:val="center"/>
          </w:tcPr>
          <w:p w14:paraId="76EDFACB">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Signed amplitude</w:t>
            </w:r>
          </w:p>
        </w:tc>
        <w:tc>
          <w:tcPr>
            <w:tcW w:w="2060" w:type="dxa"/>
            <w:shd w:val="clear" w:color="auto" w:fill="auto"/>
            <w:vAlign w:val="center"/>
          </w:tcPr>
          <w:p w14:paraId="2AEC5DC9">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Preserve Z-score sign + train-only statistics</w:t>
            </w:r>
          </w:p>
        </w:tc>
        <w:tc>
          <w:tcPr>
            <w:tcW w:w="608" w:type="dxa"/>
            <w:shd w:val="clear" w:color="auto" w:fill="auto"/>
            <w:vAlign w:val="center"/>
          </w:tcPr>
          <w:p w14:paraId="0D54BEAB">
            <w:pPr>
              <w:keepNext w:val="0"/>
              <w:keepLines w:val="0"/>
              <w:widowControl/>
              <w:suppressLineNumbers w:val="0"/>
              <w:jc w:val="right"/>
              <w:rPr>
                <w:rFonts w:hint="eastAsia" w:ascii="黑体" w:hAnsi="黑体" w:eastAsia="黑体" w:cs="黑体"/>
                <w:b w:val="0"/>
                <w:bCs w:val="0"/>
                <w:sz w:val="15"/>
                <w:szCs w:val="18"/>
              </w:rPr>
            </w:pPr>
          </w:p>
        </w:tc>
        <w:tc>
          <w:tcPr>
            <w:tcW w:w="714" w:type="dxa"/>
            <w:shd w:val="clear" w:color="auto" w:fill="auto"/>
            <w:vAlign w:val="center"/>
          </w:tcPr>
          <w:p w14:paraId="08D249C1">
            <w:pPr>
              <w:keepNext w:val="0"/>
              <w:keepLines w:val="0"/>
              <w:widowControl/>
              <w:suppressLineNumbers w:val="0"/>
              <w:jc w:val="right"/>
              <w:rPr>
                <w:rFonts w:hint="eastAsia" w:ascii="黑体" w:hAnsi="黑体" w:eastAsia="黑体" w:cs="黑体"/>
                <w:b w:val="0"/>
                <w:bCs w:val="0"/>
                <w:sz w:val="15"/>
                <w:szCs w:val="18"/>
              </w:rPr>
            </w:pPr>
          </w:p>
        </w:tc>
      </w:tr>
      <w:tr w14:paraId="71685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14" w:type="dxa"/>
            <w:shd w:val="clear" w:color="auto" w:fill="auto"/>
            <w:vAlign w:val="center"/>
          </w:tcPr>
          <w:p w14:paraId="02208B0A">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ElderAL</w:t>
            </w:r>
          </w:p>
        </w:tc>
        <w:tc>
          <w:tcPr>
            <w:tcW w:w="2070" w:type="dxa"/>
            <w:shd w:val="clear" w:color="auto" w:fill="auto"/>
            <w:vAlign w:val="center"/>
          </w:tcPr>
          <w:p w14:paraId="52FD729D">
            <w:pPr>
              <w:keepNext w:val="0"/>
              <w:keepLines w:val="0"/>
              <w:widowControl/>
              <w:suppressLineNumbers w:val="0"/>
              <w:jc w:val="left"/>
              <w:rPr>
                <w:rFonts w:hint="eastAsia" w:ascii="黑体" w:hAnsi="黑体" w:eastAsia="黑体" w:cs="黑体"/>
                <w:b w:val="0"/>
                <w:bCs w:val="0"/>
                <w:sz w:val="15"/>
                <w:szCs w:val="18"/>
              </w:rPr>
            </w:pPr>
            <w:r>
              <w:rPr>
                <w:rFonts w:ascii="宋体" w:hAnsi="宋体" w:eastAsia="宋体" w:cs="宋体"/>
                <w:sz w:val="24"/>
                <w:szCs w:val="24"/>
              </w:rPr>
              <w:t>absolute value amplitude</w:t>
            </w:r>
          </w:p>
        </w:tc>
        <w:tc>
          <w:tcPr>
            <w:tcW w:w="1820" w:type="dxa"/>
            <w:shd w:val="clear" w:color="auto" w:fill="auto"/>
            <w:vAlign w:val="center"/>
          </w:tcPr>
          <w:p w14:paraId="2D079334">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Signed amplitude</w:t>
            </w:r>
          </w:p>
        </w:tc>
        <w:tc>
          <w:tcPr>
            <w:tcW w:w="2060" w:type="dxa"/>
            <w:shd w:val="clear" w:color="auto" w:fill="auto"/>
            <w:vAlign w:val="center"/>
          </w:tcPr>
          <w:p w14:paraId="18EC720E">
            <w:pPr>
              <w:keepNext w:val="0"/>
              <w:keepLines w:val="0"/>
              <w:widowControl/>
              <w:suppressLineNumbers w:val="0"/>
              <w:jc w:val="left"/>
              <w:rPr>
                <w:rFonts w:hint="eastAsia" w:ascii="黑体" w:hAnsi="黑体" w:eastAsia="黑体" w:cs="黑体"/>
                <w:b w:val="0"/>
                <w:bCs w:val="0"/>
                <w:sz w:val="15"/>
                <w:szCs w:val="18"/>
              </w:rPr>
            </w:pPr>
            <w:r>
              <w:rPr>
                <w:rFonts w:hint="eastAsia" w:ascii="黑体" w:hAnsi="黑体" w:eastAsia="黑体" w:cs="黑体"/>
                <w:b w:val="0"/>
                <w:bCs w:val="0"/>
                <w:kern w:val="0"/>
                <w:sz w:val="18"/>
                <w:szCs w:val="18"/>
                <w:lang w:val="en-US" w:eastAsia="zh-CN" w:bidi="ar"/>
              </w:rPr>
              <w:t>Preserve Z-score sign</w:t>
            </w:r>
          </w:p>
        </w:tc>
        <w:tc>
          <w:tcPr>
            <w:tcW w:w="608" w:type="dxa"/>
            <w:shd w:val="clear" w:color="auto" w:fill="auto"/>
            <w:vAlign w:val="center"/>
          </w:tcPr>
          <w:p w14:paraId="19F9FDDB">
            <w:pPr>
              <w:keepNext w:val="0"/>
              <w:keepLines w:val="0"/>
              <w:widowControl/>
              <w:suppressLineNumbers w:val="0"/>
              <w:jc w:val="right"/>
              <w:rPr>
                <w:rFonts w:hint="eastAsia" w:ascii="黑体" w:hAnsi="黑体" w:eastAsia="黑体" w:cs="黑体"/>
                <w:b w:val="0"/>
                <w:bCs w:val="0"/>
                <w:sz w:val="15"/>
                <w:szCs w:val="18"/>
              </w:rPr>
            </w:pPr>
          </w:p>
        </w:tc>
        <w:tc>
          <w:tcPr>
            <w:tcW w:w="714" w:type="dxa"/>
            <w:shd w:val="clear" w:color="auto" w:fill="auto"/>
            <w:vAlign w:val="center"/>
          </w:tcPr>
          <w:p w14:paraId="0F82FF65">
            <w:pPr>
              <w:keepNext w:val="0"/>
              <w:keepLines w:val="0"/>
              <w:widowControl/>
              <w:suppressLineNumbers w:val="0"/>
              <w:jc w:val="right"/>
              <w:rPr>
                <w:rFonts w:hint="eastAsia" w:ascii="黑体" w:hAnsi="黑体" w:eastAsia="黑体" w:cs="黑体"/>
                <w:b w:val="0"/>
                <w:bCs w:val="0"/>
                <w:sz w:val="15"/>
                <w:szCs w:val="18"/>
              </w:rPr>
            </w:pPr>
          </w:p>
        </w:tc>
      </w:tr>
    </w:tbl>
    <w:p w14:paraId="24C53ADC">
      <w:pPr>
        <w:pStyle w:val="3"/>
        <w:keepNext w:val="0"/>
        <w:keepLines w:val="0"/>
        <w:widowControl/>
        <w:numPr>
          <w:ilvl w:val="0"/>
          <w:numId w:val="0"/>
        </w:numPr>
        <w:suppressLineNumbers w:val="0"/>
        <w:spacing w:before="0" w:beforeAutospacing="1" w:after="0" w:afterAutospacing="1"/>
        <w:ind w:left="0" w:leftChars="0" w:right="0" w:rightChars="0"/>
        <w:jc w:val="left"/>
        <w:rPr>
          <w:rFonts w:hint="default" w:ascii="Cambria Math" w:hAnsi="Cambria Math" w:cstheme="minorBidi"/>
          <w:color w:val="FF0000"/>
          <w:kern w:val="2"/>
          <w:sz w:val="21"/>
          <w:szCs w:val="24"/>
          <w:lang w:val="en-US" w:eastAsia="zh-CN" w:bidi="ar-SA"/>
        </w:rPr>
      </w:pPr>
      <w:r>
        <w:rPr>
          <w:rFonts w:hint="eastAsia" w:ascii="Cambria Math" w:hAnsi="Cambria Math" w:cstheme="minorBidi"/>
          <w:color w:val="FF0000"/>
          <w:kern w:val="2"/>
          <w:sz w:val="21"/>
          <w:szCs w:val="24"/>
          <w:lang w:val="en-US" w:eastAsia="zh-CN" w:bidi="ar-SA"/>
        </w:rPr>
        <w:t>C：预设算法组合与细粒度组合分析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1）整体性能分析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本文采用SDP中的六组代表性预设组合，包括high_quality，fast，robust，gesture_recognition，activity_detection和localization。不同预设有不同的去噪，相位校准，归一化及插值方法组成。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图X展示了四个数据集上不同学习模型在六组预处理预设下的测试准确率。整体来看，模型结构与预处理策略均会对最终识别性能产生明显影响，并且二者的影响并非彼此独立。对于同一数据集，不同模型在相同预设下表现出较大的性能差异。与此同时，固定模型后改变前端预处理方式，其测试准确率也会发生不同程度的变化。更重要的是，这种变化幅度并未在不同模型之间呈现一致趋势，即不存在某一种预设能够对所有模型产生近似相同的性能增益。</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这一现象在ElderAL数据集上表现得尤为明显。以CNN1D为例，其在High Quality预设下的测试准确率为51.11%，而采用Gesture Recognition预设后提升至83.33%，提高了32.22 个百分点；ResNet2D也表现出类似趋势，其测试准确率由High Quality下的47.04%提升至Gesture Recognition下的80.74%。然而，相同的预设变化并未对所有模型产生正向作用。AttentionGRU在High Quality预设下能够达到79.63%的测试准确率，而在Gesture Recognition预设下仅为49.26%，下降了30.37个百分点。换言之，同一预处理策略对于不同网络结构可能产生方向完全不同的影响。这说明预处理并不能简单地被视为独立于学习模型的前置步骤，其产生的数据表征需要与后续模型的特征提取机制相匹配。</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进一步观察不同模型在六组预设下的波动程度可以发现，各模型对于预处理变化的敏感程度同样存在明显差异。例如，CSI-Time在ElderAL上的整体性能始终处于较高水平，其在High Quality、Fast、Robust、Gesture Recognition和Localization等预设下均能够保持较好的识别性能，其中High Quality条件下达到 91.48%。相比之下，CNN1D、ResNet2D、AttentionGRU 和FewSense等模型随预设改变出现了更大幅度的性能波动。这表明，不同模型对于预处理所改变的输入表征具有不同程度的依赖性，预处理造成的信息保留、抑制或重新分布会进一步影响下游网络能够提取到的判别特征。</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从预设角度看，也不存在一种处理方案能够在所有模型和数据集上始终取得最优结果。某些预设能够明显提升部分模型的性能，但对其他模型可能收益有限，甚至造成性能下降。同时，不同数据集上的敏感程度也有所不同，例如Gait中部分模型在High Quality和Fast之间的准确率变化不足1个百分点，而ElderAL中部分模型的变化可超过30个百分点，说明预处理效果还与数据分布、采集条件和具体感知任务密切相关。</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综合来看，CSI感知性能并不是由预处理或学习模型单独决定，而是由数据特性、预处理策略和模型结构共同作用。仅依据单一模型或单一数据集上的最高准确率评价某种预处理方法是不充分的。更合理的评估方式应同时考察模型在不同预设下的性能稳定性，以及同一预设在不同模型和数据集上的一致性，从而更加客观地分析预处理方法的有效性和适用范围</w:t>
      </w:r>
      <w:r>
        <w:rPr>
          <w:rFonts w:hint="eastAsia" w:ascii="Cambria Math" w:hAnsi="Cambria Math" w:cstheme="minorBidi"/>
          <w:color w:val="FF0000"/>
          <w:kern w:val="2"/>
          <w:sz w:val="21"/>
          <w:szCs w:val="24"/>
          <w:lang w:val="en-US" w:eastAsia="zh-CN" w:bidi="ar-SA"/>
        </w:rPr>
        <w:drawing>
          <wp:inline distT="0" distB="0" distL="114300" distR="114300">
            <wp:extent cx="3755390" cy="2569845"/>
            <wp:effectExtent l="0" t="0" r="16510" b="1905"/>
            <wp:docPr id="4" name="图片 4" descr="四个数据集19种模型六种预设测试准确率_四宫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四个数据集19种模型六种预设测试准确率_四宫格"/>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3755390" cy="2569845"/>
                    </a:xfrm>
                    <a:prstGeom prst="rect">
                      <a:avLst/>
                    </a:prstGeom>
                  </pic:spPr>
                </pic:pic>
              </a:graphicData>
            </a:graphic>
          </wp:inline>
        </w:draw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kern w:val="2"/>
          <w:sz w:val="21"/>
          <w:szCs w:val="24"/>
          <w:lang w:val="en-US" w:eastAsia="zh-CN" w:bidi="ar-SA"/>
        </w:rPr>
        <w:t xml:space="preserve"> </w:t>
      </w:r>
    </w:p>
    <w:p w14:paraId="3E3A5C0E">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color w:val="auto"/>
          <w:kern w:val="2"/>
          <w:sz w:val="21"/>
          <w:szCs w:val="24"/>
          <w:lang w:val="en-US" w:eastAsia="zh-CN" w:bidi="ar-SA"/>
        </w:rPr>
        <w:t>预处理组件的对比与交互作用</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预设算法组合评测的另一目的，是为后续细粒度实验选择具有代表性的学习模型。本文分别采用MLPModel作为Widar和Gait的代表模型、ResNet1D作为XRF55的代表模型，以及 CSITime作为ElderAL的代表模型。在细粒度实验中，数据划分、模型结构及训练超参数均保持不变，并进一步遍历去噪、异常值处理、校准、归一化和插值等预处理阶段的候选算法。为了分析单个预处理模块的实际作用，本文对除目标处理阶段之外其余配置完全一致的实验进行配对比较，即仅改变一个预处理因素，并以测试准确率差异衡量其对下游识别性能的影响。该设计能够尽可能排除模型与其他处理步骤的干扰，使性能变化更直接地反映具体预处理操作的作用。</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去噪方法呈现出较强的数据集依赖性。在Widar上，Savitzky–Golay的平均测试准确率最高，为69.12%，Hampel的平均准确率为64.43%，二者相差4.70个百分点。在保持异常值处理、相位校准、归一化和插值方法不变的64组匹配比较中，Hampel有51组低于Savitzky–Golay，但仍有13组取得更高结果，说明该差异并非对所有配置均成立。ElderAL上的分离更加清晰：Savitzky–Golay和Hampel的平均准确率分别为85.67%和64.19%，相差21.48个百分点，并且Hampel在全部16组匹配配置中均低于Savitzky–Golay。相比之下，XRF55上的Wavelet、Savitzky–Golay、Butterworth和Hampel平均准确率分别为83.78%、83.71%、83.46%和82.72%，差异相对有限，而采用SDP默认参数设置的Band-pass仅达到40.09%。</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在XRF55数据集上，主实验将采样率参数设为1000 Hz；在保持其他步骤不变、仅将采样率修改为200 Hz的补充实验中，同一配置的测试准确率由38.18%提高至61.97%，提升23.79个百分点。该结果表明，主实验中的大幅下降至少部分关联于滤波器参数与数据时间尺度的不匹配，而不能直接归结为带通滤波本身不适用于CSI感知。因此，更准确的结论是，去噪算法的有效性取决于其参数化方式、数据采样特性以及后续处理组合。仅根据算法名称或噪声抑制能力，无法预测其下游识别性能。</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归一化方法同样表现出方向相反的数据集关联。在Widar上，Z-score和Min–max的平均准确率分别为69.45%和64.76%。在160组仅归一化方法不同的匹配配置中，Z-score在155组中取得更高准确率，平均差值为4.69个百分点。ElderAL则呈现相反的总体方向：Min–max平均准确率为81.69%，高于Z-score的77.36%；在40组匹配配置中，Min–max在29组中更高、2组相同、9组更低，平均差值为4.33个百分点。XRF55中两种归一化方法的平均差异仅为0.28个百分点。由此可见，当前结果支持归一化策略具有数据集依赖性，但不支持将任一方法定义为普遍最优，也不支持依据XRF55结果进一步推断符号或幅度语义的具体作用机制。</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相位校准仅应用于保留复数CSI的Widar和Gait。当前完整证据主要来自Widar：Linear、STC和Polynomial校准的平均准确率分别为69.97%、69.59%和69.37%，三者较为接近，而Robust calibration的平均准确率仅为59.48%。在80组保持其他组件相同的匹配比较中，Robust calibration全部低于Linear calibration，平均差值为−10.49个百分点。该结果说明，当前Robust实现及其参数设置与Widar数据和MLP模型之间存在明显的性能失配。但是，仅凭分类准确率尚不能确定下降来自相位趋势估计偏差、运动相关相位被削弱，还是后续归一化对校准结果的进一步放大。上述机制需要结合校准前后的相位斜率、残差分布及类别可分性进行验证。由于不同相位校准方法并非同一算法的不同“校准强度”，论文中也不宜使用“相位误差去除得越强，性能越差”这一表述。</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异常值处理和插值方法的总体变化幅度相对较小。Widar中IQR与Z-score异常值处理的平均准确率仅相差0.02个百分点，XRF55中相差0.18个百分点；ElderAL上的差值相对较大，但仍只有1.94个百分点。四种插值方法的边际均值极差在Widar和XRF55上分别为0.47和0.67个百分点，在ElderAL上为2.59个百分点。这些结果表明，不同处理组件与识别性能的关联强度并不均衡。在后续机制分析中，更有必要优先考察Widar上的Robust calibration、ElderAL上的Hampel以及XRF55中的Band-pass参数化问题，而不是对所有组件进行等量分析。</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细粒度实验进一步揭示了预处理组件之间的条件依赖关系。以ElderAL为例，在固定IQR异常值处理和Decimation插值的条件下，Savitzky–Golay与Z-score组合的准确率为80.00%，仅将归一化替换为Min–max后提高至92.59%，差值为+12.59个百分点；当去噪方法替换为Hampel时，相同的归一化变化却使准确率由73.33%下降至68.52%，差值为−4.81个百分点。归一化方法的作用方向由此发生反转。Widar中也观察到类似的条件差异：Min–max相对于Z-score的平均差值在Linear calibration下为−3.76个百分点，而在Robust calibration下扩大至−7.65个百分点。上述结果说明，组件边际均值可能掩盖不同组合下方向相反的响应，预处理方法的评价因而需要基于完整管线，而不能将各组件视为相互独立的操作。</w:t>
      </w:r>
      <w:r>
        <w:rPr>
          <w:rFonts w:hint="eastAsia" w:ascii="Cambria Math" w:hAnsi="Cambria Math" w:cstheme="minorBidi"/>
          <w:color w:val="auto"/>
          <w:kern w:val="2"/>
          <w:sz w:val="21"/>
          <w:szCs w:val="24"/>
          <w:lang w:val="en-US" w:eastAsia="zh-CN" w:bidi="ar-SA"/>
        </w:rPr>
        <w:br w:type="textWrapping"/>
      </w:r>
    </w:p>
    <w:p w14:paraId="1A749F51">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5E919E39">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54D40000">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53D72AD9">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53632ADA">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2B35F234">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2897A7A6">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1AAADE98">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7E8360AB">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634D2E5E">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46B02861">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6A8DDB86">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7E217D60">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p>
    <w:p w14:paraId="665B0C25">
      <w:pPr>
        <w:pStyle w:val="3"/>
        <w:keepNext w:val="0"/>
        <w:keepLines w:val="0"/>
        <w:widowControl/>
        <w:numPr>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33C7365B">
      <w:pPr>
        <w:pStyle w:val="3"/>
        <w:keepNext w:val="0"/>
        <w:keepLines w:val="0"/>
        <w:widowControl/>
        <w:numPr>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color w:val="FF0000"/>
          <w:kern w:val="2"/>
          <w:sz w:val="21"/>
          <w:szCs w:val="24"/>
          <w:lang w:val="en-US" w:eastAsia="zh-CN" w:bidi="ar-SA"/>
        </w:rPr>
        <w:t>（这里都需要有这几个去噪方法的对比图）</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去噪方法的实验结果如图X所示。不同去噪算法在四个数据集上的相对表现存在明显差异。[方法A]在[数据集A]上具有较高的平均准确率，而在[数据集B]上优势减弱。相反，[方法B] 在部分数据集上出现了较为明显的性能下降。该现象说明，去噪操作的作用并不只是降低 CSI中的随机扰动，它同时会改变动作相关信号的时间变化和频率结构。当滤波器所抑制的信号成分与人体运动产生的有效动态发生重叠时，更强的噪声抑制并不一定对应更好的识别性能。</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归一化方法同样表现出数据依赖性。对于[数据集]，[Z-score/Min-Max] 在多数 预处理组合中取得了较好的结果，而[另一种归一化方法]的总体表现相对较低。结合前文对输入数值语义的分析可以看出，归一化不仅影响不同特征的数值尺度，也可能改变模型能够利用的数据分布。尤其对于XRF55等实数输入，标准化后的符号及不同样本之间的相对幅度关系本身就是输入信息的一部分，因此归一化的具体实施方式会直接影响最终模型表示。</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对于保留复数CSI的Widar和Gait，相位校准方法之间也表现出明显差异。实验结果表明，[方法A]在[数据集]中整体表现较好，而[方法B]在部分配置下产生了较大幅度的性能下降。这意味着硬件相位误差的去除程度并非越强越好。相位变化中同时包含设备引入的非目标偏移和人体运动导致的真实动态，当校准方法无法充分区分二者时，去除硬件趋势的过程也可能同步削弱下游任务所需要的运动相关相位信息。</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相比之下，[根据最终实验填写：插值/异常值处理]在四个数据集中的整体性能变化相对较小，其不同候选方法之间的平均准确率差异为XX。该结果说明，不同预处理算法对最终感知性能的贡献并不均衡，因此后续机制分析没有对全部操作平均展开，而是重点选择实验中表现出异常或明显退化的处理方法进行进一步研究。</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除单个处理组件的独立影响外，细粒度实验还表明，不同预处理算法组合之间存在不可忽略的交互作用。同一种方法在不同上下游处理条件下可能表现出不同甚至相反的性能趋势。以 [去噪方法A]为例，当其与[归一化方法A]组合时，模型能够取得XX%的测试准确率。而在保持其他处理步骤基本一致，仅将后续归一化替换为[归一化方法B]后，准确率下降至XX%。类似现象也出现在[相位校准×去噪/异常值处理×去噪] 的组合中。由此可见，一个预处理操作的输入并不是原始CSI，而是已经被前序步骤改变过的数据，因此其实际作用取决于前序操作保留下来的幅度，频谱和相位结构。（表格）</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E：典型预处理失效案例与机制分析</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kern w:val="2"/>
          <w:sz w:val="21"/>
          <w:szCs w:val="24"/>
          <w:lang w:val="en-US" w:eastAsia="zh-CN" w:bidi="ar-SA"/>
        </w:rPr>
        <w:t>1）Hampel异常处理</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在细粒度实验中，Hampel处理在[数据集名称]上出现了较为明显的性能下降，并且这一现象并非只存在于某一条特定预处理组合中，而是在多种后续处理组合下重复出现。图X对比了原始CSI与经过Hampel处理后的代表性样本，并标出了被判定为异常值的位置。可以看到，[根据最终结果填写具体观察]。部分被修正的时间位置与动作发生阶段存在明显重合，尤其是在动作开始，方向快速改变或动作结束附近，CSI本身会产生比静止阶段更明显的瞬态变化。这些变化虽然在局部统计意义上表现为偏离中位数的较大峰值，但并不属于应当删除的测量异常。</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进一步改变Hampel的窗口大小和异常阈值后可以发现，[填写具体结果]。当窗口设置为XX 时，模型准确率为XX%；将窗口调整为XX后，准确率变化为XX%。这一结果说明，Hampel 的影响与局部统计窗口和动作自身的时间尺度存在明显联系。窗口或阈值设置不合理时，动作引起的快速信号变化可能被错误地视为离群点，从而削弱类别之间原本具有判别力的瞬态特征，且ElderAL有效帧较少且保存间隔不均匀，使固定帧数窗口对应的实际时间跨度过大。</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Hampel本身并不能简单归类为有效或无效的CSI去噪方法。其适用性取决于目标动作的动态范围以及检测窗口与动作时间尺度之间的关系。对于包含明显短时峰值或快速变化的感知任务，应在实际使用前检查异常点位置与动作区间的对应关系，而不能仅依据局部统计偏差直接删除大幅度变化。</w:t>
      </w:r>
    </w:p>
    <w:p w14:paraId="568BF4D4">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2）Bandpass滤波</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Bandpass在[数据集名称]中同样表现出明显的性能退化。与Hampel不同，Bandpass并不根据单个时间点的统计异常进行处理，而是直接根据预设频带保留或抑制不同频率成分。图X给出了代表性CSI样本在Bandpass处理前后的时域波形与频谱分布。可以观察到，[根据实验结果填写]。</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进一步调整Bandpass的采样率后，识别性能出现[填写变化规律]。这一现象表明，Bandpass的性能下降不能简单归因于滤波器本身，而更可能来自滤波参数与实际采样条件和目标动作频谱之间的不匹配。相同的数字截止频率在不同采样率下对应不同的归一化频带，而不同数据集中的动作速度和序列长度也决定了有效感知信息所在的频率范围。</w:t>
      </w:r>
    </w:p>
    <w:p w14:paraId="46041910">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3）Robust相位校准</w:t>
      </w:r>
    </w:p>
    <w:p w14:paraId="398E17FD">
      <w:pPr>
        <w:pStyle w:val="3"/>
        <w:keepNext w:val="0"/>
        <w:keepLines w:val="0"/>
        <w:widowControl/>
        <w:numPr>
          <w:ilvl w:val="0"/>
          <w:numId w:val="0"/>
        </w:numPr>
        <w:suppressLineNumbers w:val="0"/>
        <w:spacing w:before="0" w:beforeAutospacing="1" w:after="0" w:afterAutospacing="1"/>
        <w:ind w:right="0" w:rightChars="0"/>
        <w:jc w:val="left"/>
        <w:rPr>
          <w:rFonts w:hint="default" w:ascii="Cambria Math" w:hAnsi="Cambria Math" w:cstheme="minorBidi"/>
          <w:kern w:val="2"/>
          <w:sz w:val="21"/>
          <w:szCs w:val="24"/>
          <w:lang w:val="en-US" w:eastAsia="zh-CN" w:bidi="ar-SA"/>
        </w:rPr>
      </w:pPr>
      <w:r>
        <w:rPr>
          <w:rFonts w:hint="eastAsia" w:ascii="Cambria Math" w:hAnsi="Cambria Math" w:cstheme="minorBidi"/>
          <w:kern w:val="2"/>
          <w:sz w:val="21"/>
          <w:szCs w:val="24"/>
          <w:lang w:val="en-US" w:eastAsia="zh-CN" w:bidi="ar-SA"/>
        </w:rPr>
        <w:t>第四章需要放的表或者表：</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四个数据集与实验协议，训练参数</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p>
    <w:p w14:paraId="457394E8">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3B491CC6">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7C34AC28">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01633F0F">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2A85A178">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5661C908">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1F596FF8">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12BA353E">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33EC64A4">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0590CB25">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069738EA">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4E18E4AC">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154C7366">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21D6D84D">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kern w:val="2"/>
          <w:sz w:val="21"/>
          <w:szCs w:val="24"/>
          <w:lang w:val="en-US" w:eastAsia="zh-CN" w:bidi="ar-SA"/>
        </w:rPr>
        <w:t>第五章：总结</w:t>
      </w:r>
    </w:p>
    <w:p w14:paraId="582EE4B2">
      <w:pPr>
        <w:pStyle w:val="3"/>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p>
    <w:p w14:paraId="62F18A39">
      <w:pPr>
        <w:pStyle w:val="3"/>
        <w:keepNext w:val="0"/>
        <w:keepLines w:val="0"/>
        <w:widowControl/>
        <w:numPr>
          <w:ilvl w:val="0"/>
          <w:numId w:val="0"/>
        </w:numPr>
        <w:suppressLineNumbers w:val="0"/>
        <w:spacing w:before="0" w:beforeAutospacing="1" w:after="0" w:afterAutospacing="1"/>
        <w:ind w:right="0" w:rightChars="0"/>
        <w:jc w:val="left"/>
        <w:rPr>
          <w:rFonts w:hint="default" w:ascii="Cambria Math" w:hAnsi="Cambria Math" w:cstheme="minorBidi"/>
          <w:kern w:val="2"/>
          <w:sz w:val="21"/>
          <w:szCs w:val="24"/>
          <w:lang w:val="en-US" w:eastAsia="zh-CN" w:bidi="ar-SA"/>
        </w:rPr>
      </w:pPr>
    </w:p>
    <w:p w14:paraId="705F4E9E">
      <w:pPr>
        <w:pStyle w:val="3"/>
        <w:keepNext w:val="0"/>
        <w:keepLines w:val="0"/>
        <w:widowControl/>
        <w:numPr>
          <w:ilvl w:val="0"/>
          <w:numId w:val="0"/>
        </w:numPr>
        <w:suppressLineNumbers w:val="0"/>
        <w:spacing w:before="0" w:beforeAutospacing="1" w:after="0" w:afterAutospacing="1"/>
        <w:ind w:right="0" w:rightChars="0"/>
        <w:jc w:val="left"/>
        <w:rPr>
          <w:rFonts w:hint="default" w:hAnsi="Segoe UI Emoji" w:eastAsia="Segoe UI Emoji" w:cs="Segoe UI Emoji"/>
          <w:i w:val="0"/>
          <w:iCs w:val="0"/>
          <w:caps w:val="0"/>
          <w:color w:val="000000"/>
          <w:spacing w:val="0"/>
          <w:sz w:val="24"/>
          <w:szCs w:val="24"/>
          <w:lang w:val="en-US" w:eastAsia="zh-CN"/>
        </w:rPr>
      </w:pPr>
    </w:p>
    <w:p w14:paraId="798376A2">
      <w:pPr>
        <w:pStyle w:val="3"/>
        <w:keepNext w:val="0"/>
        <w:keepLines w:val="0"/>
        <w:widowControl/>
        <w:numPr>
          <w:ilvl w:val="0"/>
          <w:numId w:val="0"/>
        </w:numPr>
        <w:suppressLineNumbers w:val="0"/>
        <w:spacing w:before="0" w:beforeAutospacing="1" w:after="0" w:afterAutospacing="1"/>
        <w:ind w:right="0" w:rightChars="0"/>
        <w:jc w:val="left"/>
        <w:rPr>
          <w:rFonts w:hint="eastAsia" w:hAnsi="Segoe UI Emoji" w:eastAsia="Segoe UI Emoji" w:cs="Segoe UI Emoji"/>
          <w:i w:val="0"/>
          <w:iCs w:val="0"/>
          <w:caps w:val="0"/>
          <w:color w:val="000000"/>
          <w:spacing w:val="0"/>
          <w:sz w:val="24"/>
          <w:szCs w:val="24"/>
          <w:lang w:val="en-US" w:eastAsia="zh-CN"/>
        </w:rPr>
      </w:pPr>
    </w:p>
    <w:p w14:paraId="594F14DA">
      <w:pPr>
        <w:pStyle w:val="3"/>
        <w:keepNext w:val="0"/>
        <w:keepLines w:val="0"/>
        <w:widowControl/>
        <w:numPr>
          <w:ilvl w:val="0"/>
          <w:numId w:val="0"/>
        </w:numPr>
        <w:suppressLineNumbers w:val="0"/>
        <w:spacing w:before="0" w:beforeAutospacing="1" w:after="0" w:afterAutospacing="1"/>
        <w:ind w:right="0" w:rightChars="0"/>
        <w:jc w:val="left"/>
        <w:rPr>
          <w:rFonts w:hint="default" w:hAnsi="Segoe UI Emoji" w:eastAsia="Segoe UI Emoji" w:cs="Segoe UI Emoji"/>
          <w:i w:val="0"/>
          <w:iCs w:val="0"/>
          <w:caps w:val="0"/>
          <w:color w:val="000000"/>
          <w:spacing w:val="0"/>
          <w:sz w:val="24"/>
          <w:szCs w:val="24"/>
          <w:lang w:val="en-US" w:eastAsia="zh-CN"/>
        </w:rPr>
      </w:pPr>
    </w:p>
    <w:p w14:paraId="6CE4B331">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hAnsi="Segoe UI Emoji" w:eastAsia="Segoe UI Emoji" w:cs="Segoe UI Emoji"/>
          <w:i w:val="0"/>
          <w:iCs w:val="0"/>
          <w:caps w:val="0"/>
          <w:color w:val="1C1F23"/>
          <w:spacing w:val="0"/>
          <w:sz w:val="24"/>
          <w:szCs w:val="24"/>
          <w:shd w:val="clear" w:fill="FFFFFF"/>
          <w:lang w:val="en-US" w:eastAsia="zh-CN"/>
        </w:rPr>
      </w:pPr>
    </w:p>
    <w:p w14:paraId="7F8E9321">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hAnsi="Segoe UI Emoji" w:eastAsia="Segoe UI Emoji" w:cs="Segoe UI Emoji"/>
          <w:i w:val="0"/>
          <w:iCs w:val="0"/>
          <w:caps w:val="0"/>
          <w:color w:val="000000"/>
          <w:spacing w:val="0"/>
          <w:sz w:val="24"/>
          <w:szCs w:val="24"/>
          <w:lang w:val="en-US" w:eastAsia="zh-CN"/>
        </w:rPr>
      </w:pPr>
    </w:p>
    <w:p w14:paraId="26A74B17">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hAnsi="Segoe UI Emoji" w:eastAsia="Segoe UI Emoji" w:cs="Segoe UI Emoji"/>
          <w:i w:val="0"/>
          <w:iCs w:val="0"/>
          <w:caps w:val="0"/>
          <w:color w:val="000000"/>
          <w:spacing w:val="0"/>
          <w:sz w:val="24"/>
          <w:szCs w:val="24"/>
          <w:lang w:val="en-US" w:eastAsia="zh-CN"/>
        </w:rPr>
      </w:pPr>
    </w:p>
    <w:p w14:paraId="46395F6A">
      <w:pPr>
        <w:pStyle w:val="3"/>
        <w:keepNext w:val="0"/>
        <w:keepLines w:val="0"/>
        <w:widowControl/>
        <w:numPr>
          <w:ilvl w:val="0"/>
          <w:numId w:val="0"/>
        </w:numPr>
        <w:suppressLineNumbers w:val="0"/>
        <w:spacing w:before="0" w:beforeAutospacing="1" w:after="0" w:afterAutospacing="1"/>
        <w:ind w:left="0" w:leftChars="0" w:right="0" w:rightChars="0"/>
        <w:jc w:val="left"/>
        <w:rPr>
          <w:rFonts w:hint="eastAsia" w:hAnsi="Segoe UI Emoji" w:eastAsia="Segoe UI Emoji" w:cs="Segoe UI Emoji"/>
          <w:i w:val="0"/>
          <w:iCs w:val="0"/>
          <w:caps w:val="0"/>
          <w:color w:val="000000"/>
          <w:spacing w:val="0"/>
          <w:sz w:val="24"/>
          <w:szCs w:val="24"/>
          <w:lang w:val="en-US" w:eastAsia="zh-CN"/>
        </w:rPr>
      </w:pPr>
    </w:p>
    <w:p w14:paraId="27842406">
      <w:pPr>
        <w:pStyle w:val="3"/>
        <w:keepNext w:val="0"/>
        <w:keepLines w:val="0"/>
        <w:widowControl/>
        <w:numPr>
          <w:ilvl w:val="0"/>
          <w:numId w:val="0"/>
        </w:numPr>
        <w:suppressLineNumbers w:val="0"/>
        <w:spacing w:before="0" w:beforeAutospacing="1" w:after="0" w:afterAutospacing="1"/>
        <w:ind w:left="0" w:leftChars="0" w:right="0" w:rightChars="0"/>
        <w:jc w:val="left"/>
        <w:rPr>
          <w:rFonts w:hint="default" w:hAnsi="Segoe UI Emoji" w:eastAsia="Segoe UI Emoji" w:cs="Segoe UI Emoji"/>
          <w:i w:val="0"/>
          <w:iCs w:val="0"/>
          <w:caps w:val="0"/>
          <w:color w:val="1C1F23"/>
          <w:spacing w:val="0"/>
          <w:sz w:val="24"/>
          <w:szCs w:val="24"/>
          <w:shd w:val="clear" w:fill="FFFFFF"/>
          <w:lang w:val="en-US" w:eastAsia="zh-CN"/>
        </w:rPr>
      </w:pPr>
    </w:p>
    <w:p w14:paraId="21EA74A2">
      <w:pPr>
        <w:pStyle w:val="3"/>
        <w:keepNext w:val="0"/>
        <w:keepLines w:val="0"/>
        <w:widowControl/>
        <w:suppressLineNumbers w:val="0"/>
        <w:spacing w:before="0" w:beforeAutospacing="1" w:after="0" w:afterAutospacing="1"/>
        <w:ind w:left="0" w:right="0"/>
        <w:jc w:val="left"/>
        <w:rPr>
          <w:rFonts w:hint="eastAsia" w:hAnsi="Segoe UI Emoji" w:eastAsia="Segoe UI Emoji" w:cs="Segoe UI Emoji"/>
          <w:i w:val="0"/>
          <w:iCs w:val="0"/>
          <w:caps w:val="0"/>
          <w:color w:val="000000"/>
          <w:spacing w:val="0"/>
          <w:sz w:val="24"/>
          <w:szCs w:val="24"/>
          <w:lang w:eastAsia="zh-CN"/>
        </w:rPr>
      </w:pPr>
    </w:p>
    <w:p w14:paraId="3F2461C0">
      <w:pPr>
        <w:pStyle w:val="3"/>
        <w:keepNext w:val="0"/>
        <w:keepLines w:val="0"/>
        <w:widowControl/>
        <w:suppressLineNumbers w:val="0"/>
        <w:spacing w:before="0" w:beforeAutospacing="1" w:after="0" w:afterAutospacing="1"/>
        <w:ind w:left="0" w:right="0"/>
        <w:jc w:val="left"/>
        <w:rPr>
          <w:rFonts w:hint="eastAsia" w:hAnsi="Segoe UI Emoji" w:eastAsia="Segoe UI Emoji" w:cs="Segoe UI Emoji"/>
          <w:i w:val="0"/>
          <w:iCs w:val="0"/>
          <w:caps w:val="0"/>
          <w:color w:val="000000"/>
          <w:spacing w:val="0"/>
          <w:sz w:val="24"/>
          <w:szCs w:val="24"/>
          <w:lang w:val="en-US" w:eastAsia="zh-CN"/>
        </w:rPr>
      </w:pPr>
    </w:p>
    <w:p w14:paraId="03033EEF">
      <w:pPr>
        <w:pStyle w:val="3"/>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4568D66A">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48C38EAF">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5D810560">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520308CC">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33B4784C">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6EEDE1E9">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15849A42">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35FDBC76">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4BBD91AF">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4BC74FB7">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3F3B38F9">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34613DB5">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2CA359D1">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0FF81458">
      <w:pPr>
        <w:pStyle w:val="3"/>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0E85795D">
      <w:pPr>
        <w:pStyle w:val="3"/>
        <w:keepNext w:val="0"/>
        <w:keepLines w:val="0"/>
        <w:widowControl/>
        <w:suppressLineNumbers w:val="0"/>
        <w:spacing w:before="0" w:beforeAutospacing="1" w:after="0" w:afterAutospacing="1"/>
        <w:ind w:left="0" w:right="0"/>
        <w:rPr>
          <w:rFonts w:hint="default" w:cstheme="minorBidi"/>
          <w:kern w:val="2"/>
          <w:sz w:val="21"/>
          <w:szCs w:val="24"/>
          <w:lang w:val="en-US" w:eastAsia="zh-CN" w:bidi="ar-SA"/>
        </w:rPr>
      </w:pPr>
    </w:p>
    <w:p w14:paraId="615BA225">
      <w:pPr>
        <w:rPr>
          <w:rFonts w:hint="eastAsia"/>
          <w:lang w:val="en-US" w:eastAsia="zh-CN"/>
        </w:rPr>
      </w:pPr>
    </w:p>
    <w:p w14:paraId="6469E99F">
      <w:pPr>
        <w:rPr>
          <w:rFonts w:hint="eastAsia"/>
          <w:lang w:val="en-US" w:eastAsia="zh-CN"/>
        </w:rPr>
      </w:pPr>
    </w:p>
    <w:p w14:paraId="1B5BF19F">
      <w:pPr>
        <w:rPr>
          <w:rFonts w:hint="eastAsia"/>
          <w:lang w:val="en-US" w:eastAsia="zh-CN"/>
        </w:rPr>
      </w:pPr>
    </w:p>
    <w:p w14:paraId="7E11D5EB">
      <w:pPr>
        <w:rPr>
          <w:rFonts w:hint="eastAsia"/>
          <w:lang w:val="en-US" w:eastAsia="zh-CN"/>
        </w:rPr>
      </w:pPr>
    </w:p>
    <w:p w14:paraId="7A6BB97A">
      <w:pPr>
        <w:rPr>
          <w:rFonts w:hint="eastAsia"/>
          <w:lang w:val="en-US" w:eastAsia="zh-CN"/>
        </w:rPr>
      </w:pPr>
    </w:p>
    <w:p w14:paraId="6AEB949F">
      <w:pPr>
        <w:rPr>
          <w:rFonts w:hint="eastAsia"/>
          <w:lang w:val="en-US" w:eastAsia="zh-CN"/>
        </w:rPr>
      </w:pPr>
    </w:p>
    <w:p w14:paraId="4732873A">
      <w:pPr>
        <w:rPr>
          <w:rFonts w:hint="eastAsia"/>
          <w:lang w:val="en-US" w:eastAsia="zh-CN"/>
        </w:rPr>
      </w:pPr>
    </w:p>
    <w:p w14:paraId="217E6C0A">
      <w:pPr>
        <w:rPr>
          <w:rFonts w:hint="eastAsia"/>
          <w:lang w:val="en-US" w:eastAsia="zh-CN"/>
        </w:rPr>
      </w:pPr>
    </w:p>
    <w:p w14:paraId="68230211">
      <w:pPr>
        <w:rPr>
          <w:rFonts w:hint="default"/>
          <w:lang w:val="en-US" w:eastAsia="zh-CN"/>
        </w:rPr>
      </w:pPr>
    </w:p>
    <w:p w14:paraId="40D46BB9">
      <w:pPr>
        <w:rPr>
          <w:rFonts w:hint="eastAsia"/>
          <w:lang w:val="en-US" w:eastAsia="zh-CN"/>
        </w:rPr>
      </w:pPr>
    </w:p>
    <w:p w14:paraId="669198FA">
      <w:pPr>
        <w:rPr>
          <w:rFonts w:hint="eastAsia"/>
          <w:lang w:val="en-US" w:eastAsia="zh-CN"/>
        </w:rPr>
      </w:pPr>
    </w:p>
    <w:p w14:paraId="7034F220">
      <w:pPr>
        <w:rPr>
          <w:rFonts w:hint="eastAsia"/>
          <w:lang w:val="en-US" w:eastAsia="zh-CN"/>
        </w:rPr>
      </w:pPr>
    </w:p>
    <w:p w14:paraId="07515BB4">
      <w:pPr>
        <w:rPr>
          <w:rFonts w:hint="default"/>
          <w:lang w:val="en-US" w:eastAsia="zh-CN"/>
        </w:rPr>
      </w:pPr>
    </w:p>
    <w:p w14:paraId="3FFFF42D">
      <w:pPr>
        <w:rPr>
          <w:rFonts w:hint="eastAsia" w:asciiTheme="minorHAnsi" w:hAnsiTheme="minorHAnsi" w:eastAsiaTheme="minorEastAsia" w:cstheme="minorBidi"/>
          <w:kern w:val="2"/>
          <w:sz w:val="21"/>
          <w:szCs w:val="24"/>
          <w:lang w:val="en-US" w:eastAsia="zh-CN" w:bidi="ar-SA"/>
        </w:rPr>
      </w:pPr>
      <w:r>
        <w:rPr>
          <w:rFonts w:hint="eastAsia"/>
          <w:lang w:val="en-US" w:eastAsia="zh-CN"/>
        </w:rPr>
        <w:br w:type="textWrapping"/>
      </w:r>
    </w:p>
    <w:p w14:paraId="79341FD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95FBE"/>
    <w:rsid w:val="03771E7F"/>
    <w:rsid w:val="04253689"/>
    <w:rsid w:val="042755CE"/>
    <w:rsid w:val="087D1CE6"/>
    <w:rsid w:val="095F6949"/>
    <w:rsid w:val="098A1E37"/>
    <w:rsid w:val="09905A49"/>
    <w:rsid w:val="0D103034"/>
    <w:rsid w:val="0D5A08DF"/>
    <w:rsid w:val="0E9253EC"/>
    <w:rsid w:val="10F5544E"/>
    <w:rsid w:val="128A34E6"/>
    <w:rsid w:val="152C2AC9"/>
    <w:rsid w:val="170830C2"/>
    <w:rsid w:val="197C4F9C"/>
    <w:rsid w:val="1AA94BBC"/>
    <w:rsid w:val="1DDA6E3B"/>
    <w:rsid w:val="1F5844BB"/>
    <w:rsid w:val="21165747"/>
    <w:rsid w:val="215E3AAC"/>
    <w:rsid w:val="29930F11"/>
    <w:rsid w:val="2A93623B"/>
    <w:rsid w:val="2AEC6B2B"/>
    <w:rsid w:val="2FE75B13"/>
    <w:rsid w:val="31A01362"/>
    <w:rsid w:val="31A57A34"/>
    <w:rsid w:val="362F52BE"/>
    <w:rsid w:val="37AF60C6"/>
    <w:rsid w:val="37D76F7E"/>
    <w:rsid w:val="37F76B0F"/>
    <w:rsid w:val="38107BD1"/>
    <w:rsid w:val="38B43053"/>
    <w:rsid w:val="3B883620"/>
    <w:rsid w:val="4033445D"/>
    <w:rsid w:val="43803E5D"/>
    <w:rsid w:val="44FA0011"/>
    <w:rsid w:val="44FC39B7"/>
    <w:rsid w:val="48B12D0A"/>
    <w:rsid w:val="4B3D2633"/>
    <w:rsid w:val="4CE30BF6"/>
    <w:rsid w:val="4CF51418"/>
    <w:rsid w:val="4DA712BB"/>
    <w:rsid w:val="4DF447FB"/>
    <w:rsid w:val="4E2534AA"/>
    <w:rsid w:val="508825A3"/>
    <w:rsid w:val="513D338D"/>
    <w:rsid w:val="533D221E"/>
    <w:rsid w:val="58517369"/>
    <w:rsid w:val="59B02D21"/>
    <w:rsid w:val="5A81078E"/>
    <w:rsid w:val="5E3B6EA6"/>
    <w:rsid w:val="5E3D49CC"/>
    <w:rsid w:val="5EFD23AE"/>
    <w:rsid w:val="5F581367"/>
    <w:rsid w:val="61381005"/>
    <w:rsid w:val="615A2A27"/>
    <w:rsid w:val="61AB7153"/>
    <w:rsid w:val="64CA4AE0"/>
    <w:rsid w:val="6B454EC0"/>
    <w:rsid w:val="6EE13F9B"/>
    <w:rsid w:val="705067E1"/>
    <w:rsid w:val="72B467FC"/>
    <w:rsid w:val="73593BFF"/>
    <w:rsid w:val="744C72C0"/>
    <w:rsid w:val="74D462DB"/>
    <w:rsid w:val="75792336"/>
    <w:rsid w:val="757A362F"/>
    <w:rsid w:val="75CB690A"/>
    <w:rsid w:val="7AE364A4"/>
    <w:rsid w:val="7CAB7890"/>
    <w:rsid w:val="7D447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6582</Words>
  <Characters>7498</Characters>
  <Lines>0</Lines>
  <Paragraphs>0</Paragraphs>
  <TotalTime>401</TotalTime>
  <ScaleCrop>false</ScaleCrop>
  <LinksUpToDate>false</LinksUpToDate>
  <CharactersWithSpaces>7560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2026-08-07T06:50:00Z</dcterms:created>
  <dc:creator>21669</dc:creator>
  <cp:lastModifiedBy>呼金凯</cp:lastModifiedBy>
  <dcterms:modified xsi:type="dcterms:W3CDTF">2026-08-13T14:36:27Z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eyJoZGlkIjoiZGI4NjFiNzAwMDJkMzM2ZDgxMTZiY2IzNjE2NGRmZmYiLCJ1c2VySWQiOiIxNzY3MzM5OTk0In0=</vt:lpwstr>
  </property>
  <property fmtid="{D5CDD505-2E9C-101B-9397-08002B2CF9AE}" pid="4" name="ICV">
    <vt:lpwstr>E141A167AE744006A04D16031DEFA5DC_12</vt:lpwstr>
  </property>
</Properties>
</file>