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ABE1" w14:textId="77777777" w:rsidR="001C1482" w:rsidRPr="001C1482" w:rsidRDefault="001C1482" w:rsidP="001C1482">
      <w:pPr>
        <w:ind w:firstLine="567"/>
        <w:rPr>
          <w:lang w:val="ru-RU"/>
        </w:rPr>
      </w:pPr>
      <w:r w:rsidRPr="001C1482">
        <w:rPr>
          <w:lang w:val="ru-RU"/>
        </w:rPr>
        <w:t>Гражданское право отрасль частного права, совокупность норм которой определяет правовое положение участников гражданского оборота, основания возникновения и порядок осуществления права собственности и других вещных прав, исключительных прав на результаты интеллектуальной деятельности (интеллектуальной собственности), регулирует договорные и иные обязательства, а также другие имущественные и связанные с ними личные неимущественные отношения, основанные на равенстве, автономии воли и имущественной самостоятельности их участников.</w:t>
      </w:r>
    </w:p>
    <w:p w14:paraId="750B9820" w14:textId="77777777" w:rsidR="00484885" w:rsidRPr="00484885" w:rsidRDefault="00484885" w:rsidP="00484885">
      <w:pPr>
        <w:ind w:firstLine="567"/>
      </w:pPr>
    </w:p>
    <w:p w14:paraId="58D7F37E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 xml:space="preserve"> В рамках предмета гражданского права выделяют два вида отношений: имущественные и личные неимущественные отношения. </w:t>
      </w:r>
    </w:p>
    <w:p w14:paraId="6FA509F4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 xml:space="preserve">1) имущественные, составляющие основную группу гражданских правоотношений. Они возникают по поводу имущества - материальных и иных благ, которые имеют форму товара и носят эквивалентно-возмездный характер, т.е. могут быть подвергнуты стоимостной оценке. Выделяют четыре формы имущественных отношений: вещное право; обязательственное право; корпоративное право; право интеллектуальной собственности. </w:t>
      </w:r>
    </w:p>
    <w:p w14:paraId="5C56A67F" w14:textId="6F7A7EA8" w:rsidR="00374002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2) личные неимущественные, возникающие по поводу нематериальных благ (таких, как имя, наименование, честь, достоинство, деловая репутация). Они имеют неимущественную, невещественную природу и тесно связаны с личностной оценкой участника правоотношения. Их принято делить на две группы - с учетом наличия или отсутствия связи с имущественными отношениями.</w:t>
      </w:r>
    </w:p>
    <w:p w14:paraId="4959E4FF" w14:textId="18B2EF1E" w:rsidR="00484885" w:rsidRDefault="00484885" w:rsidP="00484885">
      <w:pPr>
        <w:ind w:firstLine="567"/>
        <w:rPr>
          <w:lang w:val="ru-RU"/>
        </w:rPr>
      </w:pPr>
    </w:p>
    <w:p w14:paraId="7A7420DF" w14:textId="77777777" w:rsidR="00484885" w:rsidRPr="0078006D" w:rsidRDefault="00484885" w:rsidP="00484885">
      <w:pPr>
        <w:ind w:firstLine="567"/>
        <w:rPr>
          <w:b/>
          <w:bCs/>
          <w:lang w:val="ru-RU"/>
        </w:rPr>
      </w:pPr>
      <w:r w:rsidRPr="0078006D">
        <w:rPr>
          <w:b/>
          <w:bCs/>
          <w:lang w:val="ru-RU"/>
        </w:rPr>
        <w:t>Источники гражданского права Российской Федерации</w:t>
      </w:r>
    </w:p>
    <w:p w14:paraId="541E05AB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Источником гражданского права выступают признанные государством формы закрепления гражданско-правовой нормы. ГК РФ называет в качестве таковых международные и национальные нормативно-правовые акты, а также обычаи.</w:t>
      </w:r>
    </w:p>
    <w:p w14:paraId="1ECC584D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В соответствии с Конституцией Российской Федерации гражданское законодательство находится в ведении Российской Федерации. Статья 3 ГК РФ закрепляет разветвленную систему национальных нормативно-правовых актов, содержащих нормы гражданского права. К ним относятся:</w:t>
      </w:r>
    </w:p>
    <w:p w14:paraId="20643A05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1) Конституция РФ;</w:t>
      </w:r>
    </w:p>
    <w:p w14:paraId="4012A690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2) ГК РФ и принятые в соответствии с ним иные федеральные законы, регулирующие гражданские правоотношения;</w:t>
      </w:r>
    </w:p>
    <w:p w14:paraId="268CA680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3) иные акты, содержащие нормы гражданского права:</w:t>
      </w:r>
    </w:p>
    <w:p w14:paraId="7CDC3B36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- указы Президента РФ, которые не должны противоречить ГК РФ и иным федеральным законам;</w:t>
      </w:r>
    </w:p>
    <w:p w14:paraId="27D88818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- постановления Правительства РФ, принимаемые на основе и во исполнение ГК РФ и других законов, а также указов Президента РФ;</w:t>
      </w:r>
    </w:p>
    <w:p w14:paraId="38E9D5C3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- акты министерств и иных федеральных органов исполнительной власти (ведомственные акты), издаваемые в пределах их компетенции.</w:t>
      </w:r>
    </w:p>
    <w:p w14:paraId="238C1BA1" w14:textId="75E34125" w:rsid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Обычаем признается сложившееся и широко применяемое в какой-либо области предпринимательской или иной деятельности, не предусмотренное законодательством правило поведения, независимо от того, зафиксировано ли оно в каком-либо документе. Не должны противоречит законодательству и договору.</w:t>
      </w:r>
    </w:p>
    <w:p w14:paraId="2A472B7E" w14:textId="075C4EC7" w:rsidR="00484885" w:rsidRDefault="00484885" w:rsidP="00484885">
      <w:pPr>
        <w:rPr>
          <w:lang w:val="ru-RU"/>
        </w:rPr>
      </w:pPr>
    </w:p>
    <w:p w14:paraId="7B46DF23" w14:textId="08B9F963" w:rsid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Если отношения участников гражданского оборота прямо не урегулированы законодательством или соглашением сторон, а также отсутствует применимый к ним обычай, имеет место пробел в праве. Статья 6 ГК РФ предусматривает два способа восполнения пробела - аналогия права и аналогия закона.</w:t>
      </w:r>
    </w:p>
    <w:p w14:paraId="61A0FA78" w14:textId="77777777" w:rsidR="0078006D" w:rsidRPr="0078006D" w:rsidRDefault="0078006D" w:rsidP="00484885">
      <w:pPr>
        <w:ind w:firstLine="567"/>
        <w:rPr>
          <w:b/>
          <w:bCs/>
          <w:lang w:val="ru-RU"/>
        </w:rPr>
      </w:pPr>
    </w:p>
    <w:p w14:paraId="59567E8E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b/>
          <w:bCs/>
          <w:lang w:val="ru-RU"/>
        </w:rPr>
        <w:t xml:space="preserve">Гражданская </w:t>
      </w:r>
      <w:proofErr w:type="spellStart"/>
      <w:r w:rsidRPr="0078006D">
        <w:rPr>
          <w:b/>
          <w:bCs/>
          <w:lang w:val="ru-RU"/>
        </w:rPr>
        <w:t>правоспосбность</w:t>
      </w:r>
      <w:proofErr w:type="spellEnd"/>
      <w:r w:rsidRPr="0078006D">
        <w:rPr>
          <w:lang w:val="ru-RU"/>
        </w:rPr>
        <w:t xml:space="preserve"> </w:t>
      </w:r>
      <w:proofErr w:type="gramStart"/>
      <w:r w:rsidRPr="0078006D">
        <w:rPr>
          <w:lang w:val="ru-RU"/>
        </w:rPr>
        <w:t>- это</w:t>
      </w:r>
      <w:proofErr w:type="gramEnd"/>
      <w:r w:rsidRPr="0078006D">
        <w:rPr>
          <w:lang w:val="ru-RU"/>
        </w:rPr>
        <w:t xml:space="preserve"> юридическая возможность иметь гражданские права и нести обязанности.</w:t>
      </w:r>
    </w:p>
    <w:p w14:paraId="5133A14F" w14:textId="77B5AD93" w:rsidR="00484885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lastRenderedPageBreak/>
        <w:t>Правоспособность в равной мере признается за всеми гражданами. Статья 18 ГК РФ так раскрывает содержание правоспособности: "Граждане могут иметь имущество на праве собственности; наследовать и завещать имущество; заниматься предпринимательской и любой иной не запрещенной законом деятельностью; создавать юридические лица самостоятельно или совместно с другими гражданами и юридическими лицами; совершать любые не противоречащие закону сделки и участвовать в обязательствах; избирать место жительства; иметь права авторов произведений науки, литературы и искусства, изобретений и иных охраняемых законом результатов интеллектуальной деятельности; иметь иные имущественные и личные неимущественные права".</w:t>
      </w:r>
    </w:p>
    <w:p w14:paraId="0FD0D465" w14:textId="77777777" w:rsidR="0078006D" w:rsidRDefault="0078006D" w:rsidP="0078006D">
      <w:pPr>
        <w:ind w:firstLine="567"/>
        <w:rPr>
          <w:lang w:val="ru-RU"/>
        </w:rPr>
      </w:pPr>
    </w:p>
    <w:p w14:paraId="19FC5B3F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b/>
          <w:bCs/>
          <w:lang w:val="ru-RU"/>
        </w:rPr>
        <w:t>Гражданская дееспособность</w:t>
      </w:r>
      <w:r w:rsidRPr="00484885">
        <w:rPr>
          <w:lang w:val="ru-RU"/>
        </w:rPr>
        <w:t xml:space="preserve"> – способность гражданина своими действиями приобретать и осуществлять гражданские права, создавать для себя гражданские обязанности и исполнять их. </w:t>
      </w:r>
    </w:p>
    <w:p w14:paraId="014539BC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b/>
          <w:bCs/>
          <w:lang w:val="ru-RU"/>
        </w:rPr>
        <w:t>Виды</w:t>
      </w:r>
      <w:r w:rsidRPr="00484885">
        <w:rPr>
          <w:lang w:val="ru-RU"/>
        </w:rPr>
        <w:t xml:space="preserve"> гражданской дееспособности: </w:t>
      </w:r>
    </w:p>
    <w:p w14:paraId="57C49D77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 xml:space="preserve">1. Дееспособность малолетних до 14 лет. </w:t>
      </w:r>
    </w:p>
    <w:p w14:paraId="2CD9B29A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 xml:space="preserve">а) Малолетние до 6 лет полностью недееспособны. </w:t>
      </w:r>
    </w:p>
    <w:p w14:paraId="36A5911E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 xml:space="preserve">б) Малолетние от 6 до 14 лет обладают частичной дееспособностью. </w:t>
      </w:r>
    </w:p>
    <w:p w14:paraId="08BCF734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 xml:space="preserve">2. Несовершеннолетние в возрасте от 14 до 18 лет обладают неполной дееспособностью. </w:t>
      </w:r>
    </w:p>
    <w:p w14:paraId="54644E6C" w14:textId="77777777" w:rsidR="00484885" w:rsidRP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 xml:space="preserve">3. После 18 лет гражданин обладает полной дееспособностью. </w:t>
      </w:r>
    </w:p>
    <w:p w14:paraId="1AC562A3" w14:textId="5970E10F" w:rsidR="00484885" w:rsidRDefault="00484885" w:rsidP="00484885">
      <w:pPr>
        <w:ind w:firstLine="567"/>
        <w:rPr>
          <w:lang w:val="ru-RU"/>
        </w:rPr>
      </w:pPr>
      <w:r w:rsidRPr="00484885">
        <w:rPr>
          <w:lang w:val="ru-RU"/>
        </w:rPr>
        <w:t>Несовершеннолетний, достигший 16 лет, может быть объявлен полностью дееспособным (эмансипирован), если он работает по трудовому договору или занимается предпринимательской деятельностью.</w:t>
      </w:r>
    </w:p>
    <w:p w14:paraId="5A76E965" w14:textId="1EE4A594" w:rsidR="0078006D" w:rsidRDefault="0078006D" w:rsidP="00484885">
      <w:pPr>
        <w:ind w:firstLine="567"/>
        <w:rPr>
          <w:lang w:val="ru-RU"/>
        </w:rPr>
      </w:pPr>
    </w:p>
    <w:p w14:paraId="5795F981" w14:textId="77777777" w:rsidR="0078006D" w:rsidRPr="0078006D" w:rsidRDefault="0078006D" w:rsidP="0078006D">
      <w:pPr>
        <w:ind w:firstLine="567"/>
        <w:rPr>
          <w:b/>
          <w:bCs/>
          <w:lang w:val="ru-RU"/>
        </w:rPr>
      </w:pPr>
      <w:r w:rsidRPr="0078006D">
        <w:rPr>
          <w:b/>
          <w:bCs/>
          <w:lang w:val="ru-RU"/>
        </w:rPr>
        <w:t>Объекты гражданских прав</w:t>
      </w:r>
    </w:p>
    <w:p w14:paraId="44B0E918" w14:textId="00256EDF" w:rsid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>К объектам гражданских прав относятся вещи, включая наличные деньги и документарные ценные бумаги, иное имущество, в том числе безналичные денежные средства, бездокументарные ценные бумаги, имущественные права; результаты работ и оказание услуг; охраняемые результаты интеллектуальной деятельности и приравненные к ним средства индивидуализации (интеллектуальная собственность); нематериальные блага.</w:t>
      </w:r>
    </w:p>
    <w:p w14:paraId="371B0607" w14:textId="22C30A0C" w:rsidR="0078006D" w:rsidRDefault="0078006D" w:rsidP="0078006D">
      <w:pPr>
        <w:ind w:firstLine="567"/>
        <w:rPr>
          <w:lang w:val="ru-RU"/>
        </w:rPr>
      </w:pPr>
    </w:p>
    <w:p w14:paraId="3E1290A2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b/>
          <w:bCs/>
          <w:lang w:val="ru-RU"/>
        </w:rPr>
        <w:t xml:space="preserve">Юридические лица: понятие признаки, правоспособность. </w:t>
      </w:r>
    </w:p>
    <w:p w14:paraId="694370B0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Юридическим лицом признается организация, которая имеет обособленное имущество и отвечает им по своим обязательствам, может от своего имени приобретать и осуществлять гражданские права и нести гражданские обязанности, быть истцом и ответчиком в суде". </w:t>
      </w:r>
    </w:p>
    <w:p w14:paraId="2F652582" w14:textId="7DBF0AEC" w:rsid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>Юридическое лицо считается созданным с момента его государственной регистрации. Юридическое лицо действует на основании учредительных документов (устав, для товариществ - учредительный договор).</w:t>
      </w:r>
    </w:p>
    <w:p w14:paraId="2512FBBE" w14:textId="10F17FE3" w:rsid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>Юридические лица в зависимости от объема правоспособности делят на юридические лица с общей (универсальной) правоспособностью и юридические лица с ограниченной (специальной) правоспособностью. Большинство коммерческих организаций (хозяйственные товарищества и общества, производственные кооперативы) наделяются универсальной (общей) правоспособностью, т.е. возможностью иметь гражданские права и обязанности, необходимые для осуществления любых видов деятельности, не запрещенных законом</w:t>
      </w:r>
    </w:p>
    <w:p w14:paraId="016EE60B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Все юридические лица по цели (характеру) деятельности делят на: </w:t>
      </w:r>
    </w:p>
    <w:p w14:paraId="167BDE69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1) коммерческие организации, преследующие извлечение прибыли в качестве основной цели своей деятельности. Среди них выделяются корпоративные коммерческие организации (полные и коммандитные товарищества, производственные кооперативы, крестьянские (фермерские) хозяйства, хозяйственные партнерства, акционерные общества и общества с ограниченной ответственностью) и унитарные коммерческие организации (государственные и муниципальные унитарные предприятия); </w:t>
      </w:r>
    </w:p>
    <w:p w14:paraId="29100E48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lastRenderedPageBreak/>
        <w:t xml:space="preserve">2) некоммерческие организации, не имеющие в качестве основной цели своей деятельности извлечение прибыли и не распределяющие свою прибыль (доходы) между участниками. Эта разновидность юридических лиц также включает деление на корпоративные (потребительские кооперативы, ассоциации и союзы, общественные организации, товарищества собственников недвижимости, казачьи общества, общины коренных малочисленных народов) и унитарные (религиозные организации, учреждения, фонды, автономные некоммерческие организации) организации. </w:t>
      </w:r>
    </w:p>
    <w:p w14:paraId="68009E9B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Некоммерческие организации могут заниматься предпринимательской деятельностью, если это прямо не исключается законом, не противоречит целям деятельности и полученная прибыль направляется на достижения целей деятельности. </w:t>
      </w:r>
    </w:p>
    <w:p w14:paraId="1BC3D7F2" w14:textId="1C54F4E4" w:rsidR="0078006D" w:rsidRDefault="0078006D" w:rsidP="0078006D">
      <w:pPr>
        <w:ind w:firstLine="567"/>
      </w:pPr>
      <w:r w:rsidRPr="0078006D">
        <w:rPr>
          <w:lang w:val="ru-RU"/>
        </w:rPr>
        <w:t xml:space="preserve">Юридическое лицо приобретает гражданские права и исполняет обязанности через свои органы. Орган </w:t>
      </w:r>
      <w:proofErr w:type="gramStart"/>
      <w:r w:rsidRPr="0078006D">
        <w:rPr>
          <w:lang w:val="ru-RU"/>
        </w:rPr>
        <w:t>- это</w:t>
      </w:r>
      <w:proofErr w:type="gramEnd"/>
      <w:r w:rsidRPr="0078006D">
        <w:rPr>
          <w:lang w:val="ru-RU"/>
        </w:rPr>
        <w:t xml:space="preserve"> часть юридического лица. Он не является самостоятельным субъектом гражданского права. Порядок назначения или избрания органов юридического лица определяется законом и учредительными документами. </w:t>
      </w:r>
      <w:proofErr w:type="spellStart"/>
      <w:r w:rsidRPr="0078006D">
        <w:t>Текущую</w:t>
      </w:r>
      <w:proofErr w:type="spellEnd"/>
      <w:r w:rsidRPr="0078006D">
        <w:t xml:space="preserve"> </w:t>
      </w:r>
      <w:proofErr w:type="spellStart"/>
      <w:r w:rsidRPr="0078006D">
        <w:t>деятельность</w:t>
      </w:r>
      <w:proofErr w:type="spellEnd"/>
      <w:r w:rsidRPr="0078006D">
        <w:t xml:space="preserve"> </w:t>
      </w:r>
      <w:proofErr w:type="spellStart"/>
      <w:r w:rsidRPr="0078006D">
        <w:t>юридического</w:t>
      </w:r>
      <w:proofErr w:type="spellEnd"/>
      <w:r w:rsidRPr="0078006D">
        <w:t xml:space="preserve"> </w:t>
      </w:r>
      <w:proofErr w:type="spellStart"/>
      <w:r w:rsidRPr="0078006D">
        <w:t>лица</w:t>
      </w:r>
      <w:proofErr w:type="spellEnd"/>
      <w:r w:rsidRPr="0078006D">
        <w:t xml:space="preserve"> </w:t>
      </w:r>
      <w:proofErr w:type="spellStart"/>
      <w:r w:rsidRPr="0078006D">
        <w:t>осуществляет</w:t>
      </w:r>
      <w:proofErr w:type="spellEnd"/>
      <w:r w:rsidRPr="0078006D">
        <w:t xml:space="preserve"> </w:t>
      </w:r>
      <w:proofErr w:type="spellStart"/>
      <w:r w:rsidRPr="0078006D">
        <w:t>исполнительный</w:t>
      </w:r>
      <w:proofErr w:type="spellEnd"/>
      <w:r w:rsidRPr="0078006D">
        <w:t xml:space="preserve"> </w:t>
      </w:r>
      <w:proofErr w:type="spellStart"/>
      <w:r w:rsidRPr="0078006D">
        <w:t>орган</w:t>
      </w:r>
      <w:proofErr w:type="spellEnd"/>
      <w:r w:rsidRPr="0078006D">
        <w:t xml:space="preserve"> (</w:t>
      </w:r>
      <w:proofErr w:type="spellStart"/>
      <w:r w:rsidRPr="0078006D">
        <w:t>директор</w:t>
      </w:r>
      <w:proofErr w:type="spellEnd"/>
      <w:r w:rsidRPr="0078006D">
        <w:t>).</w:t>
      </w:r>
    </w:p>
    <w:p w14:paraId="024380A9" w14:textId="72AB7EDA" w:rsidR="0078006D" w:rsidRDefault="0078006D" w:rsidP="0078006D">
      <w:pPr>
        <w:ind w:firstLine="567"/>
      </w:pPr>
    </w:p>
    <w:p w14:paraId="64BD681F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b/>
          <w:bCs/>
          <w:lang w:val="ru-RU"/>
        </w:rPr>
        <w:t xml:space="preserve">Сделки: понятие, виды, форма сделки, правовые последствия ее несоблюдения. </w:t>
      </w:r>
    </w:p>
    <w:p w14:paraId="5150673F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Сделки - действия граждан и юридических лиц, направленные на установление, изменение или прекращение гражданских прав и обязанностей. </w:t>
      </w:r>
    </w:p>
    <w:p w14:paraId="1495AAA4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Субъекты вправе заключать любые виды сделок, не противоречащие закону. Основные виды сделок. </w:t>
      </w:r>
    </w:p>
    <w:p w14:paraId="4CC00562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1. По числу участвующих сторон сделки бывают: </w:t>
      </w:r>
    </w:p>
    <w:p w14:paraId="7D9B5617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односторонние, обязанности по которым возникают лишь у лица, их совершающего. Для заключения односторонней сделки достаточно выражения воли одной стороны (например, завещание, доверенность, принятие наследства); </w:t>
      </w:r>
    </w:p>
    <w:p w14:paraId="4B42BA39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многосторонние, обязанности по которым возникают у каждой стороны, участвующей в сделке. Для совершения таких сделок каждая сторона должна выразить свою волю (например, договор купли-продажи, аренды, простого товарищества). Всякая сделка, имеющая больше одной стороны, называется договором. </w:t>
      </w:r>
    </w:p>
    <w:p w14:paraId="59EEFEF0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2. В зависимости от момента, с которого сделка считается заключенной, различают: </w:t>
      </w:r>
    </w:p>
    <w:p w14:paraId="40B71C0C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реальные сделки - считаются заключенными, если стороны достигли соглашения по всем существенным условиям договора и произошла передача вещи (например, реальный характер может иметь договор ренты, дарения, хранения); </w:t>
      </w:r>
    </w:p>
    <w:p w14:paraId="4BBBD08D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консенсуальные сделки - считаются заключенными с того момента, когда стороны достигли соглашения по всем существенным условиям договора (например, договор купли-продажи). </w:t>
      </w:r>
    </w:p>
    <w:p w14:paraId="7F3C830A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3. По признаку возмездности сделки подразделяют на: </w:t>
      </w:r>
    </w:p>
    <w:p w14:paraId="4F7C2452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возмездные, в которых имущественное предоставление одной стороны требует встречного имущественного удовлетворения от другой стороны (например, поставка, аренда здания); </w:t>
      </w:r>
    </w:p>
    <w:p w14:paraId="688A4A35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безвозмездные, в которых встречного имущественного удовлетворения не требуется (например, дарение, ссуда). </w:t>
      </w:r>
    </w:p>
    <w:p w14:paraId="1C4DCD17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Любая сделка предполагается возмездной, если иное не предусмотрено законом либо самим договором. </w:t>
      </w:r>
    </w:p>
    <w:p w14:paraId="6FC1AC2A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>Сделки могут совершаться в устной или письменной форме</w:t>
      </w:r>
      <w:r w:rsidRPr="0078006D">
        <w:rPr>
          <w:b/>
          <w:bCs/>
          <w:lang w:val="ru-RU"/>
        </w:rPr>
        <w:t xml:space="preserve">, </w:t>
      </w:r>
      <w:r w:rsidRPr="0078006D">
        <w:rPr>
          <w:lang w:val="ru-RU"/>
        </w:rPr>
        <w:t xml:space="preserve">а также путем косвенного волеизъявления - в форме конклюдентных действий или молчания. </w:t>
      </w:r>
    </w:p>
    <w:p w14:paraId="73F6CC07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Устно заключаются сделки: </w:t>
      </w:r>
    </w:p>
    <w:p w14:paraId="5DFE23A6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для которых не установлена обязательная письменная форма; </w:t>
      </w:r>
    </w:p>
    <w:p w14:paraId="79AA81ED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исполняемые при самом их совершении (за исключением сделок, для которых установлена нотариальная форма, а также несоблюдение простой письменной формы которых влечет их недействительность). </w:t>
      </w:r>
    </w:p>
    <w:p w14:paraId="1D474D26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lastRenderedPageBreak/>
        <w:t xml:space="preserve">Если гражданин вследствие физического недостатка, болезни или неграмотности не может собственноручно поставить подпись под документом, то по его просьбе сделку может подписать другое лицо. Подпись последнего (рукоприкладчика) должна быть </w:t>
      </w:r>
    </w:p>
    <w:p w14:paraId="53675B95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засвидетельствована нотариусом либо другим должностным лицом, имеющим право совершать такое нотариальное действие, с указанием причин, в силу которых совершающий сделку не мог подписать ее собственноручно. </w:t>
      </w:r>
    </w:p>
    <w:p w14:paraId="3F31467C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В простой письменной форме совершаются: </w:t>
      </w:r>
    </w:p>
    <w:p w14:paraId="6069D757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сделки, в которых хотя бы одна из сторон является юридическим лицом; </w:t>
      </w:r>
    </w:p>
    <w:p w14:paraId="57770BB5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сделки граждан между собой на сумму, превышающую 10 тыс. руб., а в случаях, предусмотренных законом, - независимо от суммы сделки. </w:t>
      </w:r>
    </w:p>
    <w:p w14:paraId="0D08F633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Несоблюдение простой письменной формы лишает стороны права в случае спора ссылаться в подтверждение действительности сделки и ее условий на свидетельские показания, но не лишает их права приводить письменные и другие доказательства. И только в случаях, прямо указанных в законе или в соглашении сторон, несоблюдение простой письменной формы сделки влечет ее недействительность (например, соглашение о неустойке, залоговое обязательство, договор поручительства, договор продажи недвижимости и др.). </w:t>
      </w:r>
    </w:p>
    <w:p w14:paraId="2BD9B508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Письменная нотариальная форма обязательна в случаях: </w:t>
      </w:r>
    </w:p>
    <w:p w14:paraId="5A02B7B7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указанных в законе (например, договор пожизненного содержания с иждивением, доверенность в порядке передоверия, безотзывная доверенность и др.); </w:t>
      </w:r>
    </w:p>
    <w:p w14:paraId="354ED015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- предусмотренных соглашением сторон, хотя бы по закону для сделок данного вида эта форма не требовалась. </w:t>
      </w:r>
    </w:p>
    <w:p w14:paraId="2B917EFC" w14:textId="77777777" w:rsidR="0078006D" w:rsidRPr="0078006D" w:rsidRDefault="0078006D" w:rsidP="0078006D">
      <w:pPr>
        <w:ind w:firstLine="567"/>
        <w:rPr>
          <w:lang w:val="ru-RU"/>
        </w:rPr>
      </w:pPr>
      <w:r w:rsidRPr="0078006D">
        <w:rPr>
          <w:lang w:val="ru-RU"/>
        </w:rPr>
        <w:t xml:space="preserve">Несоблюдение обязательной нотариальной формы сделки влечет ее ничтожность. </w:t>
      </w:r>
    </w:p>
    <w:p w14:paraId="382E5886" w14:textId="07C15CB9" w:rsidR="0078006D" w:rsidRPr="00A777BF" w:rsidRDefault="0078006D" w:rsidP="0078006D">
      <w:pPr>
        <w:ind w:firstLine="567"/>
        <w:rPr>
          <w:lang w:val="ru-RU"/>
        </w:rPr>
      </w:pPr>
      <w:r w:rsidRPr="00A777BF">
        <w:rPr>
          <w:lang w:val="ru-RU"/>
        </w:rPr>
        <w:t>Если законом предусмотрена государственная регистрация сделок, правовые последствия сделки наступают после ее регистрации.</w:t>
      </w:r>
    </w:p>
    <w:sectPr w:rsidR="0078006D" w:rsidRPr="00A777BF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3B"/>
    <w:rsid w:val="001C1482"/>
    <w:rsid w:val="00374002"/>
    <w:rsid w:val="00391F2B"/>
    <w:rsid w:val="003E063B"/>
    <w:rsid w:val="00484885"/>
    <w:rsid w:val="0078006D"/>
    <w:rsid w:val="00A777BF"/>
    <w:rsid w:val="00C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8589"/>
  <w15:chartTrackingRefBased/>
  <w15:docId w15:val="{0C0001C1-BBF1-46A4-91FC-EE502EB2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3</cp:revision>
  <dcterms:created xsi:type="dcterms:W3CDTF">2020-10-16T13:10:00Z</dcterms:created>
  <dcterms:modified xsi:type="dcterms:W3CDTF">2020-10-16T14:15:00Z</dcterms:modified>
</cp:coreProperties>
</file>