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A3D2C">
      <w:pPr>
        <w:pStyle w:val="31"/>
        <w:keepNext/>
        <w:spacing w:after="240"/>
        <w:jc w:val="center"/>
      </w:pPr>
      <w:r>
        <w:rPr>
          <w:rFonts w:ascii="Microsoft YaHei" w:hAnsi="Microsoft YaHei" w:eastAsia="Microsoft YaHei"/>
          <w:b/>
          <w:color w:val="000000"/>
          <w:sz w:val="52"/>
        </w:rPr>
        <w:t>TruckTurn 5.3 插件使用说明</w:t>
      </w:r>
    </w:p>
    <w:p w14:paraId="62064611">
      <w:pPr>
        <w:ind w:firstLine="0"/>
      </w:pPr>
      <w:r>
        <w:t>适用于浩辰 CAD 2025/2026，分别提供对应运行环境的独立 DLL。插件支持货车、铰接车与集装箱跨运车轨迹模拟。</w:t>
      </w:r>
    </w:p>
    <w:p w14:paraId="59917371">
      <w:pPr>
        <w:pStyle w:val="4"/>
        <w:keepNext/>
        <w:spacing w:before="280" w:after="120"/>
      </w:pPr>
      <w:bookmarkStart w:id="0" w:name="_toc_1"/>
      <w:bookmarkEnd w:id="0"/>
      <w:r>
        <w:rPr>
          <w:rFonts w:ascii="微软雅黑" w:hAnsi="微软雅黑" w:eastAsia="微软雅黑"/>
        </w:rPr>
        <w:t>一、安装与加载</w:t>
      </w:r>
    </w:p>
    <w:p w14:paraId="09593740">
      <w:pPr>
        <w:spacing w:after="40"/>
        <w:ind w:left="425" w:hanging="425"/>
      </w:pPr>
      <w:r>
        <w:t>1. 按 CAD 版本选择 DLL：浩辰 CAD 2025 加载“浩辰CAD2025”文件夹内的 TruckTurnV5_3_GCAD2025.dll；浩辰 CAD 2026 加载“浩辰CAD2026”文件夹内的 TruckTurnV5_3_GCAD2026.dll。在命令行输入 NETLOAD 后选择对应文件。两个版本不能交叉加载。</w:t>
      </w:r>
    </w:p>
    <w:p w14:paraId="00A2CDD1">
      <w:pPr>
        <w:spacing w:after="40"/>
        <w:ind w:left="425" w:hanging="425"/>
        <w:rPr>
          <w:rFonts w:hint="eastAsia" w:eastAsia="微软雅黑"/>
          <w:lang w:eastAsia="zh-CN"/>
        </w:rPr>
      </w:pPr>
      <w:r>
        <w:rPr>
          <w:rFonts w:ascii="Microsoft YaHei" w:hAnsi="Microsoft YaHei" w:eastAsia="Microsoft YaHei"/>
        </w:rPr>
        <w:t>2. 可用命令：TRUCKDRIVE、TRUCKTURN90、CARRIERDRIVE。跨运车命令也可直接输入 CAR 启动。</w:t>
      </w:r>
    </w:p>
    <w:p w14:paraId="2C5183AA">
      <w:pPr>
        <w:pStyle w:val="4"/>
        <w:keepNext/>
        <w:spacing w:before="280" w:after="120"/>
      </w:pPr>
      <w:r>
        <w:rPr>
          <w:rFonts w:ascii="Microsoft YaHei" w:hAnsi="Microsoft YaHei" w:eastAsia="Microsoft YaHei"/>
        </w:rPr>
        <w:t>二、货车命令</w:t>
      </w:r>
    </w:p>
    <w:p w14:paraId="3F39DDDE">
      <w:pPr>
        <w:pStyle w:val="5"/>
        <w:keepNext/>
        <w:spacing w:before="200" w:after="80"/>
      </w:pPr>
      <w:bookmarkStart w:id="2" w:name="_toc_3"/>
      <w:bookmarkEnd w:id="2"/>
      <w:r>
        <w:rPr>
          <w:rFonts w:ascii="微软雅黑" w:hAnsi="微软雅黑" w:eastAsia="微软雅黑"/>
        </w:rPr>
        <w:t xml:space="preserve">1. </w:t>
      </w:r>
      <w:r>
        <w:rPr>
          <w:rFonts w:ascii="Consolas" w:hAnsi="Consolas" w:eastAsia="Consolas"/>
          <w:color w:val="B02A37"/>
        </w:rPr>
        <w:t>TRUCKDRIVE</w:t>
      </w:r>
      <w:r>
        <w:rPr>
          <w:rFonts w:ascii="微软雅黑" w:hAnsi="微软雅黑" w:eastAsia="微软雅黑"/>
        </w:rPr>
        <w:t xml:space="preserve"> —— 连续驾驶</w:t>
      </w:r>
    </w:p>
    <w:p w14:paraId="0511A48F">
      <w:pPr>
        <w:spacing w:after="40"/>
        <w:ind w:left="425" w:hanging="425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 xml:space="preserve">命令行弹 </w:t>
      </w:r>
      <w:r>
        <w:rPr>
          <w:rFonts w:ascii="微软雅黑" w:hAnsi="微软雅黑" w:eastAsia="微软雅黑"/>
          <w:b/>
          <w:sz w:val="21"/>
        </w:rPr>
        <w:t>货车选型</w:t>
      </w:r>
      <w:r>
        <w:rPr>
          <w:rFonts w:ascii="微软雅黑" w:hAnsi="微软雅黑" w:eastAsia="微软雅黑"/>
          <w:sz w:val="21"/>
        </w:rPr>
        <w:t xml:space="preserve"> 窗口，确认车型与尺寸。</w:t>
      </w:r>
    </w:p>
    <w:p w14:paraId="280BBEBB">
      <w:pPr>
        <w:spacing w:after="40"/>
        <w:ind w:left="425" w:hanging="425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 xml:space="preserve">在图上点 </w:t>
      </w:r>
      <w:r>
        <w:rPr>
          <w:rFonts w:ascii="微软雅黑" w:hAnsi="微软雅黑" w:eastAsia="微软雅黑"/>
          <w:b/>
          <w:sz w:val="21"/>
        </w:rPr>
        <w:t>前轴起点</w:t>
      </w:r>
      <w:r>
        <w:rPr>
          <w:rFonts w:ascii="微软雅黑" w:hAnsi="微软雅黑" w:eastAsia="微软雅黑"/>
          <w:sz w:val="21"/>
        </w:rPr>
        <w:t xml:space="preserve"> → 实时预览该点到光标位置的转弯路径 + 黄色包络。</w:t>
      </w:r>
    </w:p>
    <w:p w14:paraId="5AD89DCA">
      <w:pPr>
        <w:spacing w:after="40"/>
        <w:ind w:left="425" w:hanging="425"/>
      </w:pPr>
      <w:r>
        <w:rPr>
          <w:rFonts w:ascii="微软雅黑" w:hAnsi="微软雅黑" w:eastAsia="微软雅黑"/>
          <w:b/>
          <w:sz w:val="21"/>
        </w:rPr>
        <w:t>3. 鼠标左键每点一次 = 确认一段，包络与轮迹会立即累积；车体节点按选型窗口中的“仅首尾”或“全部节点”输出。</w:t>
      </w:r>
      <w:r>
        <w:rPr>
          <w:rFonts w:ascii="微软雅黑" w:hAnsi="微软雅黑" w:eastAsia="微软雅黑"/>
          <w:sz w:val="21"/>
        </w:rPr>
      </w:r>
    </w:p>
    <w:p w14:paraId="02633287">
      <w:pPr>
        <w:spacing w:after="40"/>
        <w:ind w:left="425" w:hanging="425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命令里的按键</w:t>
      </w:r>
      <w:r>
        <w:rPr>
          <w:rFonts w:hint="eastAsia" w:ascii="微软雅黑" w:hAnsi="微软雅黑"/>
          <w:sz w:val="21"/>
          <w:lang w:eastAsia="zh-CN"/>
        </w:rPr>
        <w:t>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0DEAE0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62" w:type="dxa"/>
            <w:shd w:val="clear" w:color="auto" w:fill="2E74B5"/>
          </w:tcPr>
          <w:p w14:paraId="2B941BA2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4762" w:type="dxa"/>
            <w:shd w:val="clear" w:color="auto" w:fill="2E74B5"/>
          </w:tcPr>
          <w:p w14:paraId="40471C3D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效果</w:t>
            </w:r>
          </w:p>
        </w:tc>
      </w:tr>
      <w:tr w14:paraId="102E02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</w:tcPr>
          <w:p w14:paraId="5E9741B4">
            <w:r>
              <w:rPr>
                <w:rFonts w:ascii="微软雅黑" w:hAnsi="微软雅黑" w:eastAsia="微软雅黑"/>
                <w:b/>
                <w:sz w:val="18"/>
              </w:rPr>
              <w:t>左键</w:t>
            </w:r>
          </w:p>
        </w:tc>
        <w:tc>
          <w:tcPr>
            <w:tcW w:w="4762" w:type="dxa"/>
          </w:tcPr>
          <w:p w14:paraId="23F6C00B">
            <w:r>
              <w:rPr>
                <w:rFonts w:ascii="微软雅黑" w:hAnsi="微软雅黑" w:eastAsia="微软雅黑"/>
                <w:sz w:val="18"/>
              </w:rPr>
              <w:t>确认当前预览段，货车前进到该段末端，继续下一段</w:t>
            </w:r>
          </w:p>
        </w:tc>
      </w:tr>
      <w:tr w14:paraId="6B822D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</w:tcPr>
          <w:p w14:paraId="622C8070">
            <w:r>
              <w:rPr>
                <w:rFonts w:ascii="微软雅黑" w:hAnsi="微软雅黑" w:eastAsia="微软雅黑"/>
                <w:b/>
                <w:sz w:val="18"/>
              </w:rPr>
              <w:t>按 Esc</w:t>
            </w:r>
          </w:p>
        </w:tc>
        <w:tc>
          <w:tcPr>
            <w:tcW w:w="4762" w:type="dxa"/>
          </w:tcPr>
          <w:p w14:paraId="5DE75E48">
            <w:r>
              <w:rPr>
                <w:rFonts w:ascii="微软雅黑" w:hAnsi="微软雅黑" w:eastAsia="微软雅黑"/>
                <w:sz w:val="18"/>
              </w:rPr>
              <w:t>同上，</w:t>
            </w:r>
            <w:r>
              <w:rPr>
                <w:rFonts w:ascii="微软雅黑" w:hAnsi="微软雅黑" w:eastAsia="微软雅黑"/>
                <w:b/>
                <w:sz w:val="18"/>
              </w:rPr>
              <w:t>也是撤销上一段</w:t>
            </w:r>
          </w:p>
        </w:tc>
      </w:tr>
      <w:tr w14:paraId="193590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F2F6FA"/>
          </w:tcPr>
          <w:p w14:paraId="691A34BD">
            <w:r>
              <w:rPr>
                <w:rFonts w:ascii="微软雅黑" w:hAnsi="微软雅黑" w:eastAsia="微软雅黑"/>
                <w:b/>
                <w:sz w:val="18"/>
              </w:rPr>
              <w:t>输入 X 回车</w:t>
            </w:r>
          </w:p>
        </w:tc>
        <w:tc>
          <w:tcPr>
            <w:tcW w:w="4762" w:type="dxa"/>
            <w:shd w:val="clear" w:color="auto" w:fill="F2F6FA"/>
          </w:tcPr>
          <w:p w14:paraId="3CB6CC7B">
            <w:r>
              <w:rPr>
                <w:rFonts w:ascii="微软雅黑" w:hAnsi="微软雅黑" w:eastAsia="微软雅黑"/>
                <w:sz w:val="18"/>
              </w:rPr>
              <w:t>结束并出图（四半径、车体等）</w:t>
            </w:r>
          </w:p>
        </w:tc>
      </w:tr>
      <w:tr w14:paraId="49B6E9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</w:tcPr>
          <w:p w14:paraId="6C2CDB6B">
            <w:r>
              <w:rPr>
                <w:rFonts w:ascii="微软雅黑" w:hAnsi="微软雅黑" w:eastAsia="微软雅黑"/>
                <w:b/>
                <w:sz w:val="18"/>
              </w:rPr>
              <w:t>输入 L / R</w:t>
            </w:r>
          </w:p>
        </w:tc>
        <w:tc>
          <w:tcPr>
            <w:tcW w:w="4762" w:type="dxa"/>
          </w:tcPr>
          <w:p w14:paraId="38A70B04">
            <w:r>
              <w:rPr>
                <w:rFonts w:ascii="微软雅黑" w:hAnsi="微软雅黑" w:eastAsia="微软雅黑"/>
                <w:sz w:val="18"/>
              </w:rPr>
              <w:t xml:space="preserve">一键以 </w:t>
            </w:r>
            <w:r>
              <w:rPr>
                <w:rFonts w:ascii="微软雅黑" w:hAnsi="微软雅黑" w:eastAsia="微软雅黑"/>
                <w:b/>
                <w:sz w:val="18"/>
              </w:rPr>
              <w:t>当前车头方向</w:t>
            </w:r>
            <w:r>
              <w:rPr>
                <w:rFonts w:ascii="微软雅黑" w:hAnsi="微软雅黑" w:eastAsia="微软雅黑"/>
                <w:sz w:val="18"/>
              </w:rPr>
              <w:t xml:space="preserve"> 为基准 90° 直角转弯并自动拉直挂车，画完回到预览继续</w:t>
            </w:r>
          </w:p>
        </w:tc>
      </w:tr>
      <w:tr w14:paraId="02F61F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</w:tcPr>
          <w:p w14:paraId="79F55B42">
            <w:pPr>
              <w:rPr>
                <w:rFonts w:hint="default" w:ascii="微软雅黑" w:hAnsi="微软雅黑" w:eastAsia="微软雅黑"/>
                <w:b/>
                <w:sz w:val="18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sz w:val="18"/>
                <w:lang w:val="en-US" w:eastAsia="zh-CN"/>
              </w:rPr>
              <w:t>输入B</w:t>
            </w:r>
          </w:p>
        </w:tc>
        <w:tc>
          <w:tcPr>
            <w:tcW w:w="4762" w:type="dxa"/>
          </w:tcPr>
          <w:p w14:paraId="500DFE63">
            <w:pPr>
              <w:rPr>
                <w:rFonts w:hint="default" w:ascii="微软雅黑" w:hAnsi="微软雅黑" w:eastAsia="微软雅黑"/>
                <w:sz w:val="18"/>
                <w:lang w:val="en-US" w:eastAsia="zh-CN"/>
              </w:rPr>
            </w:pPr>
            <w:r>
              <w:rPr>
                <w:rFonts w:hint="eastAsia" w:ascii="微软雅黑" w:hAnsi="微软雅黑"/>
                <w:sz w:val="18"/>
                <w:lang w:val="en-US" w:eastAsia="zh-CN"/>
              </w:rPr>
              <w:t>转为</w:t>
            </w:r>
            <w:r>
              <w:rPr>
                <w:rFonts w:hint="eastAsia" w:ascii="微软雅黑" w:hAnsi="微软雅黑"/>
                <w:b/>
                <w:bCs/>
                <w:sz w:val="18"/>
                <w:lang w:val="en-US" w:eastAsia="zh-CN"/>
              </w:rPr>
              <w:t>倒车</w:t>
            </w:r>
          </w:p>
        </w:tc>
      </w:tr>
    </w:tbl>
    <w:p w14:paraId="649AFAFC">
      <w:pPr>
        <w:spacing w:after="40"/>
      </w:pPr>
    </w:p>
    <w:p w14:paraId="2B6C7E99">
      <w:pPr>
        <w:pStyle w:val="5"/>
        <w:keepNext/>
        <w:spacing w:before="200" w:after="80"/>
      </w:pPr>
      <w:bookmarkStart w:id="3" w:name="_toc_4"/>
      <w:bookmarkEnd w:id="3"/>
      <w:r>
        <w:rPr>
          <w:rFonts w:ascii="微软雅黑" w:hAnsi="微软雅黑" w:eastAsia="微软雅黑"/>
        </w:rPr>
        <w:t xml:space="preserve">2. </w:t>
      </w:r>
      <w:r>
        <w:rPr>
          <w:rFonts w:ascii="Consolas" w:hAnsi="Consolas" w:eastAsia="Consolas"/>
          <w:color w:val="B02A37"/>
        </w:rPr>
        <w:t>TRUCKTURN90</w:t>
      </w:r>
      <w:r>
        <w:rPr>
          <w:rFonts w:ascii="微软雅黑" w:hAnsi="微软雅黑" w:eastAsia="微软雅黑"/>
        </w:rPr>
        <w:t xml:space="preserve"> —— 一键 90° 直角转弯</w:t>
      </w:r>
    </w:p>
    <w:p w14:paraId="2058C617">
      <w:pPr>
        <w:spacing w:after="40"/>
        <w:ind w:left="425" w:hanging="425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 xml:space="preserve">弹 </w:t>
      </w:r>
      <w:r>
        <w:rPr>
          <w:rFonts w:ascii="微软雅黑" w:hAnsi="微软雅黑" w:eastAsia="微软雅黑"/>
          <w:b/>
          <w:sz w:val="21"/>
        </w:rPr>
        <w:t>货车选型</w:t>
      </w:r>
      <w:r>
        <w:rPr>
          <w:rFonts w:ascii="微软雅黑" w:hAnsi="微软雅黑" w:eastAsia="微软雅黑"/>
          <w:sz w:val="21"/>
        </w:rPr>
        <w:t xml:space="preserve"> 窗口。</w:t>
      </w:r>
    </w:p>
    <w:p w14:paraId="7CA6C139">
      <w:pPr>
        <w:spacing w:after="40"/>
        <w:ind w:left="425" w:hanging="425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 xml:space="preserve">在图上点 </w:t>
      </w:r>
      <w:r>
        <w:rPr>
          <w:rFonts w:ascii="微软雅黑" w:hAnsi="微软雅黑" w:eastAsia="微软雅黑"/>
          <w:b/>
          <w:sz w:val="21"/>
        </w:rPr>
        <w:t>前轴起点</w:t>
      </w:r>
      <w:r>
        <w:rPr>
          <w:rFonts w:ascii="微软雅黑" w:hAnsi="微软雅黑" w:eastAsia="微软雅黑"/>
          <w:sz w:val="21"/>
        </w:rPr>
        <w:t xml:space="preserve"> → 拖动定 </w:t>
      </w:r>
      <w:r>
        <w:rPr>
          <w:rFonts w:ascii="微软雅黑" w:hAnsi="微软雅黑" w:eastAsia="微软雅黑"/>
          <w:b/>
          <w:sz w:val="21"/>
        </w:rPr>
        <w:t>车头初始航向</w:t>
      </w:r>
      <w:r>
        <w:rPr>
          <w:rFonts w:ascii="微软雅黑" w:hAnsi="微软雅黑" w:eastAsia="微软雅黑"/>
          <w:sz w:val="21"/>
        </w:rPr>
        <w:t>（一根细线）→ 命令行提示 L/R。</w:t>
      </w:r>
    </w:p>
    <w:p w14:paraId="0F7C744A">
      <w:pPr>
        <w:spacing w:after="40"/>
        <w:ind w:left="425" w:hanging="425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 xml:space="preserve">选 L 或 R → 车辆以最小半径转 90°，然后自动向前直行直到 </w:t>
      </w:r>
      <w:r>
        <w:rPr>
          <w:rFonts w:ascii="微软雅黑" w:hAnsi="微软雅黑" w:eastAsia="微软雅黑"/>
          <w:b/>
          <w:sz w:val="21"/>
        </w:rPr>
        <w:t>挂车完全回正</w:t>
      </w:r>
      <w:r>
        <w:rPr>
          <w:rFonts w:ascii="微软雅黑" w:hAnsi="微软雅黑" w:eastAsia="微软雅黑"/>
          <w:sz w:val="21"/>
        </w:rPr>
        <w:t>，自动出图。</w:t>
      </w:r>
    </w:p>
    <w:p w14:paraId="2BB19675">
      <w:pPr>
        <w:pStyle w:val="4"/>
        <w:keepNext/>
        <w:spacing w:before="280" w:after="120"/>
      </w:pPr>
      <w:bookmarkStart w:id="4" w:name="_toc_5"/>
      <w:bookmarkEnd w:id="4"/>
      <w:bookmarkStart w:id="5" w:name="_toc_6"/>
      <w:bookmarkEnd w:id="5"/>
      <w:r>
        <w:rPr>
          <w:rFonts w:hint="eastAsia" w:ascii="微软雅黑" w:hAnsi="微软雅黑" w:eastAsia="微软雅黑"/>
          <w:lang w:val="en-US" w:eastAsia="zh-CN"/>
        </w:rPr>
        <w:t>三</w:t>
      </w:r>
      <w:r>
        <w:rPr>
          <w:rFonts w:ascii="微软雅黑" w:hAnsi="微软雅黑" w:eastAsia="微软雅黑"/>
        </w:rPr>
        <w:t>、货车选型窗口说明</w:t>
      </w:r>
    </w:p>
    <w:p w14:paraId="167291A5">
      <w:pPr>
        <w:ind w:firstLine="0"/>
      </w:pPr>
      <w:r>
        <w:rPr>
          <w:rFonts w:ascii="微软雅黑" w:hAnsi="微软雅黑" w:eastAsia="微软雅黑"/>
          <w:b/>
        </w:rPr>
        <w:t>提示：</w:t>
      </w:r>
      <w:r>
        <w:rPr>
          <w:rFonts w:ascii="微软雅黑" w:hAnsi="微软雅黑" w:eastAsia="微软雅黑"/>
        </w:rPr>
        <w:t>字段的单位都在下拉「图纸单位」里切换；内部一律存米。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4DAF8E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2E74B5"/>
          </w:tcPr>
          <w:p w14:paraId="3A349E26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2381" w:type="dxa"/>
            <w:shd w:val="clear" w:color="auto" w:fill="2E74B5"/>
          </w:tcPr>
          <w:p w14:paraId="1800C3DC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2381" w:type="dxa"/>
            <w:shd w:val="clear" w:color="auto" w:fill="2E74B5"/>
          </w:tcPr>
          <w:p w14:paraId="2171DDFA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常见范围</w:t>
            </w:r>
          </w:p>
        </w:tc>
        <w:tc>
          <w:tcPr>
            <w:tcW w:w="2381" w:type="dxa"/>
            <w:shd w:val="clear" w:color="auto" w:fill="2E74B5"/>
          </w:tcPr>
          <w:p w14:paraId="3A5A3DD1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</w:t>
            </w:r>
          </w:p>
        </w:tc>
      </w:tr>
      <w:tr w14:paraId="25DDBB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20E5E81C">
            <w:r>
              <w:rPr>
                <w:rFonts w:ascii="微软雅黑" w:hAnsi="微软雅黑" w:eastAsia="微软雅黑"/>
                <w:b/>
                <w:sz w:val="18"/>
              </w:rPr>
              <w:t>车型预设</w:t>
            </w:r>
          </w:p>
        </w:tc>
        <w:tc>
          <w:tcPr>
            <w:tcW w:w="2381" w:type="dxa"/>
          </w:tcPr>
          <w:p w14:paraId="50475928">
            <w:r>
              <w:rPr>
                <w:rFonts w:ascii="微软雅黑" w:hAnsi="微软雅黑" w:eastAsia="微软雅黑"/>
                <w:sz w:val="18"/>
              </w:rPr>
              <w:t>下拉选典型车型（选完回填下方尺寸），改任意字段就回到「自定义」</w:t>
            </w:r>
          </w:p>
        </w:tc>
        <w:tc>
          <w:tcPr>
            <w:tcW w:w="2381" w:type="dxa"/>
          </w:tcPr>
          <w:p w14:paraId="38A95BF3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381" w:type="dxa"/>
          </w:tcPr>
          <w:p w14:paraId="24D48A5F">
            <w:r>
              <w:rPr>
                <w:rFonts w:ascii="微软雅黑" w:hAnsi="微软雅黑" w:eastAsia="微软雅黑"/>
                <w:sz w:val="18"/>
              </w:rPr>
              <w:t>自定义</w:t>
            </w:r>
          </w:p>
        </w:tc>
      </w:tr>
      <w:tr w14:paraId="555D06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75D9F6A7">
            <w:r>
              <w:rPr>
                <w:rFonts w:ascii="微软雅黑" w:hAnsi="微软雅黑" w:eastAsia="微软雅黑"/>
                <w:b/>
                <w:sz w:val="18"/>
              </w:rPr>
              <w:t>铰接半挂车</w:t>
            </w:r>
          </w:p>
        </w:tc>
        <w:tc>
          <w:tcPr>
            <w:tcW w:w="2381" w:type="dxa"/>
          </w:tcPr>
          <w:p w14:paraId="1CA316A0">
            <w:r>
              <w:rPr>
                <w:rFonts w:ascii="微软雅黑" w:hAnsi="微软雅黑" w:eastAsia="微软雅黑"/>
                <w:sz w:val="18"/>
              </w:rPr>
              <w:t>不勾 = 刚性单车；勾上 = 半挂（牵引车 + 挂车）</w:t>
            </w:r>
          </w:p>
        </w:tc>
        <w:tc>
          <w:tcPr>
            <w:tcW w:w="2381" w:type="dxa"/>
          </w:tcPr>
          <w:p w14:paraId="73F82CD2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381" w:type="dxa"/>
          </w:tcPr>
          <w:p w14:paraId="26CE168D">
            <w:r>
              <w:rPr>
                <w:rFonts w:ascii="微软雅黑" w:hAnsi="微软雅黑" w:eastAsia="微软雅黑"/>
                <w:sz w:val="18"/>
              </w:rPr>
              <w:t>不勾</w:t>
            </w:r>
          </w:p>
        </w:tc>
      </w:tr>
      <w:tr w14:paraId="4697C9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A"/>
          </w:tcPr>
          <w:p w14:paraId="0F3BD147">
            <w:r>
              <w:rPr>
                <w:rFonts w:ascii="微软雅黑" w:hAnsi="微软雅黑" w:eastAsia="微软雅黑"/>
                <w:b/>
                <w:sz w:val="18"/>
              </w:rPr>
              <w:t>整车长 / 主车长 (m)</w:t>
            </w:r>
          </w:p>
        </w:tc>
        <w:tc>
          <w:tcPr>
            <w:tcW w:w="2381" w:type="dxa"/>
            <w:shd w:val="clear" w:color="auto" w:fill="F2F6FA"/>
          </w:tcPr>
          <w:p w14:paraId="4D9D218E">
            <w:r>
              <w:rPr>
                <w:rFonts w:ascii="微软雅黑" w:hAnsi="微软雅黑" w:eastAsia="微软雅黑"/>
                <w:sz w:val="18"/>
              </w:rPr>
              <w:t>刚性 = 整车长；铰接不勾时这一行被改成「牵引车长」，下方变成「挂车长」</w:t>
            </w:r>
          </w:p>
        </w:tc>
        <w:tc>
          <w:tcPr>
            <w:tcW w:w="2381" w:type="dxa"/>
            <w:shd w:val="clear" w:color="auto" w:fill="F2F6FA"/>
          </w:tcPr>
          <w:p w14:paraId="66C91538">
            <w:r>
              <w:rPr>
                <w:rFonts w:ascii="微软雅黑" w:hAnsi="微软雅黑" w:eastAsia="微软雅黑"/>
                <w:sz w:val="18"/>
              </w:rPr>
              <w:t>刚性 4.5–12；牵引车 4–7；挂车 8–13.5</w:t>
            </w:r>
          </w:p>
        </w:tc>
        <w:tc>
          <w:tcPr>
            <w:tcW w:w="2381" w:type="dxa"/>
            <w:shd w:val="clear" w:color="auto" w:fill="F2F6FA"/>
          </w:tcPr>
          <w:p w14:paraId="7B4FDAF8">
            <w:r>
              <w:rPr>
                <w:rFonts w:ascii="微软雅黑" w:hAnsi="微软雅黑" w:eastAsia="微软雅黑"/>
                <w:sz w:val="18"/>
              </w:rPr>
              <w:t>12 / 4.5</w:t>
            </w:r>
          </w:p>
        </w:tc>
      </w:tr>
      <w:tr w14:paraId="3DAD24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095EFAB6">
            <w:r>
              <w:rPr>
                <w:rFonts w:ascii="微软雅黑" w:hAnsi="微软雅黑" w:eastAsia="微软雅黑"/>
                <w:b/>
                <w:sz w:val="18"/>
              </w:rPr>
              <w:t>车宽 (m)</w:t>
            </w:r>
          </w:p>
        </w:tc>
        <w:tc>
          <w:tcPr>
            <w:tcW w:w="2381" w:type="dxa"/>
          </w:tcPr>
          <w:p w14:paraId="3C1FD7A2">
            <w:r>
              <w:rPr>
                <w:rFonts w:ascii="微软雅黑" w:hAnsi="微软雅黑" w:eastAsia="微软雅黑"/>
                <w:sz w:val="18"/>
              </w:rPr>
              <w:t>主车宽（铰接时挂车与牵引车等宽假设）</w:t>
            </w:r>
          </w:p>
        </w:tc>
        <w:tc>
          <w:tcPr>
            <w:tcW w:w="2381" w:type="dxa"/>
          </w:tcPr>
          <w:p w14:paraId="05FF1421">
            <w:r>
              <w:rPr>
                <w:rFonts w:ascii="微软雅黑" w:hAnsi="微软雅黑" w:eastAsia="微软雅黑"/>
                <w:sz w:val="18"/>
              </w:rPr>
              <w:t>1.7–2.55（GB1589 上限 2.55，冷藏车 2.6）</w:t>
            </w:r>
          </w:p>
        </w:tc>
        <w:tc>
          <w:tcPr>
            <w:tcW w:w="2381" w:type="dxa"/>
          </w:tcPr>
          <w:p w14:paraId="4495DFB6">
            <w:r>
              <w:rPr>
                <w:rFonts w:ascii="微软雅黑" w:hAnsi="微软雅黑" w:eastAsia="微软雅黑"/>
                <w:sz w:val="18"/>
              </w:rPr>
              <w:t>1.70</w:t>
            </w:r>
          </w:p>
        </w:tc>
      </w:tr>
      <w:tr w14:paraId="1FF7A8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A"/>
          </w:tcPr>
          <w:p w14:paraId="36780D41">
            <w:r>
              <w:rPr>
                <w:rFonts w:ascii="微软雅黑" w:hAnsi="微软雅黑" w:eastAsia="微软雅黑"/>
                <w:b/>
                <w:sz w:val="18"/>
              </w:rPr>
              <w:t>轴数</w:t>
            </w:r>
          </w:p>
        </w:tc>
        <w:tc>
          <w:tcPr>
            <w:tcW w:w="2381" w:type="dxa"/>
            <w:shd w:val="clear" w:color="auto" w:fill="F2F6FA"/>
          </w:tcPr>
          <w:p w14:paraId="0B1674BE">
            <w:r>
              <w:rPr>
                <w:rFonts w:ascii="微软雅黑" w:hAnsi="微软雅黑" w:eastAsia="微软雅黑"/>
                <w:sz w:val="18"/>
              </w:rPr>
              <w:t xml:space="preserve">刚性 = 整车轴数；铰接 = </w:t>
            </w:r>
            <w:r>
              <w:rPr>
                <w:rFonts w:ascii="微软雅黑" w:hAnsi="微软雅黑" w:eastAsia="微软雅黑"/>
                <w:b/>
                <w:sz w:val="18"/>
              </w:rPr>
              <w:t>挂车轴数</w:t>
            </w:r>
            <w:r>
              <w:rPr>
                <w:rFonts w:ascii="微软雅黑" w:hAnsi="微软雅黑" w:eastAsia="微软雅黑"/>
                <w:sz w:val="18"/>
              </w:rPr>
              <w:t>（不含牵引车）</w:t>
            </w:r>
          </w:p>
        </w:tc>
        <w:tc>
          <w:tcPr>
            <w:tcW w:w="2381" w:type="dxa"/>
            <w:shd w:val="clear" w:color="auto" w:fill="F2F6FA"/>
          </w:tcPr>
          <w:p w14:paraId="7C968068">
            <w:r>
              <w:rPr>
                <w:rFonts w:ascii="微软雅黑" w:hAnsi="微软雅黑" w:eastAsia="微软雅黑"/>
                <w:sz w:val="18"/>
              </w:rPr>
              <w:t>刚性 2–4；挂车 1–3</w:t>
            </w:r>
          </w:p>
        </w:tc>
        <w:tc>
          <w:tcPr>
            <w:tcW w:w="2381" w:type="dxa"/>
            <w:shd w:val="clear" w:color="auto" w:fill="F2F6FA"/>
          </w:tcPr>
          <w:p w14:paraId="765903DD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 w14:paraId="43AE18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4010E15D">
            <w:r>
              <w:rPr>
                <w:rFonts w:ascii="微软雅黑" w:hAnsi="微软雅黑" w:eastAsia="微软雅黑"/>
                <w:b/>
                <w:sz w:val="18"/>
              </w:rPr>
              <w:t>前轮最大转角 (°)</w:t>
            </w:r>
          </w:p>
        </w:tc>
        <w:tc>
          <w:tcPr>
            <w:tcW w:w="2381" w:type="dxa"/>
          </w:tcPr>
          <w:p w14:paraId="6334D781">
            <w:r>
              <w:rPr>
                <w:rFonts w:ascii="微软雅黑" w:hAnsi="微软雅黑" w:eastAsia="微软雅黑"/>
                <w:sz w:val="18"/>
              </w:rPr>
              <w:t xml:space="preserve">内轮最大转角，决定最小转弯半径 </w:t>
            </w:r>
            <w:r>
              <w:rPr>
                <w:rFonts w:ascii="Consolas" w:hAnsi="Consolas" w:eastAsia="Consolas"/>
                <w:color w:val="B02A37"/>
                <w:sz w:val="18"/>
              </w:rPr>
              <w:t>R_min = L/tanδ</w:t>
            </w:r>
            <w:r>
              <w:rPr>
                <w:rFonts w:ascii="微软雅黑" w:hAnsi="微软雅黑" w:eastAsia="微软雅黑"/>
                <w:sz w:val="18"/>
              </w:rPr>
              <w:t>（转向角越大越灵话）</w:t>
            </w:r>
          </w:p>
        </w:tc>
        <w:tc>
          <w:tcPr>
            <w:tcW w:w="2381" w:type="dxa"/>
          </w:tcPr>
          <w:p w14:paraId="5C74975F">
            <w:r>
              <w:rPr>
                <w:rFonts w:ascii="微软雅黑" w:hAnsi="微软雅黑" w:eastAsia="微软雅黑"/>
                <w:sz w:val="18"/>
              </w:rPr>
              <w:t>微型/轻型 30–35；中卡 25–30；重卡 18–25</w:t>
            </w:r>
          </w:p>
        </w:tc>
        <w:tc>
          <w:tcPr>
            <w:tcW w:w="2381" w:type="dxa"/>
          </w:tcPr>
          <w:p w14:paraId="32CE20FB"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</w:tr>
      <w:tr w14:paraId="481FD1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A"/>
          </w:tcPr>
          <w:p w14:paraId="2115A916">
            <w:r>
              <w:rPr>
                <w:rFonts w:ascii="微软雅黑" w:hAnsi="微软雅黑" w:eastAsia="微软雅黑"/>
                <w:b/>
                <w:sz w:val="18"/>
              </w:rPr>
              <w:t>驾驶室后壁到鞍座 (m)</w:t>
            </w:r>
          </w:p>
        </w:tc>
        <w:tc>
          <w:tcPr>
            <w:tcW w:w="2381" w:type="dxa"/>
            <w:shd w:val="clear" w:color="auto" w:fill="F2F6FA"/>
          </w:tcPr>
          <w:p w14:paraId="7D888E83">
            <w:r>
              <w:rPr>
                <w:rFonts w:ascii="微软雅黑" w:hAnsi="微软雅黑" w:eastAsia="微软雅黑"/>
                <w:sz w:val="18"/>
              </w:rPr>
              <w:t xml:space="preserve">鞍座相对驾驶室后壁的前移量；防止挂车转弯时侵入驾驶室（按 </w:t>
            </w:r>
            <w:r>
              <w:rPr>
                <w:rFonts w:ascii="Consolas" w:hAnsi="Consolas" w:eastAsia="Consolas"/>
                <w:color w:val="B02A37"/>
                <w:sz w:val="18"/>
              </w:rPr>
              <w:t>x(δ)=鞍座+tf·cosδ+(车宽/2)·sinδ</w:t>
            </w:r>
            <w:r>
              <w:rPr>
                <w:rFonts w:ascii="微软雅黑" w:hAnsi="微软雅黑" w:eastAsia="微软雅黑"/>
                <w:sz w:val="18"/>
              </w:rPr>
              <w:t xml:space="preserve"> 反推）</w:t>
            </w:r>
          </w:p>
        </w:tc>
        <w:tc>
          <w:tcPr>
            <w:tcW w:w="2381" w:type="dxa"/>
            <w:shd w:val="clear" w:color="auto" w:fill="F2F6FA"/>
          </w:tcPr>
          <w:p w14:paraId="2BE1DFB7">
            <w:r>
              <w:rPr>
                <w:rFonts w:ascii="微软雅黑" w:hAnsi="微软雅黑" w:eastAsia="微软雅黑"/>
                <w:sz w:val="18"/>
              </w:rPr>
              <w:t>1.0–2.0</w:t>
            </w:r>
          </w:p>
        </w:tc>
        <w:tc>
          <w:tcPr>
            <w:tcW w:w="2381" w:type="dxa"/>
            <w:shd w:val="clear" w:color="auto" w:fill="F2F6FA"/>
          </w:tcPr>
          <w:p w14:paraId="7B0E9357">
            <w:r>
              <w:rPr>
                <w:rFonts w:ascii="微软雅黑" w:hAnsi="微软雅黑" w:eastAsia="微软雅黑"/>
                <w:sz w:val="18"/>
              </w:rPr>
              <w:t>0.00</w:t>
            </w:r>
          </w:p>
        </w:tc>
      </w:tr>
      <w:tr w14:paraId="2C7059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42458FCF">
            <w:r>
              <w:rPr>
                <w:rFonts w:ascii="微软雅黑" w:hAnsi="微软雅黑" w:eastAsia="微软雅黑"/>
                <w:b/>
                <w:sz w:val="18"/>
              </w:rPr>
              <w:t>挂车前端到鞍座 (m)</w:t>
            </w:r>
          </w:p>
        </w:tc>
        <w:tc>
          <w:tcPr>
            <w:tcW w:w="2381" w:type="dxa"/>
          </w:tcPr>
          <w:p w14:paraId="43F5A9AF">
            <w:r>
              <w:rPr>
                <w:rFonts w:ascii="微软雅黑" w:hAnsi="微软雅黑" w:eastAsia="微软雅黑"/>
                <w:sz w:val="18"/>
              </w:rPr>
              <w:t>鞍座到挂车真实前端的距离（向前为正），默认 0 = 挂车前端就在鞍座</w:t>
            </w:r>
          </w:p>
        </w:tc>
        <w:tc>
          <w:tcPr>
            <w:tcW w:w="2381" w:type="dxa"/>
          </w:tcPr>
          <w:p w14:paraId="1D207B11">
            <w:r>
              <w:rPr>
                <w:rFonts w:ascii="微软雅黑" w:hAnsi="微软雅黑" w:eastAsia="微软雅黑"/>
                <w:sz w:val="18"/>
              </w:rPr>
              <w:t>0–3</w:t>
            </w:r>
          </w:p>
        </w:tc>
        <w:tc>
          <w:tcPr>
            <w:tcW w:w="2381" w:type="dxa"/>
          </w:tcPr>
          <w:p w14:paraId="5F2E4E3B">
            <w:r>
              <w:rPr>
                <w:rFonts w:ascii="微软雅黑" w:hAnsi="微软雅黑" w:eastAsia="微软雅黑"/>
                <w:sz w:val="18"/>
              </w:rPr>
              <w:t>0.00</w:t>
            </w:r>
          </w:p>
        </w:tc>
      </w:tr>
      <w:tr w14:paraId="712020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A"/>
          </w:tcPr>
          <w:p w14:paraId="61ED5A92">
            <w:r>
              <w:rPr>
                <w:rFonts w:ascii="微软雅黑" w:hAnsi="微软雅黑" w:eastAsia="微软雅黑"/>
                <w:b/>
                <w:sz w:val="18"/>
              </w:rPr>
              <w:t>最大铰接角 (°)</w:t>
            </w:r>
          </w:p>
        </w:tc>
        <w:tc>
          <w:tcPr>
            <w:tcW w:w="2381" w:type="dxa"/>
            <w:shd w:val="clear" w:color="auto" w:fill="F2F6FA"/>
          </w:tcPr>
          <w:p w14:paraId="6FBAC428">
            <w:r>
              <w:rPr>
                <w:rFonts w:ascii="微软雅黑" w:hAnsi="微软雅黑" w:eastAsia="微软雅黑"/>
                <w:sz w:val="18"/>
              </w:rPr>
              <w:t>挂车相对牵引车的机械限位角，超过则按限位钳住（用于防折叠侵入驾驶室）</w:t>
            </w:r>
          </w:p>
        </w:tc>
        <w:tc>
          <w:tcPr>
            <w:tcW w:w="2381" w:type="dxa"/>
            <w:shd w:val="clear" w:color="auto" w:fill="F2F6FA"/>
          </w:tcPr>
          <w:p w14:paraId="43840E0D">
            <w:r>
              <w:rPr>
                <w:rFonts w:ascii="微软雅黑" w:hAnsi="微软雅黑" w:eastAsia="微软雅黑"/>
                <w:sz w:val="18"/>
              </w:rPr>
              <w:t>30–55，常用 45</w:t>
            </w:r>
          </w:p>
        </w:tc>
        <w:tc>
          <w:tcPr>
            <w:tcW w:w="2381" w:type="dxa"/>
            <w:shd w:val="clear" w:color="auto" w:fill="F2F6FA"/>
          </w:tcPr>
          <w:p w14:paraId="0FA3B2D5">
            <w:r>
              <w:rPr>
                <w:rFonts w:ascii="微软雅黑" w:hAnsi="微软雅黑" w:eastAsia="微软雅黑"/>
                <w:sz w:val="18"/>
              </w:rPr>
              <w:t>90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微软雅黑"/>
                <w:b/>
                <w:sz w:val="21"/>
              </w:rPr>
              <w:t>车辆节点显示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微软雅黑"/>
                <w:b w:val="0"/>
                <w:sz w:val="21"/>
              </w:rPr>
              <w:t>控制连续驾驶中保留哪些车体姿态，不影响包络和轨迹。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微软雅黑"/>
                <w:b w:val="0"/>
                <w:sz w:val="21"/>
              </w:rPr>
              <w:t>仅首尾 / 全部节点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微软雅黑"/>
                <w:b w:val="0"/>
                <w:sz w:val="21"/>
              </w:rPr>
              <w:t>仅首尾</w:t>
            </w:r>
          </w:p>
        </w:tc>
      </w:tr>
    </w:tbl>
    <w:p w14:paraId="1155F054">
      <w:pPr>
        <w:spacing w:after="40"/>
      </w:pPr>
    </w:p>
    <w:p w14:paraId="7498C6A5">
      <w:pPr>
        <w:ind w:firstLine="0"/>
      </w:pPr>
      <w:r>
        <w:rPr>
          <w:rFonts w:ascii="微软雅黑" w:hAnsi="微软雅黑" w:eastAsia="微软雅黑"/>
          <w:b/>
        </w:rPr>
        <w:t>显示图层</w:t>
      </w:r>
      <w:r>
        <w:rPr>
          <w:rFonts w:ascii="微软雅黑" w:hAnsi="微软雅黑" w:eastAsia="微软雅黑"/>
        </w:rPr>
        <w:t>（多选，影响出图哪些图层打开）：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64F0B9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2E74B5"/>
          </w:tcPr>
          <w:p w14:paraId="73DF2EE5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图层</w:t>
            </w:r>
          </w:p>
        </w:tc>
        <w:tc>
          <w:tcPr>
            <w:tcW w:w="3175" w:type="dxa"/>
            <w:shd w:val="clear" w:color="auto" w:fill="2E74B5"/>
          </w:tcPr>
          <w:p w14:paraId="05D64733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颜色</w:t>
            </w:r>
          </w:p>
        </w:tc>
        <w:tc>
          <w:tcPr>
            <w:tcW w:w="3175" w:type="dxa"/>
            <w:shd w:val="clear" w:color="auto" w:fill="2E74B5"/>
          </w:tcPr>
          <w:p w14:paraId="2685097C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 w14:paraId="598CA9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 w14:paraId="4B96118D">
            <w:r>
              <w:rPr>
                <w:rFonts w:ascii="微软雅黑" w:hAnsi="微软雅黑" w:eastAsia="微软雅黑"/>
                <w:b/>
                <w:sz w:val="18"/>
              </w:rPr>
              <w:t>包络</w:t>
            </w:r>
          </w:p>
        </w:tc>
        <w:tc>
          <w:tcPr>
            <w:tcW w:w="3175" w:type="dxa"/>
          </w:tcPr>
          <w:p w14:paraId="111573BD">
            <w:r>
              <w:rPr>
                <w:rFonts w:ascii="微软雅黑" w:hAnsi="微软雅黑" w:eastAsia="微软雅黑"/>
                <w:sz w:val="18"/>
              </w:rPr>
              <w:t>黄 2</w:t>
            </w:r>
          </w:p>
        </w:tc>
        <w:tc>
          <w:tcPr>
            <w:tcW w:w="3175" w:type="dxa"/>
          </w:tcPr>
          <w:p w14:paraId="3FBE280A">
            <w:r>
              <w:rPr>
                <w:rFonts w:ascii="微软雅黑" w:hAnsi="微软雅黑" w:eastAsia="微软雅黑"/>
                <w:sz w:val="18"/>
              </w:rPr>
              <w:t>所有帧车体 footprint 矩形的并集外边界（一条闭合圆弧/折线）</w:t>
            </w:r>
          </w:p>
        </w:tc>
      </w:tr>
      <w:tr w14:paraId="3C7405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A"/>
          </w:tcPr>
          <w:p w14:paraId="48F596B6">
            <w:r>
              <w:rPr>
                <w:rFonts w:ascii="微软雅黑" w:hAnsi="微软雅黑" w:eastAsia="微软雅黑"/>
                <w:b/>
                <w:sz w:val="18"/>
              </w:rPr>
              <w:t>车体</w:t>
            </w:r>
          </w:p>
        </w:tc>
        <w:tc>
          <w:tcPr>
            <w:tcW w:w="3175" w:type="dxa"/>
            <w:shd w:val="clear" w:color="auto" w:fill="F2F6FA"/>
          </w:tcPr>
          <w:p w14:paraId="261821C0">
            <w:r>
              <w:rPr>
                <w:rFonts w:ascii="微软雅黑" w:hAnsi="微软雅黑" w:eastAsia="微软雅黑"/>
                <w:sz w:val="18"/>
              </w:rPr>
              <w:t>绿 3</w:t>
            </w:r>
          </w:p>
        </w:tc>
        <w:tc>
          <w:tcPr>
            <w:tcW w:w="3175" w:type="dxa"/>
            <w:shd w:val="clear" w:color="auto" w:fill="F2F6FA"/>
            <w:vAlign w:val="center"/>
          </w:tcPr>
          <w:p>
            <w:r>
              <w:rPr>
                <w:rFonts w:ascii="Microsoft YaHei" w:hAnsi="Microsoft YaHei" w:eastAsia="微软雅黑"/>
                <w:b w:val="0"/>
                <w:sz w:val="21"/>
              </w:rPr>
              <w:t>“仅首尾”只显示初始和结束车体；“全部节点”显示每段末端车体。</w:t>
            </w:r>
          </w:p>
        </w:tc>
      </w:tr>
      <w:tr w14:paraId="6D246A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>
            <w:r>
              <w:rPr>
                <w:rFonts w:ascii="Microsoft YaHei" w:hAnsi="Microsoft YaHei" w:eastAsia="微软雅黑"/>
                <w:b/>
                <w:sz w:val="21"/>
              </w:rPr>
              <w:t>轮迹</w:t>
            </w:r>
          </w:p>
        </w:tc>
        <w:tc>
          <w:tcPr>
            <w:tcW w:w="3175" w:type="dxa"/>
          </w:tcPr>
          <w:p w14:paraId="6B7ECAE0">
            <w:r>
              <w:rPr>
                <w:rFonts w:ascii="微软雅黑" w:hAnsi="微软雅黑" w:eastAsia="微软雅黑"/>
                <w:sz w:val="18"/>
              </w:rPr>
              <w:t>红 1</w:t>
            </w:r>
          </w:p>
        </w:tc>
        <w:tc>
          <w:tcPr>
            <w:tcW w:w="3175" w:type="dxa"/>
          </w:tcPr>
          <w:p w14:paraId="421EF075">
            <w:r>
              <w:rPr>
                <w:rFonts w:ascii="微软雅黑" w:hAnsi="微软雅黑" w:eastAsia="微软雅黑"/>
                <w:sz w:val="18"/>
              </w:rPr>
              <w:t>各帧四个轮子的扫掠圆周</w:t>
            </w:r>
          </w:p>
        </w:tc>
      </w:tr>
      <w:tr w14:paraId="46D190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A"/>
          </w:tcPr>
          <w:p w14:paraId="6E1AE18F">
            <w:r>
              <w:rPr>
                <w:rFonts w:ascii="微软雅黑" w:hAnsi="微软雅黑" w:eastAsia="微软雅黑"/>
                <w:b/>
                <w:sz w:val="18"/>
              </w:rPr>
              <w:t>姿态（中间帧）</w:t>
            </w:r>
          </w:p>
        </w:tc>
        <w:tc>
          <w:tcPr>
            <w:tcW w:w="3175" w:type="dxa"/>
            <w:shd w:val="clear" w:color="auto" w:fill="F2F6FA"/>
          </w:tcPr>
          <w:p w14:paraId="1C769130">
            <w:r>
              <w:rPr>
                <w:rFonts w:ascii="微软雅黑" w:hAnsi="微软雅黑" w:eastAsia="微软雅黑"/>
                <w:sz w:val="18"/>
              </w:rPr>
              <w:t>灰 8</w:t>
            </w:r>
          </w:p>
        </w:tc>
        <w:tc>
          <w:tcPr>
            <w:tcW w:w="3175" w:type="dxa"/>
            <w:shd w:val="clear" w:color="auto" w:fill="F2F6FA"/>
          </w:tcPr>
          <w:p w14:paraId="01177B5C">
            <w:r>
              <w:rPr>
                <w:rFonts w:ascii="微软雅黑" w:hAnsi="微软雅黑" w:eastAsia="微软雅黑"/>
                <w:sz w:val="18"/>
              </w:rPr>
              <w:t>中间帧中心连线 = 车头中线轨迹</w:t>
            </w:r>
          </w:p>
        </w:tc>
      </w:tr>
      <w:tr w14:paraId="228CFB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 w14:paraId="20435A94">
            <w:r>
              <w:rPr>
                <w:rFonts w:ascii="微软雅黑" w:hAnsi="微软雅黑" w:eastAsia="微软雅黑"/>
                <w:b/>
                <w:sz w:val="18"/>
              </w:rPr>
              <w:t>前轴轨迹</w:t>
            </w:r>
          </w:p>
        </w:tc>
        <w:tc>
          <w:tcPr>
            <w:tcW w:w="3175" w:type="dxa"/>
          </w:tcPr>
          <w:p w14:paraId="7401D77F">
            <w:r>
              <w:rPr>
                <w:rFonts w:ascii="微软雅黑" w:hAnsi="微软雅黑" w:eastAsia="微软雅黑"/>
                <w:sz w:val="18"/>
              </w:rPr>
              <w:t>洋红 6</w:t>
            </w:r>
          </w:p>
        </w:tc>
        <w:tc>
          <w:tcPr>
            <w:tcW w:w="3175" w:type="dxa"/>
          </w:tcPr>
          <w:p w14:paraId="1F05C3B0">
            <w:r>
              <w:rPr>
                <w:rFonts w:ascii="微软雅黑" w:hAnsi="微软雅黑" w:eastAsia="微软雅黑"/>
                <w:sz w:val="18"/>
              </w:rPr>
              <w:t>前轴中点路径</w:t>
            </w:r>
          </w:p>
        </w:tc>
      </w:tr>
      <w:tr w14:paraId="45B0D0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6FA"/>
          </w:tcPr>
          <w:p w14:paraId="305B243F">
            <w:r>
              <w:rPr>
                <w:rFonts w:ascii="微软雅黑" w:hAnsi="微软雅黑" w:eastAsia="微软雅黑"/>
                <w:b/>
                <w:sz w:val="18"/>
              </w:rPr>
              <w:t>转弯半径</w:t>
            </w:r>
          </w:p>
        </w:tc>
        <w:tc>
          <w:tcPr>
            <w:tcW w:w="3175" w:type="dxa"/>
            <w:shd w:val="clear" w:color="auto" w:fill="F2F6FA"/>
          </w:tcPr>
          <w:p w14:paraId="7926E4CB">
            <w:r>
              <w:rPr>
                <w:rFonts w:ascii="微软雅黑" w:hAnsi="微软雅黑" w:eastAsia="微软雅黑"/>
                <w:sz w:val="18"/>
              </w:rPr>
              <w:t>蓝 5</w:t>
            </w:r>
          </w:p>
        </w:tc>
        <w:tc>
          <w:tcPr>
            <w:tcW w:w="3175" w:type="dxa"/>
            <w:shd w:val="clear" w:color="auto" w:fill="F2F6FA"/>
          </w:tcPr>
          <w:p w14:paraId="437364A3">
            <w:r>
              <w:rPr>
                <w:rFonts w:ascii="微软雅黑" w:hAnsi="微软雅黑" w:eastAsia="微软雅黑"/>
                <w:sz w:val="18"/>
              </w:rPr>
              <w:t>圆心 + 半径数字标注</w:t>
            </w:r>
          </w:p>
        </w:tc>
      </w:tr>
    </w:tbl>
    <w:p w14:paraId="61F8EF09">
      <w:pPr>
        <w:pStyle w:val="4"/>
        <w:keepNext/>
        <w:spacing w:before="280" w:after="120"/>
      </w:pPr>
      <w:bookmarkStart w:id="6" w:name="_toc_7"/>
      <w:bookmarkEnd w:id="6"/>
      <w:r>
        <w:rPr>
          <w:rFonts w:hint="eastAsia" w:ascii="微软雅黑" w:hAnsi="微软雅黑" w:eastAsia="微软雅黑"/>
          <w:lang w:val="en-US" w:eastAsia="zh-CN"/>
        </w:rPr>
        <w:t>四</w:t>
      </w:r>
      <w:r>
        <w:rPr>
          <w:rFonts w:ascii="微软雅黑" w:hAnsi="微软雅黑" w:eastAsia="微软雅黑"/>
        </w:rPr>
        <w:t>、车型预设与典型参数（</w:t>
      </w:r>
      <w:r>
        <w:rPr>
          <w:rFonts w:ascii="微软雅黑" w:hAnsi="微软雅黑" w:eastAsia="微软雅黑"/>
          <w:b/>
        </w:rPr>
        <w:t>货车选型参考</w:t>
      </w:r>
      <w:r>
        <w:rPr>
          <w:rFonts w:ascii="微软雅黑" w:hAnsi="微软雅黑" w:eastAsia="微软雅黑"/>
        </w:rPr>
        <w:t>）</w:t>
      </w:r>
    </w:p>
    <w:p w14:paraId="443D96C5">
      <w:pPr>
        <w:pStyle w:val="5"/>
        <w:keepNext/>
        <w:spacing w:before="200" w:after="80"/>
      </w:pPr>
      <w:bookmarkStart w:id="7" w:name="_toc_8"/>
      <w:bookmarkEnd w:id="7"/>
      <w:r>
        <w:rPr>
          <w:rFonts w:ascii="微软雅黑" w:hAnsi="微软雅黑" w:eastAsia="微软雅黑"/>
        </w:rPr>
        <w:t>5.1 内置 6 种预设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57"/>
      </w:tblGrid>
      <w:tr w14:paraId="53ABC1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tblHeader/>
          <w:jc w:val="center"/>
        </w:trPr>
        <w:tc>
          <w:tcPr>
            <w:tcW w:w="1049" w:type="dxa"/>
            <w:shd w:val="clear" w:color="auto" w:fill="2E74B5"/>
            <w:vAlign w:val="center"/>
          </w:tcPr>
          <w:p w14:paraId="343F4DA1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21"/>
              </w:rPr>
              <w:t>预设</w:t>
            </w:r>
          </w:p>
        </w:tc>
        <w:tc>
          <w:tcPr>
            <w:tcW w:w="1049" w:type="dxa"/>
            <w:shd w:val="clear" w:color="auto" w:fill="2E74B5"/>
            <w:vAlign w:val="center"/>
          </w:tcPr>
          <w:p w14:paraId="057DC716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21"/>
              </w:rPr>
              <w:t>车型</w:t>
            </w:r>
          </w:p>
        </w:tc>
        <w:tc>
          <w:tcPr>
            <w:tcW w:w="1049" w:type="dxa"/>
            <w:shd w:val="clear" w:color="auto" w:fill="2E74B5"/>
            <w:vAlign w:val="center"/>
          </w:tcPr>
          <w:p w14:paraId="3261EAFD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21"/>
              </w:rPr>
              <w:t>长(m)</w:t>
            </w:r>
          </w:p>
        </w:tc>
        <w:tc>
          <w:tcPr>
            <w:tcW w:w="1049" w:type="dxa"/>
            <w:shd w:val="clear" w:color="auto" w:fill="2E74B5"/>
            <w:vAlign w:val="center"/>
          </w:tcPr>
          <w:p w14:paraId="234577FD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21"/>
              </w:rPr>
              <w:t>宽(m)</w:t>
            </w:r>
          </w:p>
        </w:tc>
        <w:tc>
          <w:tcPr>
            <w:tcW w:w="1049" w:type="dxa"/>
            <w:shd w:val="clear" w:color="auto" w:fill="2E74B5"/>
            <w:vAlign w:val="center"/>
          </w:tcPr>
          <w:p w14:paraId="0AD518BC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21"/>
              </w:rPr>
              <w:t>轴数</w:t>
            </w:r>
          </w:p>
        </w:tc>
        <w:tc>
          <w:tcPr>
            <w:tcW w:w="1049" w:type="dxa"/>
            <w:shd w:val="clear" w:color="auto" w:fill="2E74B5"/>
            <w:vAlign w:val="center"/>
          </w:tcPr>
          <w:p w14:paraId="2554AC1E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21"/>
              </w:rPr>
              <w:t>转角(°)</w:t>
            </w:r>
          </w:p>
        </w:tc>
        <w:tc>
          <w:tcPr>
            <w:tcW w:w="1049" w:type="dxa"/>
            <w:shd w:val="clear" w:color="auto" w:fill="2E74B5"/>
            <w:vAlign w:val="center"/>
          </w:tcPr>
          <w:p w14:paraId="132C9C5C">
            <w:pPr>
              <w:jc w:val="center"/>
              <w:rPr>
                <w:rFonts w:hint="default" w:ascii="微软雅黑" w:hAnsi="微软雅黑" w:eastAsia="微软雅黑"/>
                <w:b/>
                <w:color w:val="FFFFFF"/>
                <w:sz w:val="16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color w:val="FFFFFF"/>
                <w:sz w:val="16"/>
                <w:szCs w:val="21"/>
                <w:lang w:val="en-US" w:eastAsia="zh-CN"/>
              </w:rPr>
              <w:t>估算最小转弯半径</w:t>
            </w:r>
            <w:r>
              <w:rPr>
                <w:rFonts w:ascii="微软雅黑" w:hAnsi="微软雅黑" w:eastAsia="微软雅黑"/>
                <w:b/>
                <w:color w:val="FFFFFF"/>
                <w:sz w:val="16"/>
                <w:szCs w:val="21"/>
              </w:rPr>
              <w:t>(m)</w:t>
            </w:r>
          </w:p>
        </w:tc>
        <w:tc>
          <w:tcPr>
            <w:tcW w:w="1049" w:type="dxa"/>
            <w:shd w:val="clear" w:color="auto" w:fill="C00000"/>
            <w:vAlign w:val="center"/>
          </w:tcPr>
          <w:p w14:paraId="3C3EE3D2">
            <w:pPr>
              <w:jc w:val="center"/>
              <w:rPr>
                <w:rFonts w:hint="default" w:ascii="微软雅黑" w:hAnsi="微软雅黑" w:eastAsia="微软雅黑"/>
                <w:b/>
                <w:color w:val="FFFFFF"/>
                <w:sz w:val="16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color w:val="FFFFFF"/>
                <w:sz w:val="16"/>
                <w:szCs w:val="21"/>
                <w:lang w:val="en-US" w:eastAsia="zh-CN"/>
              </w:rPr>
              <w:t>建议总图控制转弯半径</w:t>
            </w:r>
          </w:p>
        </w:tc>
        <w:tc>
          <w:tcPr>
            <w:tcW w:w="1057" w:type="dxa"/>
            <w:shd w:val="clear" w:color="auto" w:fill="2E74B5"/>
            <w:vAlign w:val="center"/>
          </w:tcPr>
          <w:p w14:paraId="03BCF3AB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  <w:szCs w:val="21"/>
              </w:rPr>
              <w:t>用途</w:t>
            </w:r>
          </w:p>
        </w:tc>
      </w:tr>
      <w:tr w14:paraId="496480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049" w:type="dxa"/>
            <w:vAlign w:val="center"/>
          </w:tcPr>
          <w:p w14:paraId="024770C4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b/>
                <w:sz w:val="16"/>
                <w:szCs w:val="21"/>
              </w:rPr>
              <w:t>微型货车</w:t>
            </w:r>
          </w:p>
        </w:tc>
        <w:tc>
          <w:tcPr>
            <w:tcW w:w="1049" w:type="dxa"/>
            <w:vAlign w:val="center"/>
          </w:tcPr>
          <w:p w14:paraId="76F2D0E1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刚性</w:t>
            </w:r>
          </w:p>
        </w:tc>
        <w:tc>
          <w:tcPr>
            <w:tcW w:w="1049" w:type="dxa"/>
            <w:vAlign w:val="center"/>
          </w:tcPr>
          <w:p w14:paraId="27C55096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4.5</w:t>
            </w:r>
          </w:p>
        </w:tc>
        <w:tc>
          <w:tcPr>
            <w:tcW w:w="1049" w:type="dxa"/>
            <w:vAlign w:val="center"/>
          </w:tcPr>
          <w:p w14:paraId="43A7E2AD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1.70</w:t>
            </w:r>
          </w:p>
        </w:tc>
        <w:tc>
          <w:tcPr>
            <w:tcW w:w="1049" w:type="dxa"/>
            <w:vAlign w:val="center"/>
          </w:tcPr>
          <w:p w14:paraId="41E9A5C5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2</w:t>
            </w:r>
          </w:p>
        </w:tc>
        <w:tc>
          <w:tcPr>
            <w:tcW w:w="1049" w:type="dxa"/>
            <w:vAlign w:val="center"/>
          </w:tcPr>
          <w:p w14:paraId="5BB8E28A">
            <w:pPr>
              <w:jc w:val="center"/>
              <w:rPr>
                <w:rFonts w:hint="default" w:eastAsia="微软雅黑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 w:val="16"/>
                <w:szCs w:val="21"/>
                <w:lang w:val="en-US" w:eastAsia="zh-CN"/>
              </w:rPr>
              <w:t>40</w:t>
            </w:r>
          </w:p>
        </w:tc>
        <w:tc>
          <w:tcPr>
            <w:tcW w:w="1049" w:type="dxa"/>
            <w:vAlign w:val="center"/>
          </w:tcPr>
          <w:p w14:paraId="0AC567A9">
            <w:pPr>
              <w:jc w:val="center"/>
              <w:rPr>
                <w:rFonts w:hint="default" w:ascii="微软雅黑" w:hAnsi="微软雅黑"/>
                <w:sz w:val="16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 w:val="16"/>
                <w:szCs w:val="21"/>
                <w:lang w:val="en-US" w:eastAsia="zh-CN"/>
              </w:rPr>
              <w:t>3.8</w:t>
            </w:r>
          </w:p>
        </w:tc>
        <w:tc>
          <w:tcPr>
            <w:tcW w:w="1049" w:type="dxa"/>
            <w:vAlign w:val="center"/>
          </w:tcPr>
          <w:p w14:paraId="1CB9B60D">
            <w:pPr>
              <w:jc w:val="center"/>
              <w:rPr>
                <w:rFonts w:hint="default" w:ascii="微软雅黑" w:hAnsi="微软雅黑"/>
                <w:sz w:val="16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 w:val="16"/>
                <w:szCs w:val="21"/>
                <w:lang w:val="en-US" w:eastAsia="zh-CN"/>
              </w:rPr>
              <w:t>5-6</w:t>
            </w:r>
          </w:p>
        </w:tc>
        <w:tc>
          <w:tcPr>
            <w:tcW w:w="1057" w:type="dxa"/>
            <w:vAlign w:val="center"/>
          </w:tcPr>
          <w:p w14:paraId="07A8D048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城市配送、巷道</w:t>
            </w:r>
          </w:p>
        </w:tc>
      </w:tr>
      <w:tr w14:paraId="6E11D2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049" w:type="dxa"/>
            <w:shd w:val="clear" w:color="auto" w:fill="F2F6FA"/>
            <w:vAlign w:val="center"/>
          </w:tcPr>
          <w:p w14:paraId="44B59553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b/>
                <w:sz w:val="16"/>
                <w:szCs w:val="21"/>
              </w:rPr>
              <w:t>轻型货车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6DB2EAC6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刚性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3625473A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6.8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7D26CEAA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2.20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1A82518A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2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3244DAE5">
            <w:pPr>
              <w:jc w:val="center"/>
              <w:rPr>
                <w:rFonts w:hint="default" w:eastAsia="微软雅黑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 w:val="16"/>
                <w:szCs w:val="21"/>
                <w:lang w:val="en-US" w:eastAsia="zh-CN"/>
              </w:rPr>
              <w:t>40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394001CD">
            <w:pPr>
              <w:jc w:val="center"/>
              <w:rPr>
                <w:rFonts w:hint="default" w:ascii="微软雅黑" w:hAnsi="微软雅黑"/>
                <w:sz w:val="16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 w:val="16"/>
                <w:szCs w:val="21"/>
                <w:lang w:val="en-US" w:eastAsia="zh-CN"/>
              </w:rPr>
              <w:t>5.5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1269DC21">
            <w:pPr>
              <w:jc w:val="center"/>
              <w:rPr>
                <w:rFonts w:hint="default" w:ascii="微软雅黑" w:hAnsi="微软雅黑"/>
                <w:sz w:val="16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 w:val="16"/>
                <w:szCs w:val="21"/>
                <w:lang w:val="en-US" w:eastAsia="zh-CN"/>
              </w:rPr>
              <w:t>6.5-8</w:t>
            </w:r>
          </w:p>
        </w:tc>
        <w:tc>
          <w:tcPr>
            <w:tcW w:w="1057" w:type="dxa"/>
            <w:shd w:val="clear" w:color="auto" w:fill="F2F6FA"/>
            <w:vAlign w:val="center"/>
          </w:tcPr>
          <w:p w14:paraId="33879193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城配、轻物流</w:t>
            </w:r>
          </w:p>
        </w:tc>
      </w:tr>
      <w:tr w14:paraId="1B0B8B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049" w:type="dxa"/>
            <w:vAlign w:val="center"/>
          </w:tcPr>
          <w:p w14:paraId="45614ECF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b/>
                <w:sz w:val="16"/>
                <w:szCs w:val="21"/>
              </w:rPr>
              <w:t>中型货车</w:t>
            </w:r>
          </w:p>
        </w:tc>
        <w:tc>
          <w:tcPr>
            <w:tcW w:w="1049" w:type="dxa"/>
            <w:vAlign w:val="center"/>
          </w:tcPr>
          <w:p w14:paraId="28816FDA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刚性</w:t>
            </w:r>
          </w:p>
        </w:tc>
        <w:tc>
          <w:tcPr>
            <w:tcW w:w="1049" w:type="dxa"/>
            <w:vAlign w:val="center"/>
          </w:tcPr>
          <w:p w14:paraId="6B4371E5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9.6</w:t>
            </w:r>
          </w:p>
        </w:tc>
        <w:tc>
          <w:tcPr>
            <w:tcW w:w="1049" w:type="dxa"/>
            <w:vAlign w:val="center"/>
          </w:tcPr>
          <w:p w14:paraId="07B10191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2.50</w:t>
            </w:r>
          </w:p>
        </w:tc>
        <w:tc>
          <w:tcPr>
            <w:tcW w:w="1049" w:type="dxa"/>
            <w:vAlign w:val="center"/>
          </w:tcPr>
          <w:p w14:paraId="7388CBF6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3</w:t>
            </w:r>
          </w:p>
        </w:tc>
        <w:tc>
          <w:tcPr>
            <w:tcW w:w="1049" w:type="dxa"/>
            <w:vAlign w:val="center"/>
          </w:tcPr>
          <w:p w14:paraId="19EC702D">
            <w:pPr>
              <w:jc w:val="center"/>
              <w:rPr>
                <w:rFonts w:hint="default" w:eastAsia="微软雅黑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 w:val="16"/>
                <w:szCs w:val="21"/>
                <w:lang w:val="en-US" w:eastAsia="zh-CN"/>
              </w:rPr>
              <w:t>38</w:t>
            </w:r>
          </w:p>
        </w:tc>
        <w:tc>
          <w:tcPr>
            <w:tcW w:w="1049" w:type="dxa"/>
            <w:vAlign w:val="center"/>
          </w:tcPr>
          <w:p w14:paraId="48C516A3">
            <w:pPr>
              <w:jc w:val="center"/>
              <w:rPr>
                <w:rFonts w:hint="default" w:ascii="微软雅黑" w:hAnsi="微软雅黑"/>
                <w:sz w:val="16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 w:val="16"/>
                <w:szCs w:val="21"/>
                <w:lang w:val="en-US" w:eastAsia="zh-CN"/>
              </w:rPr>
              <w:t>7.5</w:t>
            </w:r>
          </w:p>
        </w:tc>
        <w:tc>
          <w:tcPr>
            <w:tcW w:w="1049" w:type="dxa"/>
            <w:vAlign w:val="center"/>
          </w:tcPr>
          <w:p w14:paraId="3F8B231D">
            <w:pPr>
              <w:jc w:val="center"/>
              <w:rPr>
                <w:rFonts w:hint="default" w:ascii="微软雅黑" w:hAnsi="微软雅黑"/>
                <w:sz w:val="16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 w:val="16"/>
                <w:szCs w:val="21"/>
                <w:lang w:val="en-US" w:eastAsia="zh-CN"/>
              </w:rPr>
              <w:t>8.5-10</w:t>
            </w:r>
          </w:p>
        </w:tc>
        <w:tc>
          <w:tcPr>
            <w:tcW w:w="1057" w:type="dxa"/>
            <w:vAlign w:val="center"/>
          </w:tcPr>
          <w:p w14:paraId="5EAE227F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区域运输</w:t>
            </w:r>
          </w:p>
        </w:tc>
      </w:tr>
      <w:tr w14:paraId="53F5FA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049" w:type="dxa"/>
            <w:shd w:val="clear" w:color="auto" w:fill="F2F6FA"/>
            <w:vAlign w:val="center"/>
          </w:tcPr>
          <w:p w14:paraId="6776A594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b/>
                <w:sz w:val="16"/>
                <w:szCs w:val="21"/>
              </w:rPr>
              <w:t>重型整车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4D024F85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刚性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4D9EDE01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12.0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3D0813F7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2.55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0BF87DDE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4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443E888A">
            <w:pPr>
              <w:jc w:val="center"/>
              <w:rPr>
                <w:rFonts w:hint="default" w:eastAsia="微软雅黑"/>
                <w:sz w:val="20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 w:val="16"/>
                <w:szCs w:val="21"/>
                <w:lang w:val="en-US" w:eastAsia="zh-CN"/>
              </w:rPr>
              <w:t>38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16975F9B">
            <w:pPr>
              <w:jc w:val="center"/>
              <w:rPr>
                <w:rFonts w:hint="default" w:ascii="微软雅黑" w:hAnsi="微软雅黑"/>
                <w:sz w:val="16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 w:val="16"/>
                <w:szCs w:val="21"/>
                <w:lang w:val="en-US" w:eastAsia="zh-CN"/>
              </w:rPr>
              <w:t>9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535448AD">
            <w:pPr>
              <w:jc w:val="center"/>
              <w:rPr>
                <w:rFonts w:hint="default" w:ascii="微软雅黑" w:hAnsi="微软雅黑"/>
                <w:sz w:val="16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 w:val="16"/>
                <w:szCs w:val="21"/>
                <w:lang w:val="en-US" w:eastAsia="zh-CN"/>
              </w:rPr>
              <w:t>10-12</w:t>
            </w:r>
          </w:p>
        </w:tc>
        <w:tc>
          <w:tcPr>
            <w:tcW w:w="1057" w:type="dxa"/>
            <w:shd w:val="clear" w:color="auto" w:fill="F2F6FA"/>
            <w:vAlign w:val="center"/>
          </w:tcPr>
          <w:p w14:paraId="21510180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工程车、矿卡</w:t>
            </w:r>
          </w:p>
        </w:tc>
      </w:tr>
      <w:tr w14:paraId="203B54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049" w:type="dxa"/>
            <w:vAlign w:val="center"/>
          </w:tcPr>
          <w:p w14:paraId="2058DCBA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b/>
                <w:sz w:val="16"/>
                <w:szCs w:val="21"/>
              </w:rPr>
              <w:t>二轴半挂</w:t>
            </w:r>
          </w:p>
        </w:tc>
        <w:tc>
          <w:tcPr>
            <w:tcW w:w="1049" w:type="dxa"/>
            <w:vAlign w:val="center"/>
          </w:tcPr>
          <w:p w14:paraId="299A065D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铰接</w:t>
            </w:r>
          </w:p>
        </w:tc>
        <w:tc>
          <w:tcPr>
            <w:tcW w:w="1049" w:type="dxa"/>
            <w:vAlign w:val="center"/>
          </w:tcPr>
          <w:p w14:paraId="0761A08F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牵 6.0 + 挂 9.0</w:t>
            </w:r>
          </w:p>
        </w:tc>
        <w:tc>
          <w:tcPr>
            <w:tcW w:w="1049" w:type="dxa"/>
            <w:vAlign w:val="center"/>
          </w:tcPr>
          <w:p w14:paraId="2748633C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2.50</w:t>
            </w:r>
          </w:p>
        </w:tc>
        <w:tc>
          <w:tcPr>
            <w:tcW w:w="1049" w:type="dxa"/>
            <w:vAlign w:val="center"/>
          </w:tcPr>
          <w:p w14:paraId="0685A41A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挂 2</w:t>
            </w:r>
          </w:p>
        </w:tc>
        <w:tc>
          <w:tcPr>
            <w:tcW w:w="1049" w:type="dxa"/>
            <w:vAlign w:val="center"/>
          </w:tcPr>
          <w:p w14:paraId="0127FF29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20</w:t>
            </w:r>
          </w:p>
        </w:tc>
        <w:tc>
          <w:tcPr>
            <w:tcW w:w="1049" w:type="dxa"/>
            <w:vAlign w:val="center"/>
          </w:tcPr>
          <w:p w14:paraId="6D339CFD">
            <w:pPr>
              <w:jc w:val="center"/>
              <w:rPr>
                <w:rFonts w:ascii="微软雅黑" w:hAnsi="微软雅黑" w:eastAsia="微软雅黑"/>
                <w:sz w:val="16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不宜简单公式计算</w:t>
            </w:r>
          </w:p>
        </w:tc>
        <w:tc>
          <w:tcPr>
            <w:tcW w:w="1049" w:type="dxa"/>
            <w:vAlign w:val="center"/>
          </w:tcPr>
          <w:p w14:paraId="142A61AA">
            <w:pPr>
              <w:jc w:val="center"/>
              <w:rPr>
                <w:rFonts w:hint="default" w:ascii="微软雅黑" w:hAnsi="微软雅黑" w:eastAsia="微软雅黑"/>
                <w:sz w:val="16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 w:val="16"/>
                <w:szCs w:val="21"/>
                <w:lang w:val="en-US" w:eastAsia="zh-CN"/>
              </w:rPr>
              <w:t>12.5-15</w:t>
            </w:r>
          </w:p>
        </w:tc>
        <w:tc>
          <w:tcPr>
            <w:tcW w:w="1057" w:type="dxa"/>
            <w:vAlign w:val="center"/>
          </w:tcPr>
          <w:p w14:paraId="04C16BF7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普通干线运输</w:t>
            </w:r>
          </w:p>
        </w:tc>
      </w:tr>
      <w:tr w14:paraId="7F92FD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049" w:type="dxa"/>
            <w:shd w:val="clear" w:color="auto" w:fill="F2F6FA"/>
            <w:vAlign w:val="center"/>
          </w:tcPr>
          <w:p w14:paraId="5D99CFC9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b/>
                <w:sz w:val="16"/>
                <w:szCs w:val="21"/>
              </w:rPr>
              <w:t>三轴半挂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400A606D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铰接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721292AA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牵 6.0 + 挂 13.0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363498A4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2.55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678CD0B1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挂 3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1A56AAFA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18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6D576CFC">
            <w:pPr>
              <w:jc w:val="center"/>
              <w:rPr>
                <w:rFonts w:ascii="微软雅黑" w:hAnsi="微软雅黑" w:eastAsia="微软雅黑"/>
                <w:sz w:val="16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不宜简单公式计算</w:t>
            </w:r>
          </w:p>
        </w:tc>
        <w:tc>
          <w:tcPr>
            <w:tcW w:w="1049" w:type="dxa"/>
            <w:shd w:val="clear" w:color="auto" w:fill="F2F6FA"/>
            <w:vAlign w:val="center"/>
          </w:tcPr>
          <w:p w14:paraId="786A0F90">
            <w:pPr>
              <w:jc w:val="center"/>
              <w:rPr>
                <w:rFonts w:hint="default" w:ascii="微软雅黑" w:hAnsi="微软雅黑" w:eastAsia="微软雅黑"/>
                <w:sz w:val="16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 w:val="16"/>
                <w:szCs w:val="21"/>
                <w:lang w:val="en-US" w:eastAsia="zh-CN"/>
              </w:rPr>
              <w:t>15-18</w:t>
            </w:r>
          </w:p>
        </w:tc>
        <w:tc>
          <w:tcPr>
            <w:tcW w:w="1057" w:type="dxa"/>
            <w:shd w:val="clear" w:color="auto" w:fill="F2F6FA"/>
            <w:vAlign w:val="center"/>
          </w:tcPr>
          <w:p w14:paraId="79FF7CCD">
            <w:pPr>
              <w:jc w:val="center"/>
              <w:rPr>
                <w:sz w:val="20"/>
                <w:szCs w:val="21"/>
              </w:rPr>
            </w:pPr>
            <w:r>
              <w:rPr>
                <w:rFonts w:ascii="微软雅黑" w:hAnsi="微软雅黑" w:eastAsia="微软雅黑"/>
                <w:sz w:val="16"/>
                <w:szCs w:val="21"/>
              </w:rPr>
              <w:t>重载/集装箱</w:t>
            </w:r>
          </w:p>
        </w:tc>
      </w:tr>
    </w:tbl>
    <w:p w14:paraId="332182DA">
      <w:pPr>
        <w:spacing w:after="40"/>
      </w:pPr>
    </w:p>
    <w:p w14:paraId="59E9776C">
      <w:pPr>
        <w:pStyle w:val="5"/>
        <w:keepNext/>
        <w:spacing w:before="200" w:after="80"/>
      </w:pPr>
      <w:bookmarkStart w:id="8" w:name="_toc_9"/>
      <w:bookmarkEnd w:id="8"/>
      <w:r>
        <w:rPr>
          <w:rFonts w:ascii="微软雅黑" w:hAnsi="微软雅黑" w:eastAsia="微软雅黑"/>
        </w:rPr>
        <w:t>5.2 名词解释</w:t>
      </w:r>
    </w:p>
    <w:p w14:paraId="3E2A0113">
      <w:pPr>
        <w:pStyle w:val="16"/>
        <w:spacing w:after="40"/>
      </w:pPr>
      <w:r>
        <w:rPr>
          <w:rFonts w:ascii="微软雅黑" w:hAnsi="微软雅黑" w:eastAsia="微软雅黑"/>
          <w:b/>
          <w:sz w:val="21"/>
        </w:rPr>
        <w:t>整车长</w:t>
      </w:r>
      <w:r>
        <w:rPr>
          <w:rFonts w:ascii="微软雅黑" w:hAnsi="微软雅黑" w:eastAsia="微软雅黑"/>
          <w:sz w:val="21"/>
        </w:rPr>
        <w:t>：刚性模式下指整车从前到后的总长（m）。铰接模式该字段隐藏，改显示为「</w:t>
      </w:r>
      <w:r>
        <w:rPr>
          <w:rFonts w:ascii="微软雅黑" w:hAnsi="微软雅黑" w:eastAsia="微软雅黑"/>
          <w:b/>
          <w:sz w:val="21"/>
        </w:rPr>
        <w:t>牵引车长</w:t>
      </w:r>
      <w:r>
        <w:rPr>
          <w:rFonts w:ascii="微软雅黑" w:hAnsi="微软雅黑" w:eastAsia="微软雅黑"/>
          <w:sz w:val="21"/>
        </w:rPr>
        <w:t>」（从牵引车最前端到鞍座）。</w:t>
      </w:r>
    </w:p>
    <w:p w14:paraId="20A1ED44">
      <w:pPr>
        <w:pStyle w:val="16"/>
        <w:spacing w:after="40"/>
      </w:pPr>
      <w:r>
        <w:rPr>
          <w:rFonts w:ascii="微软雅黑" w:hAnsi="微软雅黑" w:eastAsia="微软雅黑"/>
          <w:b/>
          <w:sz w:val="21"/>
        </w:rPr>
        <w:t>主车长</w:t>
      </w:r>
      <w:r>
        <w:rPr>
          <w:rFonts w:ascii="微软雅黑" w:hAnsi="微软雅黑" w:eastAsia="微软雅黑"/>
          <w:sz w:val="21"/>
        </w:rPr>
        <w:t>：刚性 = 整车长；</w:t>
      </w:r>
      <w:r>
        <w:rPr>
          <w:rFonts w:ascii="微软雅黑" w:hAnsi="微软雅黑" w:eastAsia="微软雅黑"/>
          <w:b/>
          <w:sz w:val="21"/>
        </w:rPr>
        <w:t>铰接</w:t>
      </w:r>
      <w:r>
        <w:rPr>
          <w:rFonts w:ascii="微软雅黑" w:hAnsi="微软雅黑" w:eastAsia="微软雅黑"/>
          <w:sz w:val="21"/>
        </w:rPr>
        <w:t xml:space="preserve"> 时改为「</w:t>
      </w:r>
      <w:r>
        <w:rPr>
          <w:rFonts w:ascii="微软雅黑" w:hAnsi="微软雅黑" w:eastAsia="微软雅黑"/>
          <w:b/>
          <w:sz w:val="21"/>
        </w:rPr>
        <w:t>挂车长</w:t>
      </w:r>
      <w:r>
        <w:rPr>
          <w:rFonts w:ascii="微软雅黑" w:hAnsi="微软雅黑" w:eastAsia="微软雅黑"/>
          <w:sz w:val="21"/>
        </w:rPr>
        <w:t>」（从挂车前端到挂车最后轴再 + 后悬）。</w:t>
      </w:r>
    </w:p>
    <w:p w14:paraId="5FB4782D">
      <w:pPr>
        <w:pStyle w:val="16"/>
        <w:spacing w:after="40"/>
      </w:pPr>
      <w:r>
        <w:rPr>
          <w:rFonts w:ascii="微软雅黑" w:hAnsi="微软雅黑" w:eastAsia="微软雅黑"/>
          <w:b/>
          <w:sz w:val="21"/>
        </w:rPr>
        <w:t>车宽</w:t>
      </w:r>
      <w:r>
        <w:rPr>
          <w:rFonts w:ascii="微软雅黑" w:hAnsi="微软雅黑" w:eastAsia="微软雅黑"/>
          <w:sz w:val="21"/>
        </w:rPr>
        <w:t xml:space="preserve">：车体最宽处。GB1589 限值 </w:t>
      </w:r>
      <w:r>
        <w:rPr>
          <w:rFonts w:ascii="微软雅黑" w:hAnsi="微软雅黑" w:eastAsia="微软雅黑"/>
          <w:b/>
          <w:sz w:val="21"/>
        </w:rPr>
        <w:t>2.55 m</w:t>
      </w:r>
      <w:r>
        <w:rPr>
          <w:rFonts w:ascii="微软雅黑" w:hAnsi="微软雅黑" w:eastAsia="微软雅黑"/>
          <w:sz w:val="21"/>
        </w:rPr>
        <w:t>（冷藏车放宽到 2.6 m）。铰接时假设挂车与牵引车等宽。</w:t>
      </w:r>
    </w:p>
    <w:p w14:paraId="09CBAD4F">
      <w:pPr>
        <w:pStyle w:val="16"/>
        <w:spacing w:after="40"/>
      </w:pPr>
      <w:r>
        <w:rPr>
          <w:rFonts w:ascii="微软雅黑" w:hAnsi="微软雅黑" w:eastAsia="微软雅黑"/>
          <w:b/>
          <w:sz w:val="21"/>
        </w:rPr>
        <w:t>轴数</w:t>
      </w:r>
      <w:r>
        <w:rPr>
          <w:rFonts w:ascii="微软雅黑" w:hAnsi="微软雅黑" w:eastAsia="微软雅黑"/>
          <w:sz w:val="21"/>
        </w:rPr>
        <w:t xml:space="preserve">：刚性 = 整车轴数（2/3/4）；铰接 = </w:t>
      </w:r>
      <w:r>
        <w:rPr>
          <w:rFonts w:ascii="微软雅黑" w:hAnsi="微软雅黑" w:eastAsia="微软雅黑"/>
          <w:b/>
          <w:sz w:val="21"/>
        </w:rPr>
        <w:t>挂车轴数</w:t>
      </w:r>
      <w:r>
        <w:rPr>
          <w:rFonts w:ascii="微软雅黑" w:hAnsi="微软雅黑" w:eastAsia="微软雅黑"/>
          <w:sz w:val="21"/>
        </w:rPr>
        <w:t>（不含牵引车头），常见 2 或 3。</w:t>
      </w:r>
    </w:p>
    <w:p w14:paraId="539EA09C">
      <w:pPr>
        <w:pStyle w:val="16"/>
        <w:spacing w:after="40"/>
      </w:pPr>
      <w:r>
        <w:rPr>
          <w:rFonts w:ascii="微软雅黑" w:hAnsi="微软雅黑" w:eastAsia="微软雅黑"/>
          <w:b/>
          <w:sz w:val="21"/>
        </w:rPr>
        <w:t>前轮最大转角</w:t>
      </w:r>
      <w:r>
        <w:rPr>
          <w:rFonts w:ascii="微软雅黑" w:hAnsi="微软雅黑" w:eastAsia="微软雅黑"/>
          <w:sz w:val="21"/>
        </w:rPr>
        <w:t>：内轮最大转向角。越小车越迟钝、最小转弯半径越大；城市车通常 ≥ 30°，重卡 18–25°。</w:t>
      </w:r>
    </w:p>
    <w:p w14:paraId="62A8A530">
      <w:pPr>
        <w:pStyle w:val="16"/>
        <w:spacing w:after="40"/>
      </w:pPr>
      <w:r>
        <w:rPr>
          <w:rFonts w:ascii="微软雅黑" w:hAnsi="微软雅黑" w:eastAsia="微软雅黑"/>
          <w:b/>
          <w:sz w:val="21"/>
        </w:rPr>
        <w:t>驾驶室后壁到鞍座</w:t>
      </w:r>
      <w:r>
        <w:rPr>
          <w:rFonts w:ascii="微软雅黑" w:hAnsi="微软雅黑" w:eastAsia="微软雅黑"/>
          <w:sz w:val="21"/>
        </w:rPr>
        <w:t>：牵引车上，</w:t>
      </w:r>
      <w:r>
        <w:rPr>
          <w:rFonts w:ascii="微软雅黑" w:hAnsi="微软雅黑" w:eastAsia="微软雅黑"/>
          <w:b/>
          <w:sz w:val="21"/>
        </w:rPr>
        <w:t>驾驶室后壁</w:t>
      </w:r>
      <w:r>
        <w:rPr>
          <w:rFonts w:ascii="微软雅黑" w:hAnsi="微软雅黑" w:eastAsia="微软雅黑"/>
          <w:sz w:val="21"/>
        </w:rPr>
        <w:t xml:space="preserve"> 在 </w:t>
      </w:r>
      <w:r>
        <w:rPr>
          <w:rFonts w:ascii="微软雅黑" w:hAnsi="微软雅黑" w:eastAsia="微软雅黑"/>
          <w:b/>
          <w:sz w:val="21"/>
        </w:rPr>
        <w:t>鞍座</w:t>
      </w:r>
      <w:r>
        <w:rPr>
          <w:rFonts w:ascii="微软雅黑" w:hAnsi="微软雅黑" w:eastAsia="微软雅黑"/>
          <w:sz w:val="21"/>
        </w:rPr>
        <w:t xml:space="preserve"> 后方多远（向前为正）。该值决定转弯时挂车前端能不能避开驾驶室 —— 最大铰接角 δ_max 下挂车前端摆幅 </w:t>
      </w:r>
      <w:r>
        <w:rPr>
          <w:rFonts w:ascii="Consolas" w:hAnsi="Consolas" w:eastAsia="Consolas"/>
          <w:color w:val="B02A37"/>
          <w:sz w:val="21"/>
        </w:rPr>
        <w:t>tf·cosδ + (车宽/2)·sinδ</w:t>
      </w:r>
      <w:r>
        <w:rPr>
          <w:rFonts w:ascii="微软雅黑" w:hAnsi="微软雅黑" w:eastAsia="微软雅黑"/>
          <w:sz w:val="21"/>
        </w:rPr>
        <w:t>，驾驶室必须退到大于此值的位置。</w:t>
      </w:r>
      <w:r>
        <w:rPr>
          <w:rFonts w:ascii="微软雅黑" w:hAnsi="微软雅黑" w:eastAsia="微软雅黑"/>
          <w:b/>
          <w:sz w:val="21"/>
        </w:rPr>
        <w:t>常见 1.0–2.0 m</w:t>
      </w:r>
      <w:r>
        <w:rPr>
          <w:rFonts w:ascii="微软雅黑" w:hAnsi="微软雅黑" w:eastAsia="微软雅黑"/>
          <w:sz w:val="21"/>
        </w:rPr>
        <w:t>，牵引车越短越长越要拉开。</w:t>
      </w:r>
    </w:p>
    <w:p w14:paraId="7F1A56D4">
      <w:pPr>
        <w:pStyle w:val="16"/>
        <w:spacing w:after="40"/>
      </w:pPr>
      <w:r>
        <w:rPr>
          <w:rFonts w:ascii="微软雅黑" w:hAnsi="微软雅黑" w:eastAsia="微软雅黑"/>
          <w:b/>
          <w:sz w:val="21"/>
        </w:rPr>
        <w:t>挂车前端到鞍座</w:t>
      </w:r>
      <w:r>
        <w:rPr>
          <w:rFonts w:ascii="微软雅黑" w:hAnsi="微软雅黑" w:eastAsia="微软雅黑"/>
          <w:sz w:val="21"/>
        </w:rPr>
        <w:t xml:space="preserve">：挂车最前端（保险杠或鹅颈前缘）到 </w:t>
      </w:r>
      <w:r>
        <w:rPr>
          <w:rFonts w:ascii="微软雅黑" w:hAnsi="微软雅黑" w:eastAsia="微软雅黑"/>
          <w:b/>
          <w:sz w:val="21"/>
        </w:rPr>
        <w:t>鞍座</w:t>
      </w:r>
      <w:r>
        <w:rPr>
          <w:rFonts w:ascii="微软雅黑" w:hAnsi="微软雅黑" w:eastAsia="微软雅黑"/>
          <w:sz w:val="21"/>
        </w:rPr>
        <w:t xml:space="preserve"> 的距离（向前为正）。默认 0 = 挂车前端正好顶在鞍座。鹅颈式半挂可填 1.5–3.0 m。</w:t>
      </w:r>
    </w:p>
    <w:p w14:paraId="2DF88C1E">
      <w:pPr>
        <w:pStyle w:val="16"/>
        <w:spacing w:after="40"/>
      </w:pPr>
      <w:r>
        <w:rPr>
          <w:rFonts w:ascii="微软雅黑" w:hAnsi="微软雅黑" w:eastAsia="微软雅黑"/>
          <w:b/>
          <w:sz w:val="21"/>
        </w:rPr>
        <w:t>最大铰接角</w:t>
      </w:r>
      <w:r>
        <w:rPr>
          <w:rFonts w:ascii="微软雅黑" w:hAnsi="微软雅黑" w:eastAsia="微软雅黑"/>
          <w:sz w:val="21"/>
        </w:rPr>
        <w:t>：挂车相对牵引车的最大允许折叠角，超过会被钳住、不再继续转弯。</w:t>
      </w:r>
      <w:r>
        <w:rPr>
          <w:rFonts w:ascii="微软雅黑" w:hAnsi="微软雅黑" w:eastAsia="微软雅黑"/>
          <w:b/>
          <w:sz w:val="21"/>
        </w:rPr>
        <w:t>机械限位</w:t>
      </w:r>
      <w:r>
        <w:rPr>
          <w:rFonts w:ascii="微软雅黑" w:hAnsi="微软雅黑" w:eastAsia="微软雅黑"/>
          <w:sz w:val="21"/>
        </w:rPr>
        <w:t xml:space="preserve"> 通常 30–55°；45° 是行业常见值；填 90° 等同不限位（会让驾驶室与挂车之间空出一米多，</w:t>
      </w:r>
      <w:r>
        <w:rPr>
          <w:rFonts w:ascii="微软雅黑" w:hAnsi="微软雅黑" w:eastAsia="微软雅黑"/>
          <w:b/>
          <w:sz w:val="21"/>
        </w:rPr>
        <w:t>不推荐</w:t>
      </w:r>
      <w:r>
        <w:rPr>
          <w:rFonts w:ascii="微软雅黑" w:hAnsi="微软雅黑" w:eastAsia="微软雅黑"/>
          <w:sz w:val="21"/>
        </w:rPr>
        <w:t>）。</w:t>
      </w:r>
    </w:p>
    <w:p w14:paraId="74CD22AA">
      <w:pPr>
        <w:spacing w:after="40"/>
      </w:pPr>
      <w:bookmarkStart w:id="9" w:name="_toc_10"/>
      <w:bookmarkEnd w:id="9"/>
    </w:p>
    <w:p>
      <w:pPr>
        <w:pStyle w:val="4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</w:rPr>
        <w:t>五、集装箱跨运车命令 CARRIERDRIVE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CARRIERDRIVE 用于模拟四轮集装箱搬运车的连续运动。起始点代表车体中心，不是前桥中心；随后指定车头方向，再逐段确认路径。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818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rierSizeForm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1  集装箱跨运车选型窗口，右侧预览会随主要尺寸变化</w:t>
      </w:r>
    </w:p>
    <w:p>
      <w:pPr>
        <w:pStyle w:val="5"/>
        <w:keepNext/>
        <w:spacing w:before="200" w:after="120"/>
      </w:pPr>
      <w:r>
        <w:rPr>
          <w:rFonts w:ascii="Microsoft YaHei" w:hAnsi="Microsoft YaHei" w:eastAsia="Microsoft YaHei"/>
          <w:b/>
          <w:color w:val="000000"/>
        </w:rPr>
        <w:t>5.1 基本操作</w:t>
      </w:r>
    </w:p>
    <w:p>
      <w:pPr>
        <w:spacing w:after="100" w:line="283" w:lineRule="auto"/>
        <w:ind w:left="113" w:hanging="113"/>
      </w:pPr>
      <w:r>
        <w:rPr>
          <w:rFonts w:ascii="Microsoft YaHei" w:hAnsi="Microsoft YaHei" w:eastAsia="Microsoft YaHei"/>
        </w:rPr>
        <w:t>1. 在命令行输入 CARRIERDRIVE（也可输入 CAR），打开跨运车选型窗口。</w:t>
      </w:r>
    </w:p>
    <w:p>
      <w:pPr>
        <w:spacing w:after="100" w:line="283" w:lineRule="auto"/>
        <w:ind w:left="113" w:hanging="113"/>
      </w:pPr>
      <w:r>
        <w:rPr>
          <w:rFonts w:ascii="Microsoft YaHei" w:hAnsi="Microsoft YaHei" w:eastAsia="Microsoft YaHei"/>
        </w:rPr>
        <w:t>2. 确认设备、集装箱、安全裕量和 CAD 输出项。没有厂家数据时可以先用默认值，但只能作为方案模拟。</w:t>
      </w:r>
    </w:p>
    <w:p>
      <w:pPr>
        <w:spacing w:after="100" w:line="283" w:lineRule="auto"/>
        <w:ind w:left="113" w:hanging="113"/>
      </w:pPr>
      <w:r>
        <w:rPr>
          <w:rFonts w:ascii="Microsoft YaHei" w:hAnsi="Microsoft YaHei" w:eastAsia="Microsoft YaHei"/>
        </w:rPr>
        <w:t>3. 在图中点击放置车体中心，再移动鼠标并点击确定车头方向。</w:t>
      </w:r>
    </w:p>
    <w:p>
      <w:pPr>
        <w:spacing w:after="100" w:line="283" w:lineRule="auto"/>
        <w:ind w:left="113" w:hanging="113"/>
      </w:pPr>
      <w:r>
        <w:rPr>
          <w:rFonts w:ascii="Microsoft YaHei" w:hAnsi="Microsoft YaHei" w:eastAsia="Microsoft YaHei"/>
        </w:rPr>
        <w:t>4. 移动鼠标预览当前模式下的路径；左键确认一段，然后继续绘制下一段。</w:t>
      </w:r>
    </w:p>
    <w:p>
      <w:pPr>
        <w:spacing w:after="100" w:line="283" w:lineRule="auto"/>
        <w:ind w:left="113" w:hanging="113"/>
      </w:pPr>
      <w:r>
        <w:rPr>
          <w:rFonts w:ascii="Microsoft YaHei" w:hAnsi="Microsoft YaHei" w:eastAsia="Microsoft YaHei"/>
        </w:rPr>
        <w:t>5. 需要改变运动方式时按 M；需要倒行时按 B；输 X 并回车后完成绘制，结果会整体成块。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27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E75B6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74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E75B6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左键</w:t>
            </w:r>
          </w:p>
        </w:tc>
        <w:tc>
          <w:tcPr>
            <w:tcW w:type="dxa" w:w="74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确认当前预览段并继续下一段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M</w:t>
            </w:r>
          </w:p>
        </w:tc>
        <w:tc>
          <w:tcPr>
            <w:tcW w:type="dxa" w:w="74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在已启用的转向模式之间循环切换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B</w:t>
            </w:r>
          </w:p>
        </w:tc>
        <w:tc>
          <w:tcPr>
            <w:tcW w:type="dxa" w:w="74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切换前进或倒行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Esc</w:t>
            </w:r>
          </w:p>
        </w:tc>
        <w:tc>
          <w:tcPr>
            <w:tcW w:type="dxa" w:w="74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撤销上一段；如果尚未确认任何段，则取消命令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X 回车</w:t>
            </w:r>
          </w:p>
        </w:tc>
        <w:tc>
          <w:tcPr>
            <w:tcW w:type="dxa" w:w="74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完成绘制，按图层输出并整体成块</w:t>
            </w:r>
          </w:p>
        </w:tc>
      </w:tr>
    </w:tbl>
    <w:p>
      <w:pPr>
        <w:pStyle w:val="5"/>
        <w:keepNext/>
        <w:spacing w:before="200" w:after="120"/>
      </w:pPr>
      <w:r>
        <w:rPr>
          <w:rFonts w:ascii="Microsoft YaHei" w:hAnsi="Microsoft YaHei" w:eastAsia="Microsoft YaHei"/>
          <w:b/>
          <w:color w:val="000000"/>
        </w:rPr>
        <w:t>5.2 转向模式怎么理解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默认从反相四轮模式开始。按 M 只会切换到选型窗口中已经勾选的模式。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969"/>
        <w:gridCol w:w="3572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E75B6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E75B6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E75B6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适合场景与注意点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纵向行驶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四轮保持直行，车辆沿车头方向前进或后退。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连接直线段；该模式始终可用。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前桥转向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前轮负责转向，后轮保持直行。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类似普通车辆；后桥附近更稳定。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后桥转向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后轮负责转向，前轮保持直行。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车尾外摆明显，靠近障碍物时要留足空间。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反相四轮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前后轮朝相反方向转，四个轮子的方向共同指向同一瞬时转动中心。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转弯更紧凑，是默认转弯方式。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蟹行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四轮朝同一斜角，车体保持原朝向斜着移动。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适合侧向对位；包络的长边应表现为直线。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纯横移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四轮转到接近 90°，车辆整体向侧面平移。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最大转角必须至少为 89.5°。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原地回转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车辆中心不移动，四轮沿绕中心旋转的切线方向摆放。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只允许四轮独立转向；默认关闭，确认设备具备能力后再启用。</w:t>
            </w:r>
          </w:p>
        </w:tc>
      </w:tr>
    </w:tbl>
    <w:p>
      <w:pPr>
        <w:pStyle w:val="5"/>
        <w:keepNext/>
        <w:spacing w:before="200" w:after="120"/>
      </w:pPr>
      <w:r>
        <w:rPr>
          <w:rFonts w:ascii="Microsoft YaHei" w:hAnsi="Microsoft YaHei" w:eastAsia="Microsoft YaHei"/>
          <w:b/>
          <w:color w:val="000000"/>
        </w:rPr>
        <w:t>5.3 设备与转向参数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082"/>
        <w:gridCol w:w="3175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E75B6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E75B6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E75B6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填写建议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方案名称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这组参数的名称，仅用于识别和保存，不会自动识别厂家车型。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可按项目自定义，如“码头跨运车 A”。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数据状态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区分通用模板与用户实测数据。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厂家未确认前都按“未认证”使用。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运动学架构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四轮联动表示轮组按联动关系转向；四轮独立表示每个轮位可独立确定方向。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蟹行、纯横移和原地回转通常需要四轮独立转向。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整机长度和宽度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车辆最外侧尺寸，用来绘制车体和设备包络。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按设备外廓填写，不要用轴距或轮距代替。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轴距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前后轮中心之间的距离。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决定车辆转动时前后轮的相对位置。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轮距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左右轮中心之间的距离。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不是整机宽度，通常小于整机宽度。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轮胎长度和宽度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俯视图中单个轮胎的外形尺寸。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主要影响车轮图形和轮迹包络。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各轮最大转角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车轮允许转到的最大角度。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设置过小会使紧转弯、横移或原地回转无法求解。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最大转向速度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车轮每秒最多能改变多少角度。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越小，切换模式前停车摆轮的时间越长；默认 15°/s。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最小转弯半径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允许生成的最小半径下限。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默认 9 m；没有厂家数据时不要随意调小。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半径测量基准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说明上面的半径是量到车体中心、内轮、外轮还是整机外廓。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默认“车体参考点”，也就是车体中心。引用厂家参数时必须选相同基准。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允许的转向模式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决定按 M 时可以切换到哪些模式。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只勾选设备实际支持的模式；原地回转需单独确认。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Microsoft YaHei" w:hAnsi="Microsoft YaHei" w:eastAsia="微软雅黑"/>
                <w:b/>
                <w:sz w:val="21"/>
              </w:rPr>
              <w:t>车辆节点显示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Microsoft YaHei" w:hAnsi="Microsoft YaHei" w:eastAsia="微软雅黑"/>
                <w:b w:val="0"/>
                <w:sz w:val="21"/>
              </w:rPr>
              <w:t>控制连续绘制时保留哪些设备、箱体和车轮姿态。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Microsoft YaHei" w:hAnsi="Microsoft YaHei" w:eastAsia="微软雅黑"/>
                <w:b w:val="0"/>
                <w:sz w:val="21"/>
              </w:rPr>
              <w:t>“仅首尾”更简洁流畅；需要展示过程姿态时选“全部节点”。</w:t>
            </w:r>
          </w:p>
        </w:tc>
      </w:tr>
    </w:tbl>
    <w:p>
      <w:pPr>
        <w:pStyle w:val="5"/>
        <w:keepNext/>
        <w:spacing w:before="200" w:after="120"/>
      </w:pPr>
      <w:r>
        <w:rPr>
          <w:rFonts w:ascii="Microsoft YaHei" w:hAnsi="Microsoft YaHei" w:eastAsia="Microsoft YaHei"/>
          <w:b/>
          <w:color w:val="000000"/>
        </w:rPr>
        <w:t>5.4 集装箱选型来源与安全参数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内置单箱选型 20GP、40GP、40HC、45HC 采用 ISO 668:2020 的系列 1 集装箱外部尺寸框架，并参考 ISO 6346:2022 的尺寸和箱型编码体系及 Hapag-Lloyd《Container Specification》。其中 20、40、45 表示公称长度（英尺）；GP 是 General Purpose，即普通通用干货箱；HC 是 High Cube，即高箱，常见外高 2.896 m，比普通箱 2.591 m 高约 0.305 m。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2×20 表示插件用于模拟同时搬运两个 20 英尺箱的组合工况，不是独立的 ISO 单箱型号；当前模型按两个 20 英尺箱加 0.076 m 间距计算。也可以选择无箱或自定义尺寸。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color w:val="595959"/>
          <w:sz w:val="17"/>
        </w:rPr>
        <w:t>资料来源：</w:t>
      </w:r>
      <w:hyperlink r:id="rId12">
        <w:r>
          <w:rPr>
            <w:color w:val="0563C1"/>
            <w:u w:val="single"/>
          </w:rPr>
          <w:t>ISO 668:2020</w:t>
        </w:r>
      </w:hyperlink>
      <w:r>
        <w:rPr>
          <w:rFonts w:ascii="Microsoft YaHei" w:hAnsi="Microsoft YaHei" w:eastAsia="Microsoft YaHei"/>
          <w:color w:val="595959"/>
          <w:sz w:val="17"/>
        </w:rPr>
        <w:t>；</w:t>
      </w:r>
      <w:hyperlink r:id="rId13">
        <w:r>
          <w:rPr>
            <w:color w:val="0563C1"/>
            <w:u w:val="single"/>
          </w:rPr>
          <w:t>ISO 6346:2022</w:t>
        </w:r>
      </w:hyperlink>
      <w:r>
        <w:rPr>
          <w:rFonts w:ascii="Microsoft YaHei" w:hAnsi="Microsoft YaHei" w:eastAsia="Microsoft YaHei"/>
          <w:color w:val="595959"/>
          <w:sz w:val="17"/>
        </w:rPr>
        <w:t>；</w:t>
      </w:r>
      <w:hyperlink r:id="rId14">
        <w:r>
          <w:rPr>
            <w:color w:val="0563C1"/>
            <w:u w:val="single"/>
          </w:rPr>
          <w:t>Hapag-Lloyd《Container Specification》</w:t>
        </w:r>
      </w:hyperlink>
      <w:r>
        <w:rPr>
          <w:rFonts w:ascii="Microsoft YaHei" w:hAnsi="Microsoft YaHei" w:eastAsia="Microsoft YaHei"/>
          <w:color w:val="595959"/>
          <w:sz w:val="17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082"/>
        <w:gridCol w:w="3175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E75B6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E75B6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E75B6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填写建议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集装箱选型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标准单箱：20GP、40GP、40HC、45HC；组合工况：2×20。选择后自动使用对应外部长宽高。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只分析空车时选“无箱”；非标准货物选“自定义”。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自定义箱长宽高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自定义货物或箱体的外部尺寸。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只有选择“自定义”时可编辑；二维图主要使用长和宽。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箱体纵向偏置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箱体中心相对车体中心，沿车头方向移动的距离。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正值向车头，负值向车尾。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箱体横向偏置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箱体中心相对车体中心，左右方向移动的距离。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正值向车辆左侧，负值向右侧。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箱体相对转角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箱体相对车体自身再旋转的角度。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正常吊运通常填 0°。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安全裕量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在设备和箱体运动范围之外再向外留出的安全距离。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默认 0.30 m；它是规划假设，不能代替厂家或现场安全标准。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图纸单位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定义 1 m 对应多少个 CAD 图形单位。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米制图选 1；毫米图选 1000；不确定时可按 INSUNITS 自动判断。</w:t>
            </w:r>
          </w:p>
        </w:tc>
      </w:tr>
    </w:tbl>
    <w:p>
      <w:pPr>
        <w:pStyle w:val="5"/>
        <w:keepNext/>
        <w:spacing w:before="200" w:after="120"/>
      </w:pPr>
      <w:r>
        <w:rPr>
          <w:rFonts w:ascii="Microsoft YaHei" w:hAnsi="Microsoft YaHei" w:eastAsia="Microsoft YaHei"/>
          <w:b/>
          <w:color w:val="000000"/>
        </w:rPr>
        <w:t>5.5 CAD 输出项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为减少实时预览卡顿，默认只勾选设备包络、安全包络、车体与车轮，并默认使用“仅首尾”节点显示。需要展示中间过程时可切换为“全部节点”，其余项目按汇报或校核需要再打开。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5386"/>
        <w:gridCol w:w="1757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E75B6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输出项</w:t>
            </w:r>
          </w:p>
        </w:tc>
        <w:tc>
          <w:tcPr>
            <w:tcW w:type="dxa" w:w="53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E75B6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2E75B6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参考点轨迹</w:t>
            </w:r>
          </w:p>
        </w:tc>
        <w:tc>
          <w:tcPr>
            <w:tcW w:type="dxa" w:w="53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车体中心的运动路线。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不勾选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设备包络</w:t>
            </w:r>
          </w:p>
        </w:tc>
        <w:tc>
          <w:tcPr>
            <w:tcW w:type="dxa" w:w="53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整机外廓在全过程扫过的边界。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勾选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集装箱包络</w:t>
            </w:r>
          </w:p>
        </w:tc>
        <w:tc>
          <w:tcPr>
            <w:tcW w:type="dxa" w:w="53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箱体在全过程扫过的边界。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不勾选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安全包络</w:t>
            </w:r>
          </w:p>
        </w:tc>
        <w:tc>
          <w:tcPr>
            <w:tcW w:type="dxa" w:w="53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设备和箱体包络加上安全裕量后的边界。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勾选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四轮轨迹</w:t>
            </w:r>
          </w:p>
        </w:tc>
        <w:tc>
          <w:tcPr>
            <w:tcW w:type="dxa" w:w="53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四个轮心各自的运动路线。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不勾选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车体与车轮</w:t>
            </w:r>
          </w:p>
        </w:tc>
        <w:tc>
          <w:tcPr>
            <w:tcW w:type="dxa" w:w="53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r>
              <w:rPr>
                <w:rFonts w:ascii="Microsoft YaHei" w:hAnsi="Microsoft YaHei" w:eastAsia="微软雅黑"/>
                <w:b w:val="0"/>
                <w:sz w:val="21"/>
              </w:rPr>
              <w:t>“仅首尾”显示初始和结束姿态；“全部节点”显示每段末端姿态。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DF3F8"/>
          </w:tcPr>
          <w:p>
            <w:r>
              <w:rPr>
                <w:rFonts w:ascii="Microsoft YaHei" w:hAnsi="Microsoft YaHei" w:eastAsia="微软雅黑"/>
                <w:b w:val="0"/>
                <w:sz w:val="21"/>
              </w:rPr>
              <w:t>勾选；节点模式默认“仅首尾”</w:t>
            </w:r>
          </w:p>
        </w:tc>
      </w:tr>
    </w:tbl>
    <w:p>
      <w:pPr>
        <w:pStyle w:val="5"/>
        <w:keepNext/>
        <w:spacing w:before="200" w:after="120"/>
      </w:pPr>
      <w:r>
        <w:rPr>
          <w:rFonts w:ascii="Microsoft YaHei" w:hAnsi="Microsoft YaHei" w:eastAsia="Microsoft YaHei"/>
          <w:b/>
          <w:color w:val="000000"/>
        </w:rPr>
        <w:t>5.6 结果怎么看</w:t>
      </w:r>
    </w:p>
    <w:p>
      <w:pPr>
        <w:pStyle w:val="16"/>
        <w:spacing w:after="100" w:line="283" w:lineRule="auto"/>
      </w:pPr>
      <w:r>
        <w:rPr>
          <w:rFonts w:ascii="Microsoft YaHei" w:hAnsi="Microsoft YaHei" w:eastAsia="Microsoft YaHei"/>
        </w:rPr>
        <w:t>设备包络表示车辆本体会经过的范围；安全包络在其基础上增加安全裕量，做场地校核时应优先查看安全包络。</w:t>
      </w:r>
    </w:p>
    <w:p>
      <w:pPr>
        <w:pStyle w:val="16"/>
        <w:spacing w:after="100" w:line="283" w:lineRule="auto"/>
      </w:pPr>
      <w:r>
        <w:rPr>
          <w:rFonts w:ascii="Microsoft YaHei" w:hAnsi="Microsoft YaHei" w:eastAsia="Microsoft YaHei"/>
        </w:rPr>
        <w:t>转弯模式采用刚体平面运动模型。转弯时四个轮子的滚动方向共同满足同一瞬时转动中心；蟹行和纯横移则是车体不旋转的平移。</w:t>
      </w:r>
    </w:p>
    <w:p>
      <w:pPr>
        <w:pStyle w:val="16"/>
        <w:spacing w:after="100" w:line="283" w:lineRule="auto"/>
      </w:pPr>
      <w:r>
        <w:rPr>
          <w:rFonts w:ascii="Microsoft YaHei" w:hAnsi="Microsoft YaHei" w:eastAsia="Microsoft YaHei"/>
        </w:rPr>
        <w:t>命令完成后会按设备、箱体、安全和轮迹分层，并把本次结果整体成块，便于移动、复制或删除。</w:t>
      </w:r>
    </w:p>
    <w:p w14:paraId="4B78CB96">
      <w:pPr>
        <w:pStyle w:val="4"/>
        <w:keepNext/>
        <w:spacing w:before="280" w:after="120"/>
      </w:pPr>
      <w:bookmarkStart w:id="10" w:name="_toc_11"/>
      <w:bookmarkEnd w:id="10"/>
      <w:bookmarkStart w:id="11" w:name="_toc_12"/>
      <w:bookmarkEnd w:id="11"/>
      <w:r>
        <w:rPr>
          <w:rFonts w:hint="eastAsia" w:ascii="微软雅黑" w:hAnsi="微软雅黑" w:eastAsia="微软雅黑"/>
          <w:lang w:val="en-US" w:eastAsia="zh-CN"/>
        </w:rPr>
        <w:t>六</w:t>
      </w:r>
      <w:r>
        <w:rPr>
          <w:rFonts w:ascii="微软雅黑" w:hAnsi="微软雅黑" w:eastAsia="微软雅黑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一些使用建议以及故障排查</w:t>
      </w:r>
    </w:p>
    <w:p w14:paraId="6BC6FFFF">
      <w:pPr>
        <w:pStyle w:val="5"/>
        <w:keepNext/>
        <w:spacing w:before="200" w:after="80"/>
        <w:rPr>
          <w:rFonts w:hint="eastAsia" w:ascii="微软雅黑" w:hAnsi="微软雅黑" w:eastAsia="微软雅黑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bookmarkStart w:id="12" w:name="_toc_13"/>
      <w:bookmarkEnd w:id="12"/>
      <w:r>
        <w:rPr>
          <w:rFonts w:hint="eastAsia" w:ascii="微软雅黑" w:hAnsi="微软雅黑" w:eastAsia="微软雅黑" w:cstheme="minorBidi"/>
          <w:b w:val="0"/>
          <w:bCs w:val="0"/>
          <w:color w:val="auto"/>
          <w:sz w:val="21"/>
          <w:szCs w:val="22"/>
          <w:lang w:val="en-US" w:eastAsia="zh-CN" w:bidi="ar-SA"/>
        </w:rPr>
        <w:t>1.</w:t>
      </w:r>
      <w:r>
        <w:rPr>
          <w:rFonts w:ascii="微软雅黑" w:hAnsi="微软雅黑" w:eastAsia="微软雅黑" w:cstheme="minorBidi"/>
          <w:b w:val="0"/>
          <w:bCs w:val="0"/>
          <w:color w:val="auto"/>
          <w:sz w:val="21"/>
          <w:szCs w:val="22"/>
          <w:lang w:val="en-US" w:eastAsia="en-US" w:bidi="ar-SA"/>
        </w:rPr>
        <w:t>看不到图形怎么办（排障）</w:t>
      </w:r>
      <w:r>
        <w:rPr>
          <w:rFonts w:hint="eastAsia" w:ascii="微软雅黑" w:hAnsi="微软雅黑" w:eastAsia="微软雅黑" w:cstheme="minorBidi"/>
          <w:b w:val="0"/>
          <w:bCs w:val="0"/>
          <w:color w:val="auto"/>
          <w:sz w:val="21"/>
          <w:szCs w:val="22"/>
          <w:lang w:val="en-US" w:eastAsia="zh-CN" w:bidi="ar-SA"/>
        </w:rPr>
        <w:t>：受限浩辰CAD的内置引擎问题，若TRUCKDRIVE 指令无法直接画出图形，可在空白处先全部勾选</w:t>
      </w:r>
      <w:r>
        <w:rPr>
          <w:rFonts w:ascii="微软雅黑" w:hAnsi="微软雅黑" w:eastAsia="微软雅黑" w:cstheme="minorBidi"/>
          <w:b w:val="0"/>
          <w:bCs w:val="0"/>
          <w:color w:val="auto"/>
          <w:sz w:val="21"/>
          <w:szCs w:val="22"/>
          <w:lang w:val="en-US" w:eastAsia="en-US" w:bidi="ar-SA"/>
        </w:rPr>
        <w:t>先跑</w:t>
      </w:r>
      <w:r>
        <w:rPr>
          <w:rFonts w:hint="eastAsia" w:ascii="微软雅黑" w:hAnsi="微软雅黑" w:eastAsia="微软雅黑" w:cstheme="minorBidi"/>
          <w:b w:val="0"/>
          <w:bCs w:val="0"/>
          <w:color w:val="auto"/>
          <w:sz w:val="21"/>
          <w:szCs w:val="22"/>
          <w:lang w:val="en-US" w:eastAsia="zh-CN" w:bidi="ar-SA"/>
        </w:rPr>
        <w:t xml:space="preserve">一次TRUCKTURN90指令，之后TRUCKDRIVE </w:t>
      </w:r>
      <w:r>
        <w:rPr>
          <w:rFonts w:ascii="微软雅黑" w:hAnsi="微软雅黑" w:eastAsia="微软雅黑" w:cstheme="minorBidi"/>
          <w:b w:val="0"/>
          <w:bCs w:val="0"/>
          <w:color w:val="auto"/>
          <w:sz w:val="21"/>
          <w:szCs w:val="22"/>
          <w:lang w:val="en-US" w:eastAsia="en-US" w:bidi="ar-SA"/>
        </w:rPr>
        <w:t>才正常</w:t>
      </w:r>
      <w:r>
        <w:rPr>
          <w:rFonts w:hint="eastAsia" w:ascii="微软雅黑" w:hAnsi="微软雅黑" w:eastAsia="微软雅黑" w:cstheme="minorBidi"/>
          <w:b w:val="0"/>
          <w:bCs w:val="0"/>
          <w:color w:val="auto"/>
          <w:sz w:val="21"/>
          <w:szCs w:val="22"/>
          <w:lang w:val="en-US" w:eastAsia="zh-CN" w:bidi="ar-SA"/>
        </w:rPr>
        <w:t>使用。</w:t>
      </w:r>
    </w:p>
    <w:p w14:paraId="3B3095B1">
      <w:pPr>
        <w:rPr>
          <w:rFonts w:hint="eastAsia" w:ascii="微软雅黑" w:hAnsi="微软雅黑" w:eastAsia="微软雅黑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r>
        <w:rPr>
          <w:rFonts w:ascii="Microsoft YaHei" w:hAnsi="Microsoft YaHei" w:eastAsia="Microsoft YaHei"/>
        </w:rPr>
        <w:t>2. 建议按默认输出项和“仅首尾”节点模式使用。货车和跨运车若同时打开全部轨迹、包络和中间姿态，会明显增加实时预览的图形量并造成卡顿。</w:t>
      </w:r>
    </w:p>
    <w:p w14:paraId="0A2DD5C7">
      <w:pPr>
        <w:rPr>
          <w:rFonts w:hint="eastAsia" w:ascii="微软雅黑" w:hAnsi="微软雅黑" w:eastAsia="微软雅黑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r>
        <w:t>3. 浩辰 CAD 2025 版基于 .NET Framework 4.8 编译，浩辰 CAD 2026 版基于 .NET 8 编译。如果 2025 加载时提示缺少“System.Runtime, Version=8.0.0.0”，说明误选了 2026 DLL，请改为加载 TruckTurnV5_3_GCAD2025.dll；无需向 CAD 目录单独复制 System.Runtime.dll。2024 及更早版本当前未提供兼容 DLL。绘制时建议关闭 F8 正交和对象捕捉，以便准确控制车辆位置。</w:t>
      </w:r>
    </w:p>
    <w:sectPr>
      <w:headerReference r:id="rId5" w:type="default"/>
      <w:footerReference r:id="rId6" w:type="default"/>
      <w:pgSz w:w="11906" w:h="16838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7" w:usb1="00000000" w:usb2="00000000" w:usb3="00000000" w:csb0="00000093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276C3">
    <w:pPr>
      <w:pStyle w:val="24"/>
      <w:jc w:val="center"/>
    </w:pPr>
    <w:r>
      <w:rPr>
        <w:rFonts w:ascii="微软雅黑" w:hAnsi="微软雅黑" w:eastAsia="微软雅黑"/>
        <w:color w:val="808080"/>
        <w:sz w:val="17"/>
      </w:rPr>
      <w:t xml:space="preserve">第 </w:t>
    </w:r>
    <w:r>
      <w:rPr>
        <w:rFonts w:ascii="微软雅黑" w:hAnsi="微软雅黑" w:eastAsia="微软雅黑"/>
        <w:color w:val="808080"/>
        <w:sz w:val="17"/>
      </w:rPr>
      <w:fldChar w:fldCharType="begin"/>
    </w:r>
    <w:r>
      <w:rPr>
        <w:rFonts w:ascii="微软雅黑" w:hAnsi="微软雅黑" w:eastAsia="微软雅黑"/>
        <w:color w:val="808080"/>
        <w:sz w:val="17"/>
      </w:rPr>
      <w:instrText xml:space="preserve">PAGE</w:instrText>
    </w:r>
    <w:r>
      <w:rPr>
        <w:rFonts w:ascii="微软雅黑" w:hAnsi="微软雅黑" w:eastAsia="微软雅黑"/>
        <w:color w:val="808080"/>
        <w:sz w:val="17"/>
      </w:rPr>
      <w:fldChar w:fldCharType="end"/>
    </w:r>
    <w:r>
      <w:rPr>
        <w:rFonts w:ascii="微软雅黑" w:hAnsi="微软雅黑" w:eastAsia="微软雅黑"/>
        <w:color w:val="808080"/>
        <w:sz w:val="17"/>
      </w:rPr>
      <w:t xml:space="preserve"> 页 / 共 </w:t>
    </w:r>
    <w:r>
      <w:rPr>
        <w:rFonts w:ascii="微软雅黑" w:hAnsi="微软雅黑" w:eastAsia="微软雅黑"/>
        <w:color w:val="808080"/>
        <w:sz w:val="17"/>
      </w:rPr>
      <w:fldChar w:fldCharType="begin"/>
    </w:r>
    <w:r>
      <w:rPr>
        <w:rFonts w:ascii="微软雅黑" w:hAnsi="微软雅黑" w:eastAsia="微软雅黑"/>
        <w:color w:val="808080"/>
        <w:sz w:val="17"/>
      </w:rPr>
      <w:instrText xml:space="preserve">NUMPAGES</w:instrText>
    </w:r>
    <w:r>
      <w:rPr>
        <w:rFonts w:ascii="微软雅黑" w:hAnsi="微软雅黑" w:eastAsia="微软雅黑"/>
        <w:color w:val="808080"/>
        <w:sz w:val="17"/>
      </w:rPr>
      <w:fldChar w:fldCharType="end"/>
    </w:r>
    <w:r>
      <w:rPr>
        <w:rFonts w:ascii="微软雅黑" w:hAnsi="微软雅黑" w:eastAsia="微软雅黑"/>
        <w:color w:val="80808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6B4D8">
    <w:pPr>
      <w:pStyle w:val="25"/>
      <w:jc w:val="right"/>
    </w:pPr>
    <w:r>
      <w:rPr>
        <w:rFonts w:ascii="Microsoft YaHei" w:hAnsi="Microsoft YaHei" w:eastAsia="Microsoft YaHei"/>
        <w:color w:val="808080"/>
        <w:sz w:val="18"/>
      </w:rPr>
      <w:t>TruckTurn 5.3 插件使用说明 · 浩辰 CAD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627F"/>
    <w:rsid w:val="00CB0664"/>
    <w:rsid w:val="00FC693F"/>
    <w:rsid w:val="02DC3F04"/>
    <w:rsid w:val="06B74060"/>
    <w:rsid w:val="08620C8D"/>
    <w:rsid w:val="09660093"/>
    <w:rsid w:val="0BF26B94"/>
    <w:rsid w:val="129F443B"/>
    <w:rsid w:val="14C11E01"/>
    <w:rsid w:val="1A204DD3"/>
    <w:rsid w:val="22813D29"/>
    <w:rsid w:val="2685203A"/>
    <w:rsid w:val="29833422"/>
    <w:rsid w:val="37590F2D"/>
    <w:rsid w:val="40E31ED5"/>
    <w:rsid w:val="45B92B92"/>
    <w:rsid w:val="46FF153C"/>
    <w:rsid w:val="4A874171"/>
    <w:rsid w:val="53C90F08"/>
    <w:rsid w:val="54512B2B"/>
    <w:rsid w:val="56AA0FD5"/>
    <w:rsid w:val="56E61DD1"/>
    <w:rsid w:val="5F5F3C4D"/>
    <w:rsid w:val="5F944AC0"/>
    <w:rsid w:val="5FEF7374"/>
    <w:rsid w:val="657F50DF"/>
    <w:rsid w:val="692F13B6"/>
    <w:rsid w:val="69E46644"/>
    <w:rsid w:val="6AC76B59"/>
    <w:rsid w:val="6B7E4876"/>
    <w:rsid w:val="6D674305"/>
    <w:rsid w:val="6E5B3E7E"/>
    <w:rsid w:val="6F5E513F"/>
    <w:rsid w:val="76685F07"/>
    <w:rsid w:val="78BD36C3"/>
    <w:rsid w:val="79DE5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Segoe UI" w:hAnsi="Segoe U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 w:ascii="Microsoft YaHei" w:hAnsi="Microsoft YaHei" w:eastAsia="Microsoft YaHei"/>
      <w:b/>
      <w:bCs/>
      <w:color w:val="000000"/>
      <w:sz w:val="4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 w:ascii="Microsoft YaHei" w:hAnsi="Microsoft YaHei" w:eastAsia="Microsoft YaHei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 w:ascii="Microsoft YaHei" w:hAnsi="Microsoft YaHei" w:eastAsia="Microsoft YaHei"/>
      <w:b/>
      <w:bCs/>
      <w:color w:val="000000"/>
      <w:sz w:val="25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1.png"/><Relationship Id="rId12" Type="http://schemas.openxmlformats.org/officeDocument/2006/relationships/hyperlink" Target="https://www.iso.org/standard/76912.html" TargetMode="External"/><Relationship Id="rId13" Type="http://schemas.openxmlformats.org/officeDocument/2006/relationships/hyperlink" Target="https://www.iso.org/standard/83558.html" TargetMode="External"/><Relationship Id="rId14" Type="http://schemas.openxmlformats.org/officeDocument/2006/relationships/hyperlink" Target="https://www.hapag-lloyd.com/content/dam/website/downloads/press_and_media/publications/15211_Container_Specification_engl_Gesamt_web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1830</Words>
  <Characters>2209</Characters>
  <Lines>0</Lines>
  <Paragraphs>0</Paragraphs>
  <TotalTime>5</TotalTime>
  <ScaleCrop>false</ScaleCrop>
  <LinksUpToDate>false</LinksUpToDate>
  <CharactersWithSpaces>2397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TruckTurn</dc:creator>
  <dc:description>5.2 版本新增 CARRIERDRIVE 使用说明</dc:description>
  <cp:lastModifiedBy>何炎</cp:lastModifiedBy>
  <dcterms:modified xsi:type="dcterms:W3CDTF">2026-09-15T03:12:14Z</dcterms:modified>
  <dc:subject>浩辰 CAD 货车与集装箱跨运车轨迹模拟插件使用说明</dc:subject>
  <dc:title>TruckTurn 5.3 插件使用说明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eyJoZGlkIjoiMmNmNWZhYjRmODJkZDkyMzQ0YzdjZTFhNzI0Y2U3M2QiLCJ1c2VySWQiOiI0MTY3MTQ2NjMifQ==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7E794B265DE8444FB4B473E76EA68055_12</vt:lpwstr>
  </property>
</Properties>
</file>