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91EF" w14:textId="77777777" w:rsidR="00AD13F7" w:rsidRDefault="00AD13F7" w:rsidP="00AD13F7">
      <w:pPr>
        <w:widowControl/>
        <w:jc w:val="left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Cs w:val="21"/>
        </w:rPr>
        <w:t>附录：</w:t>
      </w:r>
    </w:p>
    <w:p w14:paraId="16C625FD" w14:textId="77777777" w:rsidR="00AD13F7" w:rsidRDefault="00AD13F7" w:rsidP="00AD13F7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</w:rPr>
        <w:t>经济价值计算</w:t>
      </w:r>
    </w:p>
    <w:p w14:paraId="4AAC1C2C" w14:textId="77777777" w:rsidR="00AD13F7" w:rsidRDefault="00AD13F7" w:rsidP="00AD13F7">
      <w:pPr>
        <w:widowControl/>
        <w:ind w:firstLineChars="200" w:firstLine="480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计算参考的方程式如下：</w:t>
      </w:r>
    </w:p>
    <w:p w14:paraId="47C1A5D7" w14:textId="77777777" w:rsidR="00AD13F7" w:rsidRDefault="00AD13F7" w:rsidP="00AD13F7">
      <w:pPr>
        <w:widowControl/>
        <w:ind w:firstLineChars="200" w:firstLine="480"/>
        <w:jc w:val="righ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/>
          <w:position w:val="-14"/>
          <w:sz w:val="24"/>
        </w:rPr>
        <w:object w:dxaOrig="5949" w:dyaOrig="400" w14:anchorId="33C9B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7.7pt;height:19.95pt" o:ole="">
            <v:imagedata r:id="rId7" o:title="" cropright="22712f"/>
          </v:shape>
          <o:OLEObject Type="Embed" ProgID="Equation.DSMT4" ShapeID="_x0000_i1025" DrawAspect="Content" ObjectID="_1713097961" r:id="rId8"/>
        </w:object>
      </w:r>
      <w:r>
        <w:rPr>
          <w:rFonts w:ascii="Times New Roman" w:hAnsi="Times New Roman" w:cs="Times New Roman" w:hint="eastAsia"/>
          <w:position w:val="-14"/>
          <w:sz w:val="24"/>
        </w:rPr>
        <w:t xml:space="preserve">                        (1)</w:t>
      </w:r>
    </w:p>
    <w:p w14:paraId="6B040B7C" w14:textId="77777777" w:rsidR="00AD13F7" w:rsidRDefault="00AD13F7" w:rsidP="00AD13F7">
      <w:pPr>
        <w:widowControl/>
        <w:ind w:firstLineChars="200" w:firstLine="480"/>
        <w:jc w:val="right"/>
        <w:rPr>
          <w:rFonts w:ascii="Times New Roman" w:hAnsi="Times New Roman" w:cs="Times New Roman"/>
          <w:position w:val="-14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position w:val="-14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position w:val="-14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4"/>
                    <w:sz w:val="24"/>
                  </w:rPr>
                  <m:t>Li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4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position w:val="-14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4"/>
                    <w:sz w:val="24"/>
                  </w:rPr>
                  <m:t>SO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position w:val="-14"/>
                    <w:sz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(l)+N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position w:val="-14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position w:val="-14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position w:val="-14"/>
            <w:sz w:val="24"/>
          </w:rPr>
          <m:t>(</m:t>
        </m:r>
        <m:r>
          <m:rPr>
            <m:sty m:val="p"/>
          </m:rPr>
          <w:rPr>
            <w:rFonts w:ascii="Cambria Math" w:hAnsi="Cambria Math" w:cs="Times New Roman" w:hint="eastAsia"/>
            <w:position w:val="-14"/>
            <w:sz w:val="24"/>
          </w:rPr>
          <m:t>l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</w:rPr>
          <m:t>)=</m:t>
        </m:r>
        <m:sSub>
          <m:sSubPr>
            <m:ctrlPr>
              <w:rPr>
                <w:rFonts w:ascii="Cambria Math" w:hAnsi="Cambria Math" w:cs="Times New Roman"/>
                <w:position w:val="-14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Li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position w:val="-14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position w:val="-14"/>
            <w:sz w:val="24"/>
          </w:rPr>
          <m:t>(s)+</m:t>
        </m:r>
        <m:sSub>
          <m:sSubPr>
            <m:ctrlPr>
              <w:rPr>
                <w:rFonts w:ascii="Cambria Math" w:hAnsi="Cambria Math" w:cs="Times New Roman"/>
                <w:position w:val="-14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Na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position w:val="-14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position w:val="-14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position w:val="-14"/>
            <w:sz w:val="24"/>
          </w:rPr>
          <m:t>(l)</m:t>
        </m:r>
      </m:oMath>
      <w:r>
        <w:rPr>
          <w:rFonts w:hAnsi="Cambria Math" w:cs="Times New Roman" w:hint="eastAsia"/>
          <w:position w:val="-14"/>
          <w:sz w:val="24"/>
        </w:rPr>
        <w:t xml:space="preserve">                               </w:t>
      </w:r>
      <w:r>
        <w:rPr>
          <w:rFonts w:ascii="Times New Roman" w:hAnsi="Times New Roman" w:cs="Times New Roman"/>
          <w:position w:val="-14"/>
          <w:sz w:val="24"/>
        </w:rPr>
        <w:t xml:space="preserve"> (2)</w:t>
      </w:r>
    </w:p>
    <w:p w14:paraId="153980D8" w14:textId="77777777" w:rsidR="00AD13F7" w:rsidRDefault="00AD13F7" w:rsidP="00AD13F7">
      <w:pPr>
        <w:widowControl/>
        <w:rPr>
          <w:rFonts w:ascii="Times New Roman" w:hAnsi="Times New Roman" w:cs="Times New Roman"/>
          <w:b/>
          <w:bCs/>
          <w:position w:val="-14"/>
          <w:sz w:val="24"/>
        </w:rPr>
      </w:pPr>
      <w:r>
        <w:rPr>
          <w:rFonts w:ascii="Times New Roman" w:hAnsi="Times New Roman" w:cs="Times New Roman" w:hint="eastAsia"/>
          <w:b/>
          <w:bCs/>
          <w:position w:val="-14"/>
          <w:sz w:val="24"/>
        </w:rPr>
        <w:t>电池成本计算：</w:t>
      </w:r>
    </w:p>
    <w:p w14:paraId="5A10AE6A" w14:textId="77777777" w:rsidR="00AD13F7" w:rsidRDefault="00AD13F7" w:rsidP="00AD13F7">
      <w:pPr>
        <w:widowControl/>
        <w:ind w:firstLineChars="200" w:firstLine="480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 w:hint="eastAsia"/>
          <w:position w:val="-14"/>
          <w:sz w:val="24"/>
        </w:rPr>
        <w:t>目前项目成本主要来自废弃</w:t>
      </w:r>
      <w:proofErr w:type="gramStart"/>
      <w:r>
        <w:rPr>
          <w:rFonts w:ascii="Times New Roman" w:hAnsi="Times New Roman" w:cs="Times New Roman" w:hint="eastAsia"/>
          <w:position w:val="-14"/>
          <w:sz w:val="24"/>
        </w:rPr>
        <w:t>锂</w:t>
      </w:r>
      <w:proofErr w:type="gramEnd"/>
      <w:r>
        <w:rPr>
          <w:rFonts w:ascii="Times New Roman" w:hAnsi="Times New Roman" w:cs="Times New Roman" w:hint="eastAsia"/>
          <w:position w:val="-14"/>
          <w:sz w:val="24"/>
        </w:rPr>
        <w:t>离子电池的价格，同时考虑设备、人力费用。</w:t>
      </w:r>
      <w:r>
        <w:rPr>
          <w:rFonts w:ascii="Times New Roman" w:hAnsi="Times New Roman" w:cs="Times New Roman"/>
          <w:position w:val="-14"/>
          <w:sz w:val="24"/>
        </w:rPr>
        <w:t>利用质量守恒和元素守恒，计算产生</w:t>
      </w:r>
      <w:r>
        <w:rPr>
          <w:rFonts w:ascii="Times New Roman" w:hAnsi="Times New Roman" w:cs="Times New Roman"/>
          <w:position w:val="-14"/>
          <w:sz w:val="24"/>
        </w:rPr>
        <w:t>1t</w:t>
      </w:r>
      <w:r>
        <w:rPr>
          <w:rFonts w:ascii="Times New Roman" w:hAnsi="Times New Roman" w:cs="Times New Roman"/>
          <w:position w:val="-14"/>
          <w:sz w:val="24"/>
        </w:rPr>
        <w:t>碳酸锂沉淀所需要的</w:t>
      </w:r>
      <w:proofErr w:type="gramStart"/>
      <w:r>
        <w:rPr>
          <w:rFonts w:ascii="Times New Roman" w:hAnsi="Times New Roman" w:cs="Times New Roman"/>
          <w:position w:val="-14"/>
          <w:sz w:val="24"/>
        </w:rPr>
        <w:t>钴酸锂</w:t>
      </w:r>
      <w:proofErr w:type="gramEnd"/>
      <w:r>
        <w:rPr>
          <w:rFonts w:ascii="Times New Roman" w:hAnsi="Times New Roman" w:cs="Times New Roman"/>
          <w:position w:val="-14"/>
          <w:sz w:val="24"/>
        </w:rPr>
        <w:t>质量，再按</w:t>
      </w:r>
      <w:proofErr w:type="gramStart"/>
      <w:r>
        <w:rPr>
          <w:rFonts w:ascii="Times New Roman" w:hAnsi="Times New Roman" w:cs="Times New Roman"/>
          <w:position w:val="-14"/>
          <w:sz w:val="24"/>
        </w:rPr>
        <w:t>钴酸锂占锂</w:t>
      </w:r>
      <w:proofErr w:type="gramEnd"/>
      <w:r>
        <w:rPr>
          <w:rFonts w:ascii="Times New Roman" w:hAnsi="Times New Roman" w:cs="Times New Roman"/>
          <w:position w:val="-14"/>
          <w:sz w:val="24"/>
        </w:rPr>
        <w:t>离子电池质量</w:t>
      </w:r>
      <w:r>
        <w:rPr>
          <w:rFonts w:ascii="Times New Roman" w:hAnsi="Times New Roman" w:cs="Times New Roman"/>
          <w:position w:val="-14"/>
          <w:sz w:val="24"/>
        </w:rPr>
        <w:t>40%</w:t>
      </w:r>
      <w:r>
        <w:rPr>
          <w:rFonts w:ascii="Times New Roman" w:hAnsi="Times New Roman" w:cs="Times New Roman"/>
          <w:position w:val="-14"/>
          <w:sz w:val="24"/>
        </w:rPr>
        <w:t>的比例转化为</w:t>
      </w:r>
      <w:r>
        <w:rPr>
          <w:rFonts w:ascii="Times New Roman" w:hAnsi="Times New Roman" w:cs="Times New Roman" w:hint="eastAsia"/>
          <w:position w:val="-14"/>
          <w:sz w:val="24"/>
        </w:rPr>
        <w:t>所需的</w:t>
      </w:r>
      <w:r>
        <w:rPr>
          <w:rFonts w:ascii="Times New Roman" w:hAnsi="Times New Roman" w:cs="Times New Roman"/>
          <w:position w:val="-14"/>
          <w:sz w:val="24"/>
        </w:rPr>
        <w:t>废弃</w:t>
      </w:r>
      <w:proofErr w:type="gramStart"/>
      <w:r>
        <w:rPr>
          <w:rFonts w:ascii="Times New Roman" w:hAnsi="Times New Roman" w:cs="Times New Roman"/>
          <w:position w:val="-14"/>
          <w:sz w:val="24"/>
        </w:rPr>
        <w:t>锂</w:t>
      </w:r>
      <w:proofErr w:type="gramEnd"/>
      <w:r>
        <w:rPr>
          <w:rFonts w:ascii="Times New Roman" w:hAnsi="Times New Roman" w:cs="Times New Roman"/>
          <w:position w:val="-14"/>
          <w:sz w:val="24"/>
        </w:rPr>
        <w:t>离子电池质量</w:t>
      </w:r>
      <w:r>
        <w:rPr>
          <w:rFonts w:ascii="Times New Roman" w:hAnsi="Times New Roman" w:cs="Times New Roman" w:hint="eastAsia"/>
          <w:position w:val="-14"/>
          <w:sz w:val="24"/>
        </w:rPr>
        <w:t>，结合废弃</w:t>
      </w:r>
      <w:proofErr w:type="gramStart"/>
      <w:r>
        <w:rPr>
          <w:rFonts w:ascii="Times New Roman" w:hAnsi="Times New Roman" w:cs="Times New Roman" w:hint="eastAsia"/>
          <w:position w:val="-14"/>
          <w:sz w:val="24"/>
        </w:rPr>
        <w:t>锂</w:t>
      </w:r>
      <w:proofErr w:type="gramEnd"/>
      <w:r>
        <w:rPr>
          <w:rFonts w:ascii="Times New Roman" w:hAnsi="Times New Roman" w:cs="Times New Roman" w:hint="eastAsia"/>
          <w:position w:val="-14"/>
          <w:sz w:val="24"/>
        </w:rPr>
        <w:t>离子电池市价计算成本</w:t>
      </w:r>
      <w:r>
        <w:rPr>
          <w:rFonts w:ascii="Times New Roman" w:hAnsi="Times New Roman" w:cs="Times New Roman"/>
          <w:position w:val="-14"/>
          <w:sz w:val="24"/>
        </w:rPr>
        <w:t>。</w:t>
      </w:r>
      <w:r>
        <w:rPr>
          <w:rFonts w:ascii="Times New Roman" w:hAnsi="Times New Roman" w:cs="Times New Roman" w:hint="eastAsia"/>
          <w:position w:val="-14"/>
          <w:sz w:val="24"/>
        </w:rPr>
        <w:t>反应转化率均按较理想状态</w:t>
      </w:r>
      <w:r>
        <w:rPr>
          <w:rFonts w:ascii="Times New Roman" w:hAnsi="Times New Roman" w:cs="Times New Roman" w:hint="eastAsia"/>
          <w:position w:val="-14"/>
          <w:sz w:val="24"/>
        </w:rPr>
        <w:t>90%</w:t>
      </w:r>
      <w:r>
        <w:rPr>
          <w:rFonts w:ascii="Times New Roman" w:hAnsi="Times New Roman" w:cs="Times New Roman" w:hint="eastAsia"/>
          <w:position w:val="-14"/>
          <w:sz w:val="24"/>
        </w:rPr>
        <w:t>来计算。摩尔质量</w:t>
      </w:r>
      <w:r>
        <w:rPr>
          <w:rFonts w:ascii="Times New Roman" w:hAnsi="Times New Roman" w:cs="Times New Roman" w:hint="eastAsia"/>
          <w:position w:val="-14"/>
          <w:sz w:val="24"/>
        </w:rPr>
        <w:t>M(Li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position w:val="-14"/>
          <w:sz w:val="24"/>
        </w:rPr>
        <w:t>CO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position w:val="-14"/>
          <w:sz w:val="24"/>
        </w:rPr>
        <w:t>)=74</w:t>
      </w:r>
      <w:r>
        <w:rPr>
          <w:rFonts w:ascii="Times New Roman" w:hAnsi="Times New Roman" w:cs="Times New Roman" w:hint="eastAsia"/>
          <w:position w:val="-14"/>
          <w:sz w:val="24"/>
        </w:rPr>
        <w:t>，</w:t>
      </w:r>
      <w:r>
        <w:rPr>
          <w:rFonts w:ascii="Times New Roman" w:hAnsi="Times New Roman" w:cs="Times New Roman" w:hint="eastAsia"/>
          <w:position w:val="-14"/>
          <w:sz w:val="24"/>
        </w:rPr>
        <w:t>M(Na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position w:val="-14"/>
          <w:sz w:val="24"/>
        </w:rPr>
        <w:t>CO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position w:val="-14"/>
          <w:sz w:val="24"/>
        </w:rPr>
        <w:t>)=106</w:t>
      </w:r>
      <w:r>
        <w:rPr>
          <w:rFonts w:ascii="Times New Roman" w:hAnsi="Times New Roman" w:cs="Times New Roman" w:hint="eastAsia"/>
          <w:position w:val="-14"/>
          <w:sz w:val="24"/>
        </w:rPr>
        <w:t>，</w:t>
      </w:r>
      <w:r>
        <w:rPr>
          <w:rFonts w:ascii="Times New Roman" w:hAnsi="Times New Roman" w:cs="Times New Roman" w:hint="eastAsia"/>
          <w:position w:val="-14"/>
          <w:sz w:val="24"/>
        </w:rPr>
        <w:t>M(LiCoO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position w:val="-14"/>
          <w:sz w:val="24"/>
        </w:rPr>
        <w:t>)=98.</w:t>
      </w:r>
    </w:p>
    <w:p w14:paraId="4D001171" w14:textId="77777777" w:rsidR="00AD13F7" w:rsidRDefault="00AD13F7" w:rsidP="00AD13F7">
      <w:pPr>
        <w:widowControl/>
        <w:ind w:firstLineChars="200" w:firstLine="480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 w:hint="eastAsia"/>
          <w:position w:val="-14"/>
          <w:sz w:val="24"/>
        </w:rPr>
        <w:t>则产生</w:t>
      </w:r>
      <w:r>
        <w:rPr>
          <w:rFonts w:ascii="Times New Roman" w:hAnsi="Times New Roman" w:cs="Times New Roman" w:hint="eastAsia"/>
          <w:position w:val="-14"/>
          <w:sz w:val="24"/>
        </w:rPr>
        <w:t>y</w:t>
      </w:r>
      <w:r>
        <w:rPr>
          <w:rFonts w:ascii="Times New Roman" w:hAnsi="Times New Roman" w:cs="Times New Roman" w:hint="eastAsia"/>
          <w:position w:val="-14"/>
          <w:sz w:val="24"/>
        </w:rPr>
        <w:t>千克碳酸锂消耗的</w:t>
      </w:r>
      <w:proofErr w:type="gramStart"/>
      <w:r>
        <w:rPr>
          <w:rFonts w:ascii="Times New Roman" w:hAnsi="Times New Roman" w:cs="Times New Roman" w:hint="eastAsia"/>
          <w:position w:val="-14"/>
          <w:sz w:val="24"/>
        </w:rPr>
        <w:t>钴酸锂质量</w:t>
      </w:r>
      <w:proofErr w:type="gramEnd"/>
      <w:r>
        <w:rPr>
          <w:rFonts w:ascii="Times New Roman" w:hAnsi="Times New Roman" w:cs="Times New Roman" w:hint="eastAsia"/>
          <w:position w:val="-14"/>
          <w:sz w:val="24"/>
        </w:rPr>
        <w:t>为：</w:t>
      </w:r>
      <w:r>
        <w:rPr>
          <w:rFonts w:ascii="Times New Roman" w:hAnsi="Times New Roman" w:cs="Times New Roman" w:hint="eastAsia"/>
          <w:position w:val="-24"/>
          <w:sz w:val="24"/>
          <w:vertAlign w:val="subscript"/>
        </w:rPr>
        <w:object w:dxaOrig="2720" w:dyaOrig="620" w14:anchorId="5BE7C1AF">
          <v:shape id="_x0000_i1026" type="#_x0000_t75" alt="" style="width:136.15pt;height:30.85pt" o:ole="">
            <v:imagedata r:id="rId9" o:title=""/>
          </v:shape>
          <o:OLEObject Type="Embed" ProgID="Equation.KSEE3" ShapeID="_x0000_i1026" DrawAspect="Content" ObjectID="_1713097962" r:id="rId10"/>
        </w:object>
      </w:r>
      <w:r>
        <w:rPr>
          <w:rFonts w:ascii="Times New Roman" w:hAnsi="Times New Roman" w:cs="Times New Roman" w:hint="eastAsia"/>
          <w:position w:val="-14"/>
          <w:sz w:val="24"/>
        </w:rPr>
        <w:t>（</w:t>
      </w:r>
      <w:r>
        <w:rPr>
          <w:rFonts w:ascii="Times New Roman" w:hAnsi="Times New Roman" w:cs="Times New Roman" w:hint="eastAsia"/>
          <w:position w:val="-14"/>
          <w:sz w:val="24"/>
        </w:rPr>
        <w:t>kg</w:t>
      </w:r>
      <w:r>
        <w:rPr>
          <w:rFonts w:ascii="Times New Roman" w:hAnsi="Times New Roman" w:cs="Times New Roman" w:hint="eastAsia"/>
          <w:position w:val="-14"/>
          <w:sz w:val="24"/>
        </w:rPr>
        <w:t>），</w:t>
      </w:r>
    </w:p>
    <w:p w14:paraId="16A9FC56" w14:textId="77777777" w:rsidR="00AD13F7" w:rsidRDefault="00AD13F7" w:rsidP="00AD13F7">
      <w:pPr>
        <w:widowControl/>
        <w:ind w:firstLineChars="200" w:firstLine="480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 w:hint="eastAsia"/>
          <w:position w:val="-14"/>
          <w:sz w:val="24"/>
        </w:rPr>
        <w:t>消耗的废弃</w:t>
      </w:r>
      <w:proofErr w:type="gramStart"/>
      <w:r>
        <w:rPr>
          <w:rFonts w:ascii="Times New Roman" w:hAnsi="Times New Roman" w:cs="Times New Roman" w:hint="eastAsia"/>
          <w:position w:val="-14"/>
          <w:sz w:val="24"/>
        </w:rPr>
        <w:t>锂</w:t>
      </w:r>
      <w:proofErr w:type="gramEnd"/>
      <w:r>
        <w:rPr>
          <w:rFonts w:ascii="Times New Roman" w:hAnsi="Times New Roman" w:cs="Times New Roman" w:hint="eastAsia"/>
          <w:position w:val="-14"/>
          <w:sz w:val="24"/>
        </w:rPr>
        <w:t>离子电池质量为：</w:t>
      </w:r>
      <w:r>
        <w:rPr>
          <w:rFonts w:ascii="Times New Roman" w:hAnsi="Times New Roman" w:cs="Times New Roman" w:hint="eastAsia"/>
          <w:position w:val="-10"/>
          <w:sz w:val="24"/>
        </w:rPr>
        <w:object w:dxaOrig="1540" w:dyaOrig="340" w14:anchorId="64FE31FC">
          <v:shape id="_x0000_i1027" type="#_x0000_t75" style="width:76.85pt;height:16.95pt" o:ole="">
            <v:imagedata r:id="rId11" o:title=""/>
          </v:shape>
          <o:OLEObject Type="Embed" ProgID="Equation.KSEE3" ShapeID="_x0000_i1027" DrawAspect="Content" ObjectID="_1713097963" r:id="rId12"/>
        </w:object>
      </w:r>
      <w:r>
        <w:rPr>
          <w:rFonts w:ascii="Times New Roman" w:hAnsi="Times New Roman" w:cs="Times New Roman" w:hint="eastAsia"/>
          <w:position w:val="-14"/>
          <w:sz w:val="24"/>
        </w:rPr>
        <w:t>（</w:t>
      </w:r>
      <w:r>
        <w:rPr>
          <w:rFonts w:ascii="Times New Roman" w:hAnsi="Times New Roman" w:cs="Times New Roman" w:hint="eastAsia"/>
          <w:position w:val="-14"/>
          <w:sz w:val="24"/>
        </w:rPr>
        <w:t>kg</w:t>
      </w:r>
      <w:r>
        <w:rPr>
          <w:rFonts w:ascii="Times New Roman" w:hAnsi="Times New Roman" w:cs="Times New Roman" w:hint="eastAsia"/>
          <w:position w:val="-14"/>
          <w:sz w:val="24"/>
        </w:rPr>
        <w:t>），</w:t>
      </w:r>
    </w:p>
    <w:p w14:paraId="12423262" w14:textId="77777777" w:rsidR="00AD13F7" w:rsidRDefault="00AD13F7" w:rsidP="00AD13F7">
      <w:pPr>
        <w:widowControl/>
        <w:ind w:firstLineChars="200" w:firstLine="480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 w:hint="eastAsia"/>
          <w:position w:val="-14"/>
          <w:sz w:val="24"/>
        </w:rPr>
        <w:t>废弃</w:t>
      </w:r>
      <w:proofErr w:type="gramStart"/>
      <w:r>
        <w:rPr>
          <w:rFonts w:ascii="Times New Roman" w:hAnsi="Times New Roman" w:cs="Times New Roman" w:hint="eastAsia"/>
          <w:position w:val="-14"/>
          <w:sz w:val="24"/>
        </w:rPr>
        <w:t>锂</w:t>
      </w:r>
      <w:proofErr w:type="gramEnd"/>
      <w:r>
        <w:rPr>
          <w:rFonts w:ascii="Times New Roman" w:hAnsi="Times New Roman" w:cs="Times New Roman" w:hint="eastAsia"/>
          <w:position w:val="-14"/>
          <w:sz w:val="24"/>
        </w:rPr>
        <w:t>离子电池成本为</w:t>
      </w:r>
      <w:r>
        <w:rPr>
          <w:rFonts w:ascii="Times New Roman" w:hAnsi="Times New Roman" w:cs="Times New Roman" w:hint="eastAsia"/>
          <w:position w:val="-10"/>
          <w:sz w:val="24"/>
        </w:rPr>
        <w:object w:dxaOrig="1420" w:dyaOrig="340" w14:anchorId="06D08178">
          <v:shape id="_x0000_i1028" type="#_x0000_t75" style="width:70.8pt;height:16.95pt" o:ole="">
            <v:imagedata r:id="rId13" o:title=""/>
          </v:shape>
          <o:OLEObject Type="Embed" ProgID="Equation.KSEE3" ShapeID="_x0000_i1028" DrawAspect="Content" ObjectID="_1713097964" r:id="rId14"/>
        </w:object>
      </w:r>
      <w:r>
        <w:rPr>
          <w:rFonts w:ascii="Times New Roman" w:hAnsi="Times New Roman" w:cs="Times New Roman" w:hint="eastAsia"/>
          <w:position w:val="-14"/>
          <w:sz w:val="24"/>
        </w:rPr>
        <w:t>（万元）。</w:t>
      </w:r>
    </w:p>
    <w:p w14:paraId="1093837D" w14:textId="77777777" w:rsidR="00AD13F7" w:rsidRDefault="00AD13F7" w:rsidP="00AD13F7">
      <w:pPr>
        <w:widowControl/>
        <w:jc w:val="left"/>
        <w:rPr>
          <w:rFonts w:ascii="Times New Roman" w:hAnsi="Times New Roman" w:cs="Times New Roman"/>
          <w:b/>
          <w:bCs/>
          <w:position w:val="-14"/>
          <w:sz w:val="24"/>
        </w:rPr>
      </w:pPr>
      <w:r>
        <w:rPr>
          <w:rFonts w:ascii="Times New Roman" w:hAnsi="Times New Roman" w:cs="Times New Roman" w:hint="eastAsia"/>
          <w:b/>
          <w:bCs/>
          <w:position w:val="-14"/>
          <w:sz w:val="24"/>
        </w:rPr>
        <w:t>节省碳税计算：</w:t>
      </w:r>
    </w:p>
    <w:p w14:paraId="06281A7F" w14:textId="77777777" w:rsidR="00AD13F7" w:rsidRDefault="00AD13F7" w:rsidP="00AD13F7">
      <w:pPr>
        <w:widowControl/>
        <w:ind w:firstLineChars="200" w:firstLine="480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 w:hint="eastAsia"/>
          <w:position w:val="-14"/>
          <w:sz w:val="24"/>
        </w:rPr>
        <w:t>以反应（</w:t>
      </w:r>
      <w:r>
        <w:rPr>
          <w:rFonts w:ascii="Times New Roman" w:hAnsi="Times New Roman" w:cs="Times New Roman" w:hint="eastAsia"/>
          <w:position w:val="-14"/>
          <w:sz w:val="24"/>
        </w:rPr>
        <w:t>2</w:t>
      </w:r>
      <w:r>
        <w:rPr>
          <w:rFonts w:ascii="Times New Roman" w:hAnsi="Times New Roman" w:cs="Times New Roman" w:hint="eastAsia"/>
          <w:position w:val="-14"/>
          <w:sz w:val="24"/>
        </w:rPr>
        <w:t>）为基础，将消耗的</w:t>
      </w:r>
      <w:r>
        <w:rPr>
          <w:rFonts w:ascii="Times New Roman" w:hAnsi="Times New Roman" w:cs="Times New Roman" w:hint="eastAsia"/>
          <w:position w:val="-14"/>
          <w:sz w:val="24"/>
        </w:rPr>
        <w:t>CO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position w:val="-14"/>
          <w:sz w:val="24"/>
        </w:rPr>
        <w:t>用</w:t>
      </w:r>
      <w:r>
        <w:rPr>
          <w:rFonts w:ascii="Times New Roman" w:hAnsi="Times New Roman" w:cs="Times New Roman" w:hint="eastAsia"/>
          <w:position w:val="-14"/>
          <w:sz w:val="24"/>
        </w:rPr>
        <w:t>Na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position w:val="-14"/>
          <w:sz w:val="24"/>
        </w:rPr>
        <w:t>CO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3</w:t>
      </w:r>
      <w:r>
        <w:rPr>
          <w:rFonts w:ascii="Times New Roman" w:hAnsi="Times New Roman" w:cs="Times New Roman" w:hint="eastAsia"/>
          <w:position w:val="-14"/>
          <w:sz w:val="24"/>
        </w:rPr>
        <w:t>来等价，可得生产</w:t>
      </w:r>
      <w:r>
        <w:rPr>
          <w:rFonts w:ascii="Times New Roman" w:hAnsi="Times New Roman" w:cs="Times New Roman" w:hint="eastAsia"/>
          <w:position w:val="-14"/>
          <w:sz w:val="24"/>
        </w:rPr>
        <w:t>y</w:t>
      </w:r>
      <w:r>
        <w:rPr>
          <w:rFonts w:ascii="Times New Roman" w:hAnsi="Times New Roman" w:cs="Times New Roman" w:hint="eastAsia"/>
          <w:position w:val="-14"/>
          <w:sz w:val="24"/>
        </w:rPr>
        <w:t>吨碳酸锂所需要的二氧化碳质量为：</w:t>
      </w:r>
      <w:r>
        <w:rPr>
          <w:rFonts w:ascii="Times New Roman" w:hAnsi="Times New Roman" w:cs="Times New Roman" w:hint="eastAsia"/>
          <w:position w:val="-24"/>
          <w:sz w:val="24"/>
        </w:rPr>
        <w:object w:dxaOrig="1400" w:dyaOrig="620" w14:anchorId="080381CF">
          <v:shape id="_x0000_i1029" type="#_x0000_t75" style="width:70.2pt;height:30.85pt" o:ole="">
            <v:imagedata r:id="rId15" o:title=""/>
          </v:shape>
          <o:OLEObject Type="Embed" ProgID="Equation.KSEE3" ShapeID="_x0000_i1029" DrawAspect="Content" ObjectID="_1713097965" r:id="rId16"/>
        </w:object>
      </w:r>
      <w:r>
        <w:rPr>
          <w:rFonts w:ascii="Times New Roman" w:hAnsi="Times New Roman" w:cs="Times New Roman" w:hint="eastAsia"/>
          <w:position w:val="-14"/>
          <w:sz w:val="24"/>
        </w:rPr>
        <w:t>（</w:t>
      </w:r>
      <w:r>
        <w:rPr>
          <w:rFonts w:ascii="Times New Roman" w:hAnsi="Times New Roman" w:cs="Times New Roman" w:hint="eastAsia"/>
          <w:position w:val="-14"/>
          <w:sz w:val="24"/>
        </w:rPr>
        <w:t>kg</w:t>
      </w:r>
      <w:r>
        <w:rPr>
          <w:rFonts w:ascii="Times New Roman" w:hAnsi="Times New Roman" w:cs="Times New Roman" w:hint="eastAsia"/>
          <w:position w:val="-14"/>
          <w:sz w:val="24"/>
        </w:rPr>
        <w:t>）。设生产每吨碳酸锂所带来的二氧化碳价值为</w:t>
      </w:r>
      <w:r>
        <w:rPr>
          <w:rFonts w:ascii="Times New Roman" w:hAnsi="Times New Roman" w:cs="Times New Roman" w:hint="eastAsia"/>
          <w:position w:val="-14"/>
          <w:sz w:val="24"/>
        </w:rPr>
        <w:t>W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position w:val="-14"/>
          <w:sz w:val="24"/>
        </w:rPr>
        <w:t>元</w:t>
      </w:r>
      <w:r>
        <w:rPr>
          <w:rFonts w:ascii="Times New Roman" w:hAnsi="Times New Roman" w:cs="Times New Roman" w:hint="eastAsia"/>
          <w:position w:val="-14"/>
          <w:sz w:val="24"/>
        </w:rPr>
        <w:t>/</w:t>
      </w:r>
      <w:r>
        <w:rPr>
          <w:rFonts w:ascii="Times New Roman" w:hAnsi="Times New Roman" w:cs="Times New Roman" w:hint="eastAsia"/>
          <w:position w:val="-14"/>
          <w:sz w:val="24"/>
        </w:rPr>
        <w:t>吨，则生产</w:t>
      </w:r>
      <w:r>
        <w:rPr>
          <w:rFonts w:ascii="Times New Roman" w:hAnsi="Times New Roman" w:cs="Times New Roman" w:hint="eastAsia"/>
          <w:position w:val="-14"/>
          <w:sz w:val="24"/>
        </w:rPr>
        <w:t>y</w:t>
      </w:r>
      <w:r>
        <w:rPr>
          <w:rFonts w:ascii="Times New Roman" w:hAnsi="Times New Roman" w:cs="Times New Roman" w:hint="eastAsia"/>
          <w:position w:val="-14"/>
          <w:sz w:val="24"/>
        </w:rPr>
        <w:t>吨碳酸锂所节约的碳税为</w:t>
      </w:r>
      <w:r>
        <w:rPr>
          <w:rFonts w:ascii="Times New Roman" w:hAnsi="Times New Roman" w:cs="Times New Roman" w:hint="eastAsia"/>
          <w:position w:val="-14"/>
          <w:sz w:val="24"/>
        </w:rPr>
        <w:t>P=m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3</w:t>
      </w:r>
      <w:r>
        <w:rPr>
          <w:rFonts w:ascii="Arial" w:hAnsi="Arial" w:cs="Arial"/>
          <w:position w:val="-14"/>
          <w:sz w:val="24"/>
        </w:rPr>
        <w:t>×</w:t>
      </w:r>
      <w:r>
        <w:rPr>
          <w:rFonts w:ascii="Times New Roman" w:hAnsi="Times New Roman" w:cs="Times New Roman" w:hint="eastAsia"/>
          <w:position w:val="-14"/>
          <w:sz w:val="24"/>
        </w:rPr>
        <w:t>W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position w:val="-14"/>
          <w:sz w:val="24"/>
        </w:rPr>
        <w:t>元。查阅资料知，</w:t>
      </w:r>
      <w:r>
        <w:rPr>
          <w:rFonts w:ascii="Times New Roman" w:hAnsi="Times New Roman" w:cs="Times New Roman" w:hint="eastAsia"/>
          <w:position w:val="-14"/>
          <w:sz w:val="24"/>
        </w:rPr>
        <w:t>W</w:t>
      </w:r>
      <w:r>
        <w:rPr>
          <w:rFonts w:ascii="Times New Roman" w:hAnsi="Times New Roman" w:cs="Times New Roman" w:hint="eastAsia"/>
          <w:position w:val="-14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position w:val="-14"/>
          <w:sz w:val="24"/>
        </w:rPr>
        <w:t>=32.29</w:t>
      </w:r>
      <w:r>
        <w:rPr>
          <w:rFonts w:ascii="Times New Roman" w:hAnsi="Times New Roman" w:cs="Times New Roman" w:hint="eastAsia"/>
          <w:position w:val="-14"/>
          <w:sz w:val="24"/>
        </w:rPr>
        <w:t>元</w:t>
      </w:r>
      <w:r>
        <w:rPr>
          <w:rFonts w:ascii="Times New Roman" w:hAnsi="Times New Roman" w:cs="Times New Roman" w:hint="eastAsia"/>
          <w:position w:val="-14"/>
          <w:sz w:val="24"/>
        </w:rPr>
        <w:t>/</w:t>
      </w:r>
      <w:r>
        <w:rPr>
          <w:rFonts w:ascii="Times New Roman" w:hAnsi="Times New Roman" w:cs="Times New Roman" w:hint="eastAsia"/>
          <w:position w:val="-14"/>
          <w:sz w:val="24"/>
        </w:rPr>
        <w:t>吨。</w:t>
      </w:r>
    </w:p>
    <w:p w14:paraId="4B8D2392" w14:textId="77777777" w:rsidR="00AD13F7" w:rsidRDefault="00AD13F7" w:rsidP="00AD13F7">
      <w:pPr>
        <w:widowControl/>
        <w:ind w:firstLineChars="200" w:firstLine="480"/>
        <w:jc w:val="left"/>
        <w:rPr>
          <w:rFonts w:ascii="Times New Roman" w:hAnsi="Times New Roman" w:cs="Times New Roman"/>
          <w:position w:val="-14"/>
          <w:sz w:val="24"/>
        </w:rPr>
      </w:pPr>
      <w:r>
        <w:rPr>
          <w:rFonts w:ascii="Times New Roman" w:hAnsi="Times New Roman" w:cs="Times New Roman" w:hint="eastAsia"/>
          <w:position w:val="-14"/>
          <w:sz w:val="24"/>
        </w:rPr>
        <w:t>工艺生产过程中的设备、场地费用按</w:t>
      </w:r>
      <w:r>
        <w:rPr>
          <w:rFonts w:ascii="Times New Roman" w:hAnsi="Times New Roman" w:cs="Times New Roman" w:hint="eastAsia"/>
          <w:position w:val="-14"/>
          <w:sz w:val="24"/>
        </w:rPr>
        <w:t>1</w:t>
      </w:r>
      <w:r>
        <w:rPr>
          <w:rFonts w:ascii="Times New Roman" w:hAnsi="Times New Roman" w:cs="Times New Roman" w:hint="eastAsia"/>
          <w:position w:val="-14"/>
          <w:sz w:val="24"/>
        </w:rPr>
        <w:t>万元</w:t>
      </w:r>
      <w:r>
        <w:rPr>
          <w:rFonts w:ascii="Times New Roman" w:hAnsi="Times New Roman" w:cs="Times New Roman" w:hint="eastAsia"/>
          <w:position w:val="-14"/>
          <w:sz w:val="24"/>
        </w:rPr>
        <w:t>/</w:t>
      </w:r>
      <w:r>
        <w:rPr>
          <w:rFonts w:ascii="Times New Roman" w:hAnsi="Times New Roman" w:cs="Times New Roman" w:hint="eastAsia"/>
          <w:position w:val="-14"/>
          <w:sz w:val="24"/>
        </w:rPr>
        <w:t>吨来计算，代入数据，生产</w:t>
      </w:r>
      <w:r>
        <w:rPr>
          <w:rFonts w:ascii="Times New Roman" w:hAnsi="Times New Roman" w:cs="Times New Roman" w:hint="eastAsia"/>
          <w:position w:val="-14"/>
          <w:sz w:val="24"/>
        </w:rPr>
        <w:t>1</w:t>
      </w:r>
      <w:r>
        <w:rPr>
          <w:rFonts w:ascii="Times New Roman" w:hAnsi="Times New Roman" w:cs="Times New Roman" w:hint="eastAsia"/>
          <w:position w:val="-14"/>
          <w:sz w:val="24"/>
        </w:rPr>
        <w:t>吨碳酸锂的净利润为</w:t>
      </w:r>
      <w:r>
        <w:rPr>
          <w:rFonts w:ascii="Times New Roman" w:hAnsi="Times New Roman" w:cs="Times New Roman" w:hint="eastAsia"/>
          <w:position w:val="-14"/>
          <w:sz w:val="24"/>
        </w:rPr>
        <w:t>38.59</w:t>
      </w:r>
      <w:r>
        <w:rPr>
          <w:rFonts w:ascii="Times New Roman" w:hAnsi="Times New Roman" w:cs="Times New Roman" w:hint="eastAsia"/>
          <w:position w:val="-14"/>
          <w:sz w:val="24"/>
        </w:rPr>
        <w:t>万元</w:t>
      </w:r>
      <w:r>
        <w:rPr>
          <w:rFonts w:ascii="Times New Roman" w:hAnsi="Times New Roman" w:cs="Times New Roman" w:hint="eastAsia"/>
          <w:position w:val="-14"/>
          <w:sz w:val="24"/>
        </w:rPr>
        <w:t>/</w:t>
      </w:r>
      <w:r>
        <w:rPr>
          <w:rFonts w:ascii="Times New Roman" w:hAnsi="Times New Roman" w:cs="Times New Roman" w:hint="eastAsia"/>
          <w:position w:val="-14"/>
          <w:sz w:val="24"/>
        </w:rPr>
        <w:t>吨。</w:t>
      </w:r>
    </w:p>
    <w:p w14:paraId="009A830A" w14:textId="77777777" w:rsidR="00AD13F7" w:rsidRDefault="00AD13F7" w:rsidP="00AD13F7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42A1D8CB" w14:textId="77777777" w:rsidR="00AD13F7" w:rsidRDefault="00AD13F7" w:rsidP="00AD13F7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26F57CE9" w14:textId="77777777" w:rsidR="0046384B" w:rsidRPr="00AD13F7" w:rsidRDefault="00F97E25"/>
    <w:sectPr w:rsidR="0046384B" w:rsidRPr="00AD1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9C43" w14:textId="77777777" w:rsidR="00F97E25" w:rsidRDefault="00F97E25" w:rsidP="00AD13F7">
      <w:r>
        <w:separator/>
      </w:r>
    </w:p>
  </w:endnote>
  <w:endnote w:type="continuationSeparator" w:id="0">
    <w:p w14:paraId="5FA7C2E8" w14:textId="77777777" w:rsidR="00F97E25" w:rsidRDefault="00F97E25" w:rsidP="00AD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1330" w14:textId="77777777" w:rsidR="00F97E25" w:rsidRDefault="00F97E25" w:rsidP="00AD13F7">
      <w:r>
        <w:separator/>
      </w:r>
    </w:p>
  </w:footnote>
  <w:footnote w:type="continuationSeparator" w:id="0">
    <w:p w14:paraId="4C7E943B" w14:textId="77777777" w:rsidR="00F97E25" w:rsidRDefault="00F97E25" w:rsidP="00AD1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DEC"/>
    <w:multiLevelType w:val="singleLevel"/>
    <w:tmpl w:val="11B16DE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4325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0F"/>
    <w:rsid w:val="000D470D"/>
    <w:rsid w:val="00430208"/>
    <w:rsid w:val="00637BF1"/>
    <w:rsid w:val="006F2E26"/>
    <w:rsid w:val="00AD13F7"/>
    <w:rsid w:val="00C179F7"/>
    <w:rsid w:val="00C5680F"/>
    <w:rsid w:val="00DF53A3"/>
    <w:rsid w:val="00E768D3"/>
    <w:rsid w:val="00F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F43FA7-F8FB-4F6E-8068-35B46750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F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Kyna</dc:creator>
  <cp:keywords/>
  <dc:description/>
  <cp:lastModifiedBy>Wang Kyna</cp:lastModifiedBy>
  <cp:revision>2</cp:revision>
  <dcterms:created xsi:type="dcterms:W3CDTF">2022-05-03T07:45:00Z</dcterms:created>
  <dcterms:modified xsi:type="dcterms:W3CDTF">2022-05-03T07:45:00Z</dcterms:modified>
</cp:coreProperties>
</file>