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72408" w14:textId="77777777" w:rsidR="00482689" w:rsidRPr="00482689" w:rsidRDefault="00482689" w:rsidP="0048268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482689">
        <w:rPr>
          <w:rFonts w:eastAsia="Times New Roman" w:cs="Times New Roman"/>
          <w:b/>
          <w:bCs/>
          <w:sz w:val="36"/>
          <w:szCs w:val="36"/>
        </w:rPr>
        <w:t>Naming Conventions</w:t>
      </w:r>
    </w:p>
    <w:p w14:paraId="5A6E1594" w14:textId="77777777" w:rsidR="00482689" w:rsidRPr="00482689" w:rsidRDefault="00482689" w:rsidP="0048268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482689">
        <w:rPr>
          <w:rFonts w:eastAsia="Times New Roman" w:cs="Times New Roman"/>
          <w:b/>
          <w:bCs/>
          <w:sz w:val="27"/>
          <w:szCs w:val="27"/>
        </w:rPr>
        <w:t>General Principles</w:t>
      </w:r>
    </w:p>
    <w:p w14:paraId="4C3EC454" w14:textId="77777777" w:rsidR="00482689" w:rsidRPr="00482689" w:rsidRDefault="00482689" w:rsidP="0048268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Use snake_case for all object names.</w:t>
      </w:r>
    </w:p>
    <w:p w14:paraId="1EFEA422" w14:textId="77777777" w:rsidR="00482689" w:rsidRPr="00482689" w:rsidRDefault="00482689" w:rsidP="0048268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Use clear, descriptive English names.</w:t>
      </w:r>
    </w:p>
    <w:p w14:paraId="472C89A7" w14:textId="16FF06AD" w:rsidR="00482689" w:rsidRPr="00482689" w:rsidRDefault="00482689" w:rsidP="0048268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Avoid using SQL reserved words for object names such as tables, columns, or procedures.</w:t>
      </w:r>
    </w:p>
    <w:p w14:paraId="12A998C6" w14:textId="77777777" w:rsidR="00482689" w:rsidRPr="00482689" w:rsidRDefault="00482689" w:rsidP="0048268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482689">
        <w:rPr>
          <w:rFonts w:eastAsia="Times New Roman" w:cs="Times New Roman"/>
          <w:b/>
          <w:bCs/>
          <w:sz w:val="27"/>
          <w:szCs w:val="27"/>
        </w:rPr>
        <w:t>Table Naming Conventions</w:t>
      </w:r>
    </w:p>
    <w:p w14:paraId="0F5693E3" w14:textId="75540C97" w:rsidR="00482689" w:rsidRPr="00482689" w:rsidRDefault="00482689" w:rsidP="00482689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b/>
          <w:bCs/>
          <w:szCs w:val="24"/>
        </w:rPr>
        <w:t>Staging</w:t>
      </w:r>
      <w:r w:rsidR="00E22A16">
        <w:rPr>
          <w:rFonts w:eastAsia="Times New Roman" w:cs="Times New Roman"/>
          <w:b/>
          <w:bCs/>
          <w:szCs w:val="24"/>
        </w:rPr>
        <w:t>/Bronze</w:t>
      </w:r>
      <w:r w:rsidRPr="00482689">
        <w:rPr>
          <w:rFonts w:eastAsia="Times New Roman" w:cs="Times New Roman"/>
          <w:b/>
          <w:bCs/>
          <w:szCs w:val="24"/>
        </w:rPr>
        <w:t xml:space="preserve"> Layer</w:t>
      </w:r>
    </w:p>
    <w:p w14:paraId="07742889" w14:textId="77777777" w:rsidR="00482689" w:rsidRPr="00482689" w:rsidRDefault="00482689" w:rsidP="0048268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All table names must start with the data source name and match the original names from the source system.</w:t>
      </w:r>
    </w:p>
    <w:p w14:paraId="0E43C4AC" w14:textId="77777777" w:rsidR="00482689" w:rsidRPr="00482689" w:rsidRDefault="00482689" w:rsidP="0048268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Structure: data source name followed by the entity name.</w:t>
      </w:r>
    </w:p>
    <w:p w14:paraId="58DCB71A" w14:textId="77777777" w:rsidR="00482689" w:rsidRPr="00482689" w:rsidRDefault="00482689" w:rsidP="0048268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The purpose is to preserve the raw structure for traceability and easy debugging.</w:t>
      </w:r>
    </w:p>
    <w:p w14:paraId="26693843" w14:textId="7A166221" w:rsidR="00482689" w:rsidRPr="00482689" w:rsidRDefault="00482689" w:rsidP="0048268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Example: “</w:t>
      </w:r>
      <w:r w:rsidR="00D02104">
        <w:rPr>
          <w:rFonts w:eastAsia="Times New Roman" w:cs="Times New Roman"/>
          <w:szCs w:val="24"/>
        </w:rPr>
        <w:t>openweather</w:t>
      </w:r>
      <w:r w:rsidRPr="00482689">
        <w:rPr>
          <w:rFonts w:eastAsia="Times New Roman" w:cs="Times New Roman"/>
          <w:szCs w:val="24"/>
        </w:rPr>
        <w:t xml:space="preserve">_alerts” represents weather alerts from the </w:t>
      </w:r>
      <w:r w:rsidR="00D02104">
        <w:rPr>
          <w:rFonts w:eastAsia="Times New Roman" w:cs="Times New Roman"/>
          <w:szCs w:val="24"/>
        </w:rPr>
        <w:t>OpenWeather</w:t>
      </w:r>
      <w:r w:rsidRPr="00482689">
        <w:rPr>
          <w:rFonts w:eastAsia="Times New Roman" w:cs="Times New Roman"/>
          <w:szCs w:val="24"/>
        </w:rPr>
        <w:t xml:space="preserve"> API.</w:t>
      </w:r>
    </w:p>
    <w:p w14:paraId="2DA037AF" w14:textId="77777777" w:rsidR="00482689" w:rsidRPr="00482689" w:rsidRDefault="00482689" w:rsidP="00482689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b/>
          <w:bCs/>
          <w:szCs w:val="24"/>
        </w:rPr>
        <w:t>Silver Layer</w:t>
      </w:r>
    </w:p>
    <w:p w14:paraId="76850A24" w14:textId="77777777" w:rsidR="00482689" w:rsidRPr="00482689" w:rsidRDefault="00482689" w:rsidP="004826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All table names must start with the data source name and represent cleaned, standardized versions of the staging tables.</w:t>
      </w:r>
    </w:p>
    <w:p w14:paraId="68E2F18D" w14:textId="77777777" w:rsidR="00482689" w:rsidRPr="00482689" w:rsidRDefault="00482689" w:rsidP="004826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Structure: data source name followed by the entity name.</w:t>
      </w:r>
    </w:p>
    <w:p w14:paraId="65598C68" w14:textId="77777777" w:rsidR="00482689" w:rsidRPr="00482689" w:rsidRDefault="00482689" w:rsidP="004826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The purpose is to reflect standardized and validated data derived from the staging layer.</w:t>
      </w:r>
    </w:p>
    <w:p w14:paraId="376C57FC" w14:textId="77777777" w:rsidR="00482689" w:rsidRPr="00482689" w:rsidRDefault="00482689" w:rsidP="004826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Example: “openweather_conditions” represents cleaned weather condition data from OpenWeather.</w:t>
      </w:r>
    </w:p>
    <w:p w14:paraId="52782F18" w14:textId="77777777" w:rsidR="00482689" w:rsidRPr="00482689" w:rsidRDefault="00482689" w:rsidP="00482689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b/>
          <w:bCs/>
          <w:szCs w:val="24"/>
        </w:rPr>
        <w:t>Gold Layer</w:t>
      </w:r>
    </w:p>
    <w:p w14:paraId="67B38FAC" w14:textId="77777777" w:rsidR="00482689" w:rsidRPr="00482689" w:rsidRDefault="00482689" w:rsidP="004826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Table names should be business-oriented and start with a category prefix such as “dim” for dimension tables or “fact” for fact tables.</w:t>
      </w:r>
    </w:p>
    <w:p w14:paraId="6E9B9F29" w14:textId="77777777" w:rsidR="00482689" w:rsidRPr="00482689" w:rsidRDefault="00482689" w:rsidP="004826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Structure: category prefix followed by a descriptive entity name.</w:t>
      </w:r>
    </w:p>
    <w:p w14:paraId="6335D464" w14:textId="77777777" w:rsidR="00482689" w:rsidRPr="00482689" w:rsidRDefault="00482689" w:rsidP="004826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The purpose is to align tables with business terminology for reporting and analytics.</w:t>
      </w:r>
    </w:p>
    <w:p w14:paraId="64D27442" w14:textId="0B02DA8E" w:rsidR="00482689" w:rsidRPr="00482689" w:rsidRDefault="00482689" w:rsidP="004826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Example: “dim_alerts” stores descriptive information about alert categories, while “fact_conditions” stores daily condition facts.</w:t>
      </w:r>
    </w:p>
    <w:p w14:paraId="78C2E6C2" w14:textId="77777777" w:rsidR="00482689" w:rsidRPr="00482689" w:rsidRDefault="00482689" w:rsidP="0048268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482689">
        <w:rPr>
          <w:rFonts w:eastAsia="Times New Roman" w:cs="Times New Roman"/>
          <w:b/>
          <w:bCs/>
          <w:sz w:val="27"/>
          <w:szCs w:val="27"/>
        </w:rPr>
        <w:t>Column Naming Conventions</w:t>
      </w:r>
    </w:p>
    <w:p w14:paraId="681B980F" w14:textId="77777777" w:rsidR="00482689" w:rsidRPr="00482689" w:rsidRDefault="00482689" w:rsidP="004826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Primary key columns in dimension tables must end with the suffix “_key.”</w:t>
      </w:r>
      <w:r w:rsidRPr="00482689">
        <w:rPr>
          <w:rFonts w:eastAsia="Times New Roman" w:cs="Times New Roman"/>
          <w:szCs w:val="24"/>
        </w:rPr>
        <w:br/>
        <w:t>Example: “dim_alerts_key.”</w:t>
      </w:r>
    </w:p>
    <w:p w14:paraId="37569A11" w14:textId="61EEC98F" w:rsidR="00482689" w:rsidRPr="00482689" w:rsidRDefault="00482689" w:rsidP="004826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System-generated or technical metadata columns must start with the prefix “dwh_,” followed by a descriptive term that explains the column’s function.</w:t>
      </w:r>
      <w:r w:rsidRPr="00482689">
        <w:rPr>
          <w:rFonts w:eastAsia="Times New Roman" w:cs="Times New Roman"/>
          <w:szCs w:val="24"/>
        </w:rPr>
        <w:br/>
        <w:t>Examples: “dwh_created_at,” “dwh_last_updated.”</w:t>
      </w:r>
    </w:p>
    <w:p w14:paraId="106147AF" w14:textId="77777777" w:rsidR="00482689" w:rsidRPr="00482689" w:rsidRDefault="00482689" w:rsidP="0048268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482689">
        <w:rPr>
          <w:rFonts w:eastAsia="Times New Roman" w:cs="Times New Roman"/>
          <w:b/>
          <w:bCs/>
          <w:sz w:val="27"/>
          <w:szCs w:val="27"/>
        </w:rPr>
        <w:lastRenderedPageBreak/>
        <w:t>Stored Procedure Naming</w:t>
      </w:r>
    </w:p>
    <w:p w14:paraId="7F07BF51" w14:textId="77777777" w:rsidR="00482689" w:rsidRPr="00482689" w:rsidRDefault="00482689" w:rsidP="0048268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ETL stored procedures must indicate which data layer they load into.</w:t>
      </w:r>
    </w:p>
    <w:p w14:paraId="67436FD9" w14:textId="77777777" w:rsidR="00482689" w:rsidRPr="00482689" w:rsidRDefault="00482689" w:rsidP="0048268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Use a consistent naming format that clearly shows the data source and target layer.</w:t>
      </w:r>
    </w:p>
    <w:p w14:paraId="2126C78D" w14:textId="77777777" w:rsidR="00482689" w:rsidRPr="00482689" w:rsidRDefault="00482689" w:rsidP="0048268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Examples: “load_noaa_staging,” “load_openweather_silver.”</w:t>
      </w:r>
    </w:p>
    <w:p w14:paraId="4FAD8FD7" w14:textId="7FD2050A" w:rsidR="00482689" w:rsidRPr="00482689" w:rsidRDefault="00482689" w:rsidP="00482689"/>
    <w:sectPr w:rsidR="00482689" w:rsidRPr="004826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16B73"/>
    <w:multiLevelType w:val="multilevel"/>
    <w:tmpl w:val="DEB8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876CC4"/>
    <w:multiLevelType w:val="multilevel"/>
    <w:tmpl w:val="C8786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3475AD"/>
    <w:multiLevelType w:val="hybridMultilevel"/>
    <w:tmpl w:val="D4987DA8"/>
    <w:lvl w:ilvl="0" w:tplc="FFFFFFFF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785304"/>
    <w:multiLevelType w:val="multilevel"/>
    <w:tmpl w:val="E8FCA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05751D"/>
    <w:multiLevelType w:val="multilevel"/>
    <w:tmpl w:val="35846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414FFE"/>
    <w:multiLevelType w:val="multilevel"/>
    <w:tmpl w:val="0E18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622BAF"/>
    <w:multiLevelType w:val="multilevel"/>
    <w:tmpl w:val="3F004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D71319"/>
    <w:multiLevelType w:val="hybridMultilevel"/>
    <w:tmpl w:val="D4987DA8"/>
    <w:lvl w:ilvl="0" w:tplc="1928619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6313255">
    <w:abstractNumId w:val="7"/>
  </w:num>
  <w:num w:numId="2" w16cid:durableId="1249847349">
    <w:abstractNumId w:val="2"/>
  </w:num>
  <w:num w:numId="3" w16cid:durableId="1857692408">
    <w:abstractNumId w:val="0"/>
  </w:num>
  <w:num w:numId="4" w16cid:durableId="249319462">
    <w:abstractNumId w:val="6"/>
  </w:num>
  <w:num w:numId="5" w16cid:durableId="2094160412">
    <w:abstractNumId w:val="1"/>
  </w:num>
  <w:num w:numId="6" w16cid:durableId="931595882">
    <w:abstractNumId w:val="3"/>
  </w:num>
  <w:num w:numId="7" w16cid:durableId="477842334">
    <w:abstractNumId w:val="5"/>
  </w:num>
  <w:num w:numId="8" w16cid:durableId="1528445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628"/>
    <w:rsid w:val="00023F1F"/>
    <w:rsid w:val="0038621C"/>
    <w:rsid w:val="00482689"/>
    <w:rsid w:val="00516628"/>
    <w:rsid w:val="00A2586B"/>
    <w:rsid w:val="00B50AD7"/>
    <w:rsid w:val="00B71B6B"/>
    <w:rsid w:val="00C31D77"/>
    <w:rsid w:val="00D02104"/>
    <w:rsid w:val="00E07CF8"/>
    <w:rsid w:val="00E22A16"/>
    <w:rsid w:val="00F70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0FB2E"/>
  <w15:chartTrackingRefBased/>
  <w15:docId w15:val="{D40E1B96-BF38-4451-91B4-B2B35A315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C51"/>
    <w:rPr>
      <w:rFonts w:ascii="Times New Roman" w:hAnsi="Times New Roman"/>
      <w:kern w:val="0"/>
      <w:sz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66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66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662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662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662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662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662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662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662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6628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6628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6628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6628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6628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6628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6628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6628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6628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166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662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662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6628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166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6628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paragraph" w:styleId="ListParagraph">
    <w:name w:val="List Paragraph"/>
    <w:basedOn w:val="Normal"/>
    <w:uiPriority w:val="34"/>
    <w:qFormat/>
    <w:rsid w:val="005166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66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66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6628"/>
    <w:rPr>
      <w:rFonts w:ascii="Times New Roman" w:hAnsi="Times New Roman"/>
      <w:i/>
      <w:iCs/>
      <w:color w:val="0F4761" w:themeColor="accent1" w:themeShade="BF"/>
      <w:kern w:val="0"/>
      <w:sz w:val="24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166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269</Words>
  <Characters>1688</Characters>
  <Application>Microsoft Office Word</Application>
  <DocSecurity>0</DocSecurity>
  <Lines>37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Tavish King</dc:creator>
  <cp:keywords/>
  <dc:description/>
  <cp:lastModifiedBy>Tavish King</cp:lastModifiedBy>
  <cp:revision>5</cp:revision>
  <dcterms:created xsi:type="dcterms:W3CDTF">2025-11-07T01:30:00Z</dcterms:created>
  <dcterms:modified xsi:type="dcterms:W3CDTF">2025-11-18T22:41:00Z</dcterms:modified>
</cp:coreProperties>
</file>