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4,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Phil Le Page</w:t>
        <w:br/>
        <w:t xml:space="preserve">DCH - Theatres</w:t>
        <w:br/>
        <w:t xml:space="preserve">Concord NSW 2137</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F62B0D">
        <w:trPr>
          <w:trHeight w:val="251"/>
        </w:trPr>
        <w:tc>
          <w:tcPr>
            <w:tcW w:w="2245" w:type="dxa"/>
          </w:tcPr>
          <w:p>
            <w:r>
              <w:t>LXMJ37S</w:t>
            </w:r>
          </w:p>
        </w:tc>
        <w:tc>
          <w:tcPr>
            <w:tcW w:w="4680" w:type="dxa"/>
          </w:tcPr>
          <w:p>
            <w:r>
              <w:t>MARYLAND XP INLINE SEALER/DIVIDER 37CM</w:t>
            </w:r>
          </w:p>
        </w:tc>
        <w:tc>
          <w:tcPr>
            <w:tcW w:w="2425" w:type="dxa"/>
          </w:tcPr>
          <w:p>
            <w:r>
              <w:t>LN: 31460044X</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708532735</w:t>
      </w:r>
    </w:p>
    <w:p w14:paraId="67B79586" w14:textId="58206D1F"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w:t>
      </w:r>
      <w:r w:rsidR="00AC7F3C">
        <w:rPr>
          <w:rFonts w:ascii="Avenir Next LT Pro" w:hAnsi="Avenir Next LT Pro"/>
          <w:b/>
          <w:bCs/>
        </w:rPr>
        <w:t xml:space="preserve"> </w:t>
      </w:r>
      <w:r w:rsidRPr="0027672C">
        <w:rPr>
          <w:rFonts w:ascii="Avenir Next LT Pro" w:hAnsi="Avenir Next LT Pro"/>
          <w:b/>
          <w:bCs/>
        </w:rPr>
        <w:t xml:space="preserve"># 1336322</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2025-08-21</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Phil Le Page,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an esophagectomy procedure involving the LigaSure Vessel Sealing device (MARYLAND XP INLINE SEALER/DIVIDER 37CM), an energy activation and sealing issue occurred, specifically no seal was achieved, there was no evidence of energy delivery, and end tones were heard. There was also seal cycle error. Bleeding was observed while sealing tissue at the greater curvature of the stomach, which was described as moderate in thickness. The jaws of the device were cleaned quite often during the procedure, and approximately 15-20 successful seals were performed before the issue occurred. Another LigaSure device was used successfully with the same generator. Blood transfusion was not necessary.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LXMJ37S</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31460044X</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received information. Without a product returned for evaluation a likely cause for the reported condition could not be established. Medtronic's assessment determined that manufacturing action is not required at this time. To ensure product oversight, this complaint report is incorporated into Medtronic's complaint monitoring and tracking system. The manufacturing records for each device are thoroughly reviewed to ensure the product meets its quality specifications.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708532735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