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GCH Complaint Training Review</w:t>
      </w:r>
    </w:p>
    <w:p>
      <w:pPr>
        <w:pStyle w:val="Subtitle"/>
      </w:pPr>
      <w:r>
        <w:t>SYNTHETIC DEMO  |  No GCH or MDT-GPT connection</w:t>
      </w:r>
    </w:p>
    <w:p>
      <w:r>
        <w:t>Record DEMO-001   |   Stage Intake in progress</w:t>
      </w:r>
    </w:p>
    <w:p>
      <w:r>
        <w:t>Review packaged-demo   |   Generated 2026-09-25T16:14:27.194727+00:00</w:t>
      </w:r>
    </w:p>
    <w:p>
      <w:r>
        <w:t>This demonstration shows how the report presents one supported observation and two checks with missing inputs. It demonstrates the output format and citation checks, not complaint-review accuracy.</w:t>
      </w:r>
    </w:p>
    <w:p>
      <w:pPr>
        <w:pStyle w:val="Heading1"/>
      </w:pPr>
      <w:r>
        <w:t>Records and procedures reviewed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7344"/>
        <w:gridCol w:w="1656"/>
      </w:tblGrid>
      <w:tr>
        <w:trPr>
          <w:cantSplit/>
          <w:tblHeader/>
        </w:trPr>
        <w:tc>
          <w:tcPr>
            <w:tcW w:type="dxa" w:w="1368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Source</w:t>
            </w:r>
          </w:p>
        </w:tc>
        <w:tc>
          <w:tcPr>
            <w:tcW w:type="dxa" w:w="7344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  <w:tc>
          <w:tcPr>
            <w:tcW w:type="dxa" w:w="1656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Revision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DEMO-PESR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Synthetic event header</w:t>
            </w:r>
          </w:p>
        </w:tc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Not applicable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DEMO-RULE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Synthetic exercise rule — not a Medtronic procedure</w:t>
            </w:r>
          </w:p>
        </w:tc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 ONLY</w:t>
            </w:r>
          </w:p>
        </w:tc>
      </w:tr>
    </w:tbl>
    <w:p>
      <w:pPr>
        <w:keepNext/>
        <w:spacing w:line="20" w:lineRule="exact" w:after="60"/>
      </w:pPr>
    </w:p>
    <w:p>
      <w:r>
        <w:t>Procedure selection: Synthetic demonstration rule only. No Medtronic procedures were supplied.</w:t>
      </w:r>
    </w:p>
    <w:p>
      <w:pPr>
        <w:pStyle w:val="Heading1"/>
      </w:pPr>
      <w:r>
        <w:t>Scope and limitations</w:t>
      </w:r>
    </w:p>
    <w:p>
      <w:pPr>
        <w:pStyle w:val="ListBullet"/>
      </w:pPr>
      <w:r>
        <w:t>Synthetic layout demonstration only. This document does not assess a real complaint.</w:t>
      </w:r>
    </w:p>
    <w:p>
      <w:pPr>
        <w:pStyle w:val="ListBullet"/>
      </w:pPr>
      <w:r>
        <w:t>No GCH export, MDT-GPT connection, controlled Medtronic procedure, or MDR was used.</w:t>
      </w:r>
    </w:p>
    <w:p>
      <w:pPr>
        <w:pStyle w:val="ListBullet"/>
      </w:pPr>
      <w:r>
        <w:t>Follow-up and MDR completeness cannot be assessed from the supplied synthetic header.</w:t>
      </w:r>
    </w:p>
    <w:p>
      <w:r>
        <w:t>A missing export field is not proof that work was omitted. Assessments apply only to the supplied evidence and the selected procedure revisions.</w:t>
      </w:r>
    </w:p>
    <w:p>
      <w:pPr>
        <w:pStyle w:val="Heading1"/>
        <w:pageBreakBefore/>
      </w:pPr>
      <w:r>
        <w:t>Training review table</w:t>
      </w:r>
    </w:p>
    <w:p>
      <w:r>
        <w:t>Evidence excerpts follow the table. Trainer review and potential gap findings require a human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"/>
        <w:gridCol w:w="1512"/>
        <w:gridCol w:w="1944"/>
        <w:gridCol w:w="1728"/>
        <w:gridCol w:w="1440"/>
        <w:gridCol w:w="3384"/>
      </w:tblGrid>
      <w:tr>
        <w:trPr>
          <w:cantSplit/>
          <w:tblHeader/>
        </w:trPr>
        <w:tc>
          <w:tcPr>
            <w:tcW w:type="dxa" w:w="360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#</w:t>
            </w:r>
          </w:p>
        </w:tc>
        <w:tc>
          <w:tcPr>
            <w:tcW w:type="dxa" w:w="1512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Record element</w:t>
            </w:r>
          </w:p>
        </w:tc>
        <w:tc>
          <w:tcPr>
            <w:tcW w:type="dxa" w:w="1944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What was done</w:t>
            </w:r>
          </w:p>
        </w:tc>
        <w:tc>
          <w:tcPr>
            <w:tcW w:type="dxa" w:w="1728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Procedure reference</w:t>
            </w:r>
          </w:p>
        </w:tc>
        <w:tc>
          <w:tcPr>
            <w:tcW w:type="dxa" w:w="1440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Assessment</w:t>
            </w:r>
          </w:p>
        </w:tc>
        <w:tc>
          <w:tcPr>
            <w:tcW w:type="dxa" w:w="3384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Feedback for new employee</w:t>
            </w:r>
          </w:p>
        </w:tc>
      </w:tr>
      <w:tr>
        <w:trPr>
          <w:cantSplit/>
        </w:trPr>
        <w:tc>
          <w:tcPr>
            <w:tcW w:type="dxa" w:w="36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 identifier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The synthetic header shows DEMO-001, matching the selected demo case.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DEMO-RULE, revision DEMO ONLY, section 1 Demo identifier rule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Done properly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The identifier agrees within this synthetic example. No conclusion about actual GCH records is implied.</w:t>
            </w:r>
          </w:p>
        </w:tc>
      </w:tr>
      <w:tr>
        <w:trPr>
          <w:cantSplit/>
        </w:trPr>
        <w:tc>
          <w:tcPr>
            <w:tcW w:type="dxa" w:w="36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Follow up documentation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The synthetic export states that the follow-up log is not included.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 applicable rule supplied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Not assessable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Obtain the relevant log and applicable procedure before assessing the work. Missing export content is not a failure.</w:t>
            </w:r>
          </w:p>
        </w:tc>
      </w:tr>
      <w:tr>
        <w:trPr>
          <w:cantSplit/>
        </w:trPr>
        <w:tc>
          <w:tcPr>
            <w:tcW w:type="dxa" w:w="36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MDR form completeness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 MDR form or applicable controlled guidance was supplied.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 applicable rule supplied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Not assessable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Obtain the matching MDR and applicable guidance if this check is in scope. The PESR header cannot establish form completeness.</w:t>
            </w:r>
          </w:p>
        </w:tc>
      </w:tr>
    </w:tbl>
    <w:p>
      <w:pPr>
        <w:keepNext/>
        <w:spacing w:line="20" w:lineRule="exact" w:after="60"/>
      </w:pPr>
    </w:p>
    <w:p>
      <w:pPr>
        <w:pStyle w:val="Heading1"/>
      </w:pPr>
      <w:r>
        <w:t>Study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3240"/>
        <w:gridCol w:w="6048"/>
      </w:tblGrid>
      <w:tr>
        <w:trPr>
          <w:cantSplit/>
          <w:tblHeader/>
        </w:trPr>
        <w:tc>
          <w:tcPr>
            <w:tcW w:type="dxa" w:w="1080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Priority</w:t>
            </w:r>
          </w:p>
        </w:tc>
        <w:tc>
          <w:tcPr>
            <w:tcW w:type="dxa" w:w="3240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Review area</w:t>
            </w:r>
          </w:p>
        </w:tc>
        <w:tc>
          <w:tcPr>
            <w:tcW w:type="dxa" w:w="6048"/>
            <w:vAlign w:val="center"/>
            <w:shd w:fill="E7EEF5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Action for trainee and trainer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324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Follow up documentation</w:t>
            </w:r>
          </w:p>
        </w:tc>
        <w:tc>
          <w:tcPr>
            <w:tcW w:type="dxa" w:w="604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Ask the trainer which follow-up evidence and procedure apply at this stage.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3240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MDR form completeness</w:t>
            </w:r>
          </w:p>
        </w:tc>
        <w:tc>
          <w:tcPr>
            <w:tcW w:type="dxa" w:w="6048"/>
            <w:vAlign w:val="center"/>
            <w:shd w:fill="FFFFFF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Confirm the review scope and supply the matching MDR and required guidance if applicable.</w:t>
            </w:r>
          </w:p>
        </w:tc>
      </w:tr>
    </w:tbl>
    <w:p>
      <w:pPr>
        <w:keepNext/>
        <w:spacing w:line="20" w:lineRule="exact" w:after="60"/>
      </w:pPr>
    </w:p>
    <w:p>
      <w:pPr>
        <w:pStyle w:val="Heading1"/>
        <w:pageBreakBefore/>
      </w:pPr>
      <w:r>
        <w:t>Evidence and trainer notes</w:t>
      </w:r>
    </w:p>
    <w:p>
      <w:pPr>
        <w:pStyle w:val="Heading2"/>
      </w:pPr>
      <w:r>
        <w:t>Item 1 Event identifier</w:t>
      </w:r>
    </w:p>
    <w:p>
      <w:r>
        <w:t>DEMO-PESR, page 1 Event header</w:t>
      </w:r>
    </w:p>
    <w:p>
      <w:r>
        <w:t>Excerpt: “Event ID: DEMO-001.”</w:t>
      </w:r>
    </w:p>
    <w:p>
      <w:r>
        <w:t>DEMO-RULE, revision DEMO ONLY, section 1 Demo identifier rule</w:t>
      </w:r>
    </w:p>
    <w:p>
      <w:r>
        <w:t>Excerpt: “the exported event header must display the same event ID as the selected training case.”</w:t>
      </w:r>
    </w:p>
    <w:p>
      <w:pPr>
        <w:pStyle w:val="Heading2"/>
      </w:pPr>
      <w:r>
        <w:t>Item 2 Follow up documentation</w:t>
      </w:r>
    </w:p>
    <w:p>
      <w:r>
        <w:t>DEMO-PESR, page 1 Event header</w:t>
      </w:r>
    </w:p>
    <w:p>
      <w:r>
        <w:t>Excerpt: “Follow-up log: not included in this synthetic export.”</w:t>
      </w:r>
    </w:p>
    <w:p>
      <w:pPr>
        <w:pStyle w:val="Heading2"/>
      </w:pPr>
      <w:r>
        <w:t>Item 3 MDR form completeness</w:t>
      </w:r>
    </w:p>
    <w:p>
      <w:r>
        <w:t>No supporting excerpts supplied. See the assessment and limitation above.</w:t>
      </w:r>
    </w:p>
    <w:p>
      <w:pPr>
        <w:pStyle w:val="Heading1"/>
      </w:pPr>
      <w:r>
        <w:t>Trainer review</w:t>
      </w:r>
    </w:p>
    <w:p>
      <w:r>
        <w:t>Trainer name ____________________    Review date ____________________</w:t>
      </w:r>
    </w:p>
    <w:p>
      <w:r>
        <w:t>Agreed findings and corrections ______________________________________</w:t>
      </w:r>
    </w:p>
    <w:p>
      <w:r>
        <w:t>Follow up learning actions __________________________________________</w:t>
      </w:r>
    </w:p>
    <w:p>
      <w:pPr>
        <w:pStyle w:val="Heading2"/>
      </w:pPr>
      <w:r>
        <w:t>Run traceability</w:t>
      </w:r>
    </w:p>
    <w:p>
      <w:r>
        <w:t>Prompt 0.1.0 | Model No model call — hand-authored synthetic fixture | Template 0.2.0</w:t>
      </w:r>
    </w:p>
    <w:p>
      <w:r>
        <w:t>Source file and extracted text digests remain in the associated evidence manifest. Excerpt matching verifies text presence only; it does not verify the reasoning or establish that the export is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Draft for trainer review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GCH CHECK MY WORK  |  TRAINING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GCH Complaint Training Review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