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eastAsia="宋体"/>
          <w:b/>
          <w:sz w:val="28"/>
        </w:rPr>
        <w:t>写作前说明</w:t>
      </w:r>
    </w:p>
    <w:p>
      <w:r>
        <w:rPr>
          <w:rFonts w:ascii="宋体" w:hAnsi="宋体" w:eastAsia="宋体"/>
          <w:b w:val="0"/>
          <w:sz w:val="21"/>
        </w:rPr>
        <w:t>本章初稿基于当前可读取的本地材料、第五章既有修订稿、项目 `data`、`code` 与 `results` 目录中的参数和实验结果撰写。当前环境可读取 Word、PDF、CSV 与代码文件，可调用本地 MCP 工具与论文写作、Word 处理、地铁物流论文工作流等 skills；联网能力可用，但本稿主要依据用户提供的本地材料与结果文件，未额外引入未经核验的新数据。三个 PDF 参考文献可作为研究逻辑、术语体系和章节组织方式的参照，但其具体页码、引文格式和个别结论仍建议在最终定稿前逐条核验。</w:t>
      </w:r>
    </w:p>
    <w:p>
      <w:r>
        <w:rPr>
          <w:rFonts w:ascii="宋体" w:hAnsi="宋体" w:eastAsia="宋体"/>
          <w:b w:val="0"/>
          <w:sz w:val="21"/>
        </w:rPr>
        <w:t>本章不虚构实验结果。凡当前材料中尚未给出或需与原始图件、统计年鉴、企业数据口径进一步核对的内容，均以“待补充”或“待核验”标注。后续定稿时，应重点补充图件编号、原始数据来源页码、统计口径说明以及与第四章公式编号的一致性检查。</w:t>
      </w:r>
    </w:p>
    <w:p>
      <w:pPr>
        <w:pStyle w:val="Heading1"/>
      </w:pPr>
      <w:r>
        <w:rPr>
          <w:rFonts w:ascii="宋体" w:hAnsi="宋体" w:eastAsia="宋体"/>
          <w:b/>
          <w:sz w:val="28"/>
        </w:rPr>
        <w:t>第五章 成都市武侯区地铁物流配送转运点布局优化研究</w:t>
      </w:r>
    </w:p>
    <w:p>
      <w:r>
        <w:rPr>
          <w:rFonts w:ascii="宋体" w:hAnsi="宋体" w:eastAsia="宋体"/>
          <w:b w:val="0"/>
          <w:sz w:val="21"/>
        </w:rPr>
        <w:t>本章在第三章地铁站点综合评价结果与第四章布局优化模型的基础上，以成都市武侯区为案例区域，对城市地铁物流配送转运点布局优化方法进行实证检验。第三章主要完成地铁站点拓扑属性、需求邻近性与综合重要度评价，形成候选地铁物流配送转运点集合；第四章构建“候选点启用-货流服务方式分配-地铁班次能力占用”一体化布局优化模型，并设计 QVNS-NSGA-II 求解算法。本章进一步将模型嵌入实际城市空间、地铁线网和顺丰末端需求场景中，检验候选点筛选、布局优化、方案评价和敏感性分析的完整适用性。</w:t>
      </w:r>
    </w:p>
    <w:p>
      <w:r>
        <w:rPr>
          <w:rFonts w:ascii="宋体" w:hAnsi="宋体" w:eastAsia="宋体"/>
          <w:b w:val="0"/>
          <w:sz w:val="21"/>
        </w:rPr>
        <w:t>从研究逻辑看，本章包括两个相互衔接的阶段。第一阶段基于案例区域的地铁站点、线路拓扑、末端需求点和站点服务条件，采用 CRITIC-TOPSIS 方法识别候选地铁物流配送转运点，为后续布局优化提供可行节点集合。第二阶段在候选集合、需求规模、平峰期列车可用容量、转运点处理能力和末端服务半径等约束条件下，采用第四章构建的布局优化模型与 QVNS-NSGA-II 算法进行求解，形成 Pareto 非支配方案集，并通过 TOPSIS 后评价选取折中布局方案。随后，本章从方案成本、地铁服务比例、站点负载、地铁线路班次占用、全公路基准对比、算法性能对比和敏感性分析等角度解释模型结果，从而形成“数据输入-候选识别-优化求解-方案评价-机制解释”的实证论证链条。</w:t>
      </w:r>
    </w:p>
    <w:p>
      <w:pPr>
        <w:pStyle w:val="Heading2"/>
      </w:pPr>
      <w:r>
        <w:rPr>
          <w:rFonts w:ascii="宋体" w:hAnsi="宋体" w:eastAsia="宋体"/>
          <w:b/>
          <w:sz w:val="24"/>
        </w:rPr>
        <w:t>5.1 案例区域与基础数据</w:t>
      </w:r>
    </w:p>
    <w:p>
      <w:pPr>
        <w:pStyle w:val="Heading3"/>
      </w:pPr>
      <w:r>
        <w:rPr>
          <w:rFonts w:ascii="宋体" w:hAnsi="宋体" w:eastAsia="宋体"/>
          <w:b/>
          <w:sz w:val="22"/>
        </w:rPr>
        <w:t>5.1.1 案例区域概况</w:t>
      </w:r>
    </w:p>
    <w:p>
      <w:r>
        <w:rPr>
          <w:rFonts w:ascii="宋体" w:hAnsi="宋体" w:eastAsia="宋体"/>
          <w:b w:val="0"/>
          <w:sz w:val="21"/>
        </w:rPr>
        <w:t>成都市武侯区位于成都市中心城区南部，是成都市商业服务、居住消费、公共服务与交通出行活动较为集聚的典型中心城区。根据武侯区统计公报，2024 年武侯区地区生产总值为 1585.6 亿元，其中第三产业增加值为 1307.4 亿元，第三产业占地区生产总值比重较高；社会消费品零售总额为 1338.3 亿元，年末常住人口为 123.2 万人。上述特征说明，武侯区具有较强的消费活动基础和末端配送需求基础，快递包裹配送呈现需求点密集、批量小、频次高和时效约束强等典型城市配送特征。与此同时，中心城区道路资源相对紧张，传统公路直送方式在高峰时段容易受到道路拥堵、停车装卸和末端接驳效率等因素影响，因此具备开展地铁物流配送转运点布局优化研究的现实基础。</w:t>
      </w:r>
    </w:p>
    <w:p>
      <w:r>
        <w:rPr>
          <w:rFonts w:ascii="宋体" w:hAnsi="宋体" w:eastAsia="宋体"/>
          <w:b w:val="0"/>
          <w:sz w:val="21"/>
        </w:rPr>
        <w:t>根据《2025年成都市统计年鉴》，成都市年末常住人口为 2153.5 万人，武侯区年末常住人口为 123.2 万人。在缺乏区县层面快递业务量公开统计数据的条件下，本文以成都市年度快递业务量 31.65 亿件作为上级区域需求测算基准，并结合人口规模占比、中心城区需求强度修正系数和顺丰业务量占比对武侯区顺丰日均需求进行估算。需要说明的是，正文背景描述中涉及的 31.7 亿件和 28.7 亿件分别用于刻画成都市邮政行业寄递业务与快递业务总体发展环境；模型需求测算统一以 31.65 亿件作为计算口径，以避免背景统计指标与模型输入参数重复混用。该处理方式能够在企业订单明细数据不可得的条件下，为后续布局优化模型提供具有可复现性的需求输入。</w:t>
      </w:r>
    </w:p>
    <w:p>
      <w:r>
        <w:rPr>
          <w:rFonts w:ascii="宋体" w:hAnsi="宋体" w:eastAsia="宋体"/>
          <w:b w:val="0"/>
          <w:sz w:val="21"/>
        </w:rPr>
        <w:t>从城市交通与物流发展环境看，成都市轨道交通网络规模持续扩大，2024 年全市轨道交通运营线路长度达到 672.9 km，其中地铁运营线路长度为 614.9 km，全年地铁客运总量为 22.0 亿乘次；同期成都市邮政行业寄递业务总量为 31.7 亿件，其中快递业务量为 28.7 亿件。较大的快递业务规模与较成熟的轨道交通网络共同构成了探索“地铁干线运输+地面末端接驳”协同配送模式的基础条件。本文并不假定地铁系统承担全部城市配送货流，而是在客运优先和不显著影响既有客运组织的前提下，研究平峰期剩余运能可参与的标准化快递货流组织问题。</w:t>
      </w:r>
    </w:p>
    <w:p>
      <w:r>
        <w:rPr>
          <w:rFonts w:ascii="宋体" w:hAnsi="宋体" w:eastAsia="宋体"/>
          <w:b w:val="0"/>
          <w:sz w:val="21"/>
        </w:rPr>
        <w:t>本研究以顺丰营业网点作为末端需求点，以城市外围顺丰物流园区作为货源汇集端，以既有地铁线网及其可接入站点作为干线运输载体，构建“物流园区-地铁网络接入站-地铁干线-地铁物流配送转运点-顺丰营业网点”的多级联运网络。案例区域的研究重点并非对全部地铁站进行一般性选址评价，而是在第三章候选点识别结果的基础上，进一步判断哪些候选站点应被启用为地铁物流配送转运点、不同 OD 货流应采用公路直送还是地铁联运、以及地铁平峰期列车班次容量是否能够支撑相应货流组织。</w:t>
      </w:r>
    </w:p>
    <w:p>
      <w:r>
        <w:rPr>
          <w:rFonts w:ascii="宋体" w:hAnsi="宋体" w:eastAsia="宋体"/>
          <w:b w:val="0"/>
          <w:sz w:val="21"/>
        </w:rPr>
        <w:t>需要说明的是，本文所称“地铁物流配送转运点”是指依托既有地铁站点空间、换乘条件和周边末端配送需求，在城市配送网络中承担货物出网、二次分拣、短时集散和末端接驳功能的节点。该概念不同于传统货运场站或独立物流园区，其布局决策受到地铁线网拓扑、站点物理条件、平峰期客货协同组织、末端服务半径和站点处理能力的共同约束。因此，本章采用“布局优化”而非单纯“选址”表述，以体现节点启用、货流分配、线路能力占用和方案后评价之间的耦合关系。</w:t>
      </w:r>
    </w:p>
    <w:p>
      <w:pPr>
        <w:pStyle w:val="Heading3"/>
      </w:pPr>
      <w:r>
        <w:rPr>
          <w:rFonts w:ascii="宋体" w:hAnsi="宋体" w:eastAsia="宋体"/>
          <w:b/>
          <w:sz w:val="22"/>
        </w:rPr>
        <w:t>5.1.2 数据收集与处理</w:t>
      </w:r>
    </w:p>
    <w:p>
      <w:r>
        <w:rPr>
          <w:rFonts w:ascii="宋体" w:hAnsi="宋体" w:eastAsia="宋体"/>
          <w:b w:val="0"/>
          <w:sz w:val="21"/>
        </w:rPr>
        <w:t>本章案例数据按照“起点层-入网层-干线层-出网枢纽层-末端需求层”的网络层级进行整理，主要包括四类：一是研究区地铁站点、线路和换乘关系数据，用于构建地铁线网拓扑并计算站点网络属性；二是顺丰营业网点及物流园区数据，用于生成 OD 货流需求和末端服务空间关系；三是候选转运点属性数据，包括站点类型、处理能力、固定启用成本、服务距离和第三章综合评价排序；四是模型与算法参数数据，包括需求规模、末端服务半径、平峰期列车可用班次数、单趟列车可用装载能力、成本参数、碳排放参数和 QVNS-NSGA-II 算法参数。</w:t>
      </w:r>
    </w:p>
    <w:p>
      <w:r>
        <w:rPr>
          <w:rFonts w:ascii="宋体" w:hAnsi="宋体" w:eastAsia="宋体"/>
          <w:b w:val="0"/>
          <w:sz w:val="21"/>
        </w:rPr>
        <w:t>在需求总量测算方面，本文首先以成都市年度快递业务量作为上级区域基准，按照武侯区与成都市常住人口占比估算武侯区全品牌年度快递业务量；进一步考虑武侯区作为中心城区在商务活动、电商消费和即时配送方面的需求集聚特征，引入中心城区快递需求强度修正系数；同时结合案例企业业务结构，将顺丰业务量占全品牌快递业务量的比例设定为 10%。由此形成低需求、基准需求和高需求三类情景，分别刻画较低业务强度、常态运行强度和高强度业务状态。</w:t>
      </w:r>
    </w:p>
    <w:p>
      <w:r>
        <w:rPr>
          <w:rFonts w:ascii="宋体" w:hAnsi="宋体" w:eastAsia="宋体"/>
          <w:b w:val="0"/>
          <w:sz w:val="21"/>
        </w:rPr>
        <w:t>设成都市年度快递业务量为 $Q^{city}$，成都市常住人口为 $P^{city}$，武侯区常住人口为 $P^{wh}$，中心城区需求强度修正系数为 $\lambda$，顺丰业务量占比为 $\rho$，则武侯区顺丰日均快递需求量可表示为：</w:t>
      </w:r>
    </w:p>
    <w:p>
      <w:r>
        <w:rPr>
          <w:rFonts w:ascii="宋体" w:hAnsi="宋体" w:eastAsia="宋体"/>
          <w:b w:val="0"/>
          <w:sz w:val="21"/>
        </w:rPr>
        <w:t>$$ Q^{SF}_{wh,d}=\frac{Q^{city}\cdot (P^{wh}/P^{city})\cdot \lambda \cdot \rho}{365} $$</w:t>
      </w:r>
    </w:p>
    <w:p>
      <w:r>
        <w:rPr>
          <w:rFonts w:ascii="宋体" w:hAnsi="宋体" w:eastAsia="宋体"/>
          <w:b w:val="0"/>
          <w:sz w:val="21"/>
        </w:rPr>
        <w:t>其中，$\lambda$ 用于反映中心城区商业活动、商务寄递、电商消费和即时配送强度高于全市平均水平的需求放大效应。本文将 $\lambda$ 设置为 1.20、1.35 和 1.50，分别对应低需求、基准需求和高需求情景；该参数属于情景设定参数，用于敏感性分析和需求不确定性刻画，不表示企业真实订单量的唯一确定值。$\rho$ 取 10%，用于表征案例企业顺丰在全品牌快递业务中的占比假设。</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需求情景</w:t>
            </w:r>
          </w:p>
        </w:tc>
        <w:tc>
          <w:tcPr>
            <w:tcW w:type="dxa" w:w="1440"/>
          </w:tcPr>
          <w:p>
            <w:pPr>
              <w:jc w:val="center"/>
            </w:pPr>
            <w:r>
              <w:rPr>
                <w:rFonts w:ascii="宋体" w:hAnsi="宋体" w:eastAsia="宋体"/>
                <w:b/>
                <w:sz w:val="21"/>
              </w:rPr>
              <w:t>中心城区需求强度修正系数</w:t>
            </w:r>
          </w:p>
        </w:tc>
        <w:tc>
          <w:tcPr>
            <w:tcW w:type="dxa" w:w="1440"/>
          </w:tcPr>
          <w:p>
            <w:pPr>
              <w:jc w:val="center"/>
            </w:pPr>
            <w:r>
              <w:rPr>
                <w:rFonts w:ascii="宋体" w:hAnsi="宋体" w:eastAsia="宋体"/>
                <w:b/>
                <w:sz w:val="21"/>
              </w:rPr>
              <w:t>武侯区全品牌日均快递量</w:t>
            </w:r>
          </w:p>
        </w:tc>
        <w:tc>
          <w:tcPr>
            <w:tcW w:type="dxa" w:w="1440"/>
          </w:tcPr>
          <w:p>
            <w:pPr>
              <w:jc w:val="center"/>
            </w:pPr>
            <w:r>
              <w:rPr>
                <w:rFonts w:ascii="宋体" w:hAnsi="宋体" w:eastAsia="宋体"/>
                <w:b/>
                <w:sz w:val="21"/>
              </w:rPr>
              <w:t>顺丰占比</w:t>
            </w:r>
          </w:p>
        </w:tc>
        <w:tc>
          <w:tcPr>
            <w:tcW w:type="dxa" w:w="1440"/>
          </w:tcPr>
          <w:p>
            <w:pPr>
              <w:jc w:val="center"/>
            </w:pPr>
            <w:r>
              <w:rPr>
                <w:rFonts w:ascii="宋体" w:hAnsi="宋体" w:eastAsia="宋体"/>
                <w:b/>
                <w:sz w:val="21"/>
              </w:rPr>
              <w:t>武侯区顺丰日均快递量</w:t>
            </w:r>
          </w:p>
        </w:tc>
        <w:tc>
          <w:tcPr>
            <w:tcW w:type="dxa" w:w="1440"/>
          </w:tcPr>
          <w:p>
            <w:pPr>
              <w:jc w:val="center"/>
            </w:pPr>
            <w:r>
              <w:rPr>
                <w:rFonts w:ascii="宋体" w:hAnsi="宋体" w:eastAsia="宋体"/>
                <w:b/>
                <w:sz w:val="21"/>
              </w:rPr>
              <w:t>模型折算口径</w:t>
            </w:r>
          </w:p>
        </w:tc>
      </w:tr>
      <w:tr>
        <w:tc>
          <w:tcPr>
            <w:tcW w:type="dxa" w:w="1440"/>
          </w:tcPr>
          <w:p>
            <w:pPr>
              <w:jc w:val="left"/>
            </w:pPr>
            <w:r>
              <w:rPr>
                <w:rFonts w:ascii="宋体" w:hAnsi="宋体" w:eastAsia="宋体"/>
                <w:b w:val="0"/>
                <w:sz w:val="21"/>
              </w:rPr>
              <w:t>保守中心城区需求情景</w:t>
            </w:r>
          </w:p>
        </w:tc>
        <w:tc>
          <w:tcPr>
            <w:tcW w:type="dxa" w:w="1440"/>
          </w:tcPr>
          <w:p>
            <w:pPr>
              <w:jc w:val="left"/>
            </w:pPr>
            <w:r>
              <w:rPr>
                <w:rFonts w:ascii="宋体" w:hAnsi="宋体" w:eastAsia="宋体"/>
                <w:b w:val="0"/>
                <w:sz w:val="21"/>
              </w:rPr>
              <w:t>1.20</w:t>
            </w:r>
          </w:p>
        </w:tc>
        <w:tc>
          <w:tcPr>
            <w:tcW w:type="dxa" w:w="1440"/>
          </w:tcPr>
          <w:p>
            <w:pPr>
              <w:jc w:val="left"/>
            </w:pPr>
            <w:r>
              <w:rPr>
                <w:rFonts w:ascii="宋体" w:hAnsi="宋体" w:eastAsia="宋体"/>
                <w:b w:val="0"/>
                <w:sz w:val="21"/>
              </w:rPr>
              <w:t>59.53 万件/日</w:t>
            </w:r>
          </w:p>
        </w:tc>
        <w:tc>
          <w:tcPr>
            <w:tcW w:type="dxa" w:w="1440"/>
          </w:tcPr>
          <w:p>
            <w:pPr>
              <w:jc w:val="left"/>
            </w:pPr>
            <w:r>
              <w:rPr>
                <w:rFonts w:ascii="宋体" w:hAnsi="宋体" w:eastAsia="宋体"/>
                <w:b w:val="0"/>
                <w:sz w:val="21"/>
              </w:rPr>
              <w:t>10%</w:t>
            </w:r>
          </w:p>
        </w:tc>
        <w:tc>
          <w:tcPr>
            <w:tcW w:type="dxa" w:w="1440"/>
          </w:tcPr>
          <w:p>
            <w:pPr>
              <w:jc w:val="left"/>
            </w:pPr>
            <w:r>
              <w:rPr>
                <w:rFonts w:ascii="宋体" w:hAnsi="宋体" w:eastAsia="宋体"/>
                <w:b w:val="0"/>
                <w:sz w:val="21"/>
              </w:rPr>
              <w:t>5.95 万件/日</w:t>
            </w:r>
          </w:p>
        </w:tc>
        <w:tc>
          <w:tcPr>
            <w:tcW w:type="dxa" w:w="1440"/>
          </w:tcPr>
          <w:p>
            <w:pPr>
              <w:jc w:val="left"/>
            </w:pPr>
            <w:r>
              <w:rPr>
                <w:rFonts w:ascii="宋体" w:hAnsi="宋体" w:eastAsia="宋体"/>
                <w:b w:val="0"/>
                <w:sz w:val="21"/>
              </w:rPr>
              <w:t>59528.91 SLU/day</w:t>
            </w:r>
          </w:p>
        </w:tc>
      </w:tr>
      <w:tr>
        <w:tc>
          <w:tcPr>
            <w:tcW w:type="dxa" w:w="1440"/>
          </w:tcPr>
          <w:p>
            <w:pPr>
              <w:jc w:val="left"/>
            </w:pPr>
            <w:r>
              <w:rPr>
                <w:rFonts w:ascii="宋体" w:hAnsi="宋体" w:eastAsia="宋体"/>
                <w:b w:val="0"/>
                <w:sz w:val="21"/>
              </w:rPr>
              <w:t>基准中心城区需求情景</w:t>
            </w:r>
          </w:p>
        </w:tc>
        <w:tc>
          <w:tcPr>
            <w:tcW w:type="dxa" w:w="1440"/>
          </w:tcPr>
          <w:p>
            <w:pPr>
              <w:jc w:val="left"/>
            </w:pPr>
            <w:r>
              <w:rPr>
                <w:rFonts w:ascii="宋体" w:hAnsi="宋体" w:eastAsia="宋体"/>
                <w:b w:val="0"/>
                <w:sz w:val="21"/>
              </w:rPr>
              <w:t>1.35</w:t>
            </w:r>
          </w:p>
        </w:tc>
        <w:tc>
          <w:tcPr>
            <w:tcW w:type="dxa" w:w="1440"/>
          </w:tcPr>
          <w:p>
            <w:pPr>
              <w:jc w:val="left"/>
            </w:pPr>
            <w:r>
              <w:rPr>
                <w:rFonts w:ascii="宋体" w:hAnsi="宋体" w:eastAsia="宋体"/>
                <w:b w:val="0"/>
                <w:sz w:val="21"/>
              </w:rPr>
              <w:t>66.97 万件/日</w:t>
            </w:r>
          </w:p>
        </w:tc>
        <w:tc>
          <w:tcPr>
            <w:tcW w:type="dxa" w:w="1440"/>
          </w:tcPr>
          <w:p>
            <w:pPr>
              <w:jc w:val="left"/>
            </w:pPr>
            <w:r>
              <w:rPr>
                <w:rFonts w:ascii="宋体" w:hAnsi="宋体" w:eastAsia="宋体"/>
                <w:b w:val="0"/>
                <w:sz w:val="21"/>
              </w:rPr>
              <w:t>10%</w:t>
            </w:r>
          </w:p>
        </w:tc>
        <w:tc>
          <w:tcPr>
            <w:tcW w:type="dxa" w:w="1440"/>
          </w:tcPr>
          <w:p>
            <w:pPr>
              <w:jc w:val="left"/>
            </w:pPr>
            <w:r>
              <w:rPr>
                <w:rFonts w:ascii="宋体" w:hAnsi="宋体" w:eastAsia="宋体"/>
                <w:b w:val="0"/>
                <w:sz w:val="21"/>
              </w:rPr>
              <w:t>6.70 万件/日</w:t>
            </w:r>
          </w:p>
        </w:tc>
        <w:tc>
          <w:tcPr>
            <w:tcW w:type="dxa" w:w="1440"/>
          </w:tcPr>
          <w:p>
            <w:pPr>
              <w:jc w:val="left"/>
            </w:pPr>
            <w:r>
              <w:rPr>
                <w:rFonts w:ascii="宋体" w:hAnsi="宋体" w:eastAsia="宋体"/>
                <w:b w:val="0"/>
                <w:sz w:val="21"/>
              </w:rPr>
              <w:t>66970.02 SLU/day</w:t>
            </w:r>
          </w:p>
        </w:tc>
      </w:tr>
      <w:tr>
        <w:tc>
          <w:tcPr>
            <w:tcW w:type="dxa" w:w="1440"/>
          </w:tcPr>
          <w:p>
            <w:pPr>
              <w:jc w:val="left"/>
            </w:pPr>
            <w:r>
              <w:rPr>
                <w:rFonts w:ascii="宋体" w:hAnsi="宋体" w:eastAsia="宋体"/>
                <w:b w:val="0"/>
                <w:sz w:val="21"/>
              </w:rPr>
              <w:t>高强度中心城区需求情景</w:t>
            </w:r>
          </w:p>
        </w:tc>
        <w:tc>
          <w:tcPr>
            <w:tcW w:type="dxa" w:w="1440"/>
          </w:tcPr>
          <w:p>
            <w:pPr>
              <w:jc w:val="left"/>
            </w:pPr>
            <w:r>
              <w:rPr>
                <w:rFonts w:ascii="宋体" w:hAnsi="宋体" w:eastAsia="宋体"/>
                <w:b w:val="0"/>
                <w:sz w:val="21"/>
              </w:rPr>
              <w:t>1.50</w:t>
            </w:r>
          </w:p>
        </w:tc>
        <w:tc>
          <w:tcPr>
            <w:tcW w:type="dxa" w:w="1440"/>
          </w:tcPr>
          <w:p>
            <w:pPr>
              <w:jc w:val="left"/>
            </w:pPr>
            <w:r>
              <w:rPr>
                <w:rFonts w:ascii="宋体" w:hAnsi="宋体" w:eastAsia="宋体"/>
                <w:b w:val="0"/>
                <w:sz w:val="21"/>
              </w:rPr>
              <w:t>74.41 万件/日</w:t>
            </w:r>
          </w:p>
        </w:tc>
        <w:tc>
          <w:tcPr>
            <w:tcW w:type="dxa" w:w="1440"/>
          </w:tcPr>
          <w:p>
            <w:pPr>
              <w:jc w:val="left"/>
            </w:pPr>
            <w:r>
              <w:rPr>
                <w:rFonts w:ascii="宋体" w:hAnsi="宋体" w:eastAsia="宋体"/>
                <w:b w:val="0"/>
                <w:sz w:val="21"/>
              </w:rPr>
              <w:t>10%</w:t>
            </w:r>
          </w:p>
        </w:tc>
        <w:tc>
          <w:tcPr>
            <w:tcW w:type="dxa" w:w="1440"/>
          </w:tcPr>
          <w:p>
            <w:pPr>
              <w:jc w:val="left"/>
            </w:pPr>
            <w:r>
              <w:rPr>
                <w:rFonts w:ascii="宋体" w:hAnsi="宋体" w:eastAsia="宋体"/>
                <w:b w:val="0"/>
                <w:sz w:val="21"/>
              </w:rPr>
              <w:t>7.44 万件/日</w:t>
            </w:r>
          </w:p>
        </w:tc>
        <w:tc>
          <w:tcPr>
            <w:tcW w:type="dxa" w:w="1440"/>
          </w:tcPr>
          <w:p>
            <w:pPr>
              <w:jc w:val="left"/>
            </w:pPr>
            <w:r>
              <w:rPr>
                <w:rFonts w:ascii="宋体" w:hAnsi="宋体" w:eastAsia="宋体"/>
                <w:b w:val="0"/>
                <w:sz w:val="21"/>
              </w:rPr>
              <w:t>74411.14 SLU/day</w:t>
            </w:r>
          </w:p>
        </w:tc>
      </w:tr>
    </w:tbl>
    <w:p>
      <w:r>
        <w:rPr>
          <w:rFonts w:ascii="宋体" w:hAnsi="宋体" w:eastAsia="宋体"/>
          <w:b w:val="0"/>
          <w:sz w:val="21"/>
        </w:rPr>
        <w:t>在地铁网络表达上，本文将研究区内地铁站点抽象为拓扑节点，将相邻站点之间的运营区间抽象为拓扑边，将多线交汇站点定义为换乘节点，构建 Space-L 地铁网络拓扑。该拓扑一方面用于第三章站点中心性、换乘属性和综合重要度评价，另一方面作为第四章布局优化模型中地铁干线路径、跨线换乘次数、线路能力占用和候选点服务关系的空间基础。根据 2024 年 10 月整理的武侯区地铁站点数据，研究区内共包含 51 个地铁站点，涉及 1、3、5、7、8、9、10、17、18 号线等 9 条主线路，其中线路数大于 1 的多线/换乘站点为 15 个。1 号线承担南北向骨干联系功能，3 号线连接中心城区与西南片区，5 号线和 8 号线补充区域内部纵横向联系，7 号线发挥环线衔接和跨线组织作用，10 号线、17 号线和 18 号线则增强外围方向与中心区之间的轨道联系。上述网络结构为货流入网、跨线流转和出网分拨提供了基本拓扑条件。</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数据项</w:t>
            </w:r>
          </w:p>
        </w:tc>
        <w:tc>
          <w:tcPr>
            <w:tcW w:type="dxa" w:w="2880"/>
          </w:tcPr>
          <w:p>
            <w:pPr>
              <w:jc w:val="center"/>
            </w:pPr>
            <w:r>
              <w:rPr>
                <w:rFonts w:ascii="宋体" w:hAnsi="宋体" w:eastAsia="宋体"/>
                <w:b/>
                <w:sz w:val="21"/>
              </w:rPr>
              <w:t>数值或说明</w:t>
            </w:r>
          </w:p>
        </w:tc>
        <w:tc>
          <w:tcPr>
            <w:tcW w:type="dxa" w:w="2880"/>
          </w:tcPr>
          <w:p>
            <w:pPr>
              <w:jc w:val="center"/>
            </w:pPr>
            <w:r>
              <w:rPr>
                <w:rFonts w:ascii="宋体" w:hAnsi="宋体" w:eastAsia="宋体"/>
                <w:b/>
                <w:sz w:val="21"/>
              </w:rPr>
              <w:t>模型作用</w:t>
            </w:r>
          </w:p>
        </w:tc>
      </w:tr>
      <w:tr>
        <w:tc>
          <w:tcPr>
            <w:tcW w:type="dxa" w:w="2880"/>
          </w:tcPr>
          <w:p>
            <w:pPr>
              <w:jc w:val="left"/>
            </w:pPr>
            <w:r>
              <w:rPr>
                <w:rFonts w:ascii="宋体" w:hAnsi="宋体" w:eastAsia="宋体"/>
                <w:b w:val="0"/>
                <w:sz w:val="21"/>
              </w:rPr>
              <w:t>研究区地铁站点数</w:t>
            </w:r>
          </w:p>
        </w:tc>
        <w:tc>
          <w:tcPr>
            <w:tcW w:type="dxa" w:w="2880"/>
          </w:tcPr>
          <w:p>
            <w:pPr>
              <w:jc w:val="left"/>
            </w:pPr>
            <w:r>
              <w:rPr>
                <w:rFonts w:ascii="宋体" w:hAnsi="宋体" w:eastAsia="宋体"/>
                <w:b w:val="0"/>
                <w:sz w:val="21"/>
              </w:rPr>
              <w:t>51 个</w:t>
            </w:r>
          </w:p>
        </w:tc>
        <w:tc>
          <w:tcPr>
            <w:tcW w:type="dxa" w:w="2880"/>
          </w:tcPr>
          <w:p>
            <w:pPr>
              <w:jc w:val="left"/>
            </w:pPr>
            <w:r>
              <w:rPr>
                <w:rFonts w:ascii="宋体" w:hAnsi="宋体" w:eastAsia="宋体"/>
                <w:b w:val="0"/>
                <w:sz w:val="21"/>
              </w:rPr>
              <w:t>构成地铁拓扑节点集合</w:t>
            </w:r>
          </w:p>
        </w:tc>
      </w:tr>
      <w:tr>
        <w:tc>
          <w:tcPr>
            <w:tcW w:type="dxa" w:w="2880"/>
          </w:tcPr>
          <w:p>
            <w:pPr>
              <w:jc w:val="left"/>
            </w:pPr>
            <w:r>
              <w:rPr>
                <w:rFonts w:ascii="宋体" w:hAnsi="宋体" w:eastAsia="宋体"/>
                <w:b w:val="0"/>
                <w:sz w:val="21"/>
              </w:rPr>
              <w:t>涉及地铁主线路</w:t>
            </w:r>
          </w:p>
        </w:tc>
        <w:tc>
          <w:tcPr>
            <w:tcW w:type="dxa" w:w="2880"/>
          </w:tcPr>
          <w:p>
            <w:pPr>
              <w:jc w:val="left"/>
            </w:pPr>
            <w:r>
              <w:rPr>
                <w:rFonts w:ascii="宋体" w:hAnsi="宋体" w:eastAsia="宋体"/>
                <w:b w:val="0"/>
                <w:sz w:val="21"/>
              </w:rPr>
              <w:t>9 条</w:t>
            </w:r>
          </w:p>
        </w:tc>
        <w:tc>
          <w:tcPr>
            <w:tcW w:type="dxa" w:w="2880"/>
          </w:tcPr>
          <w:p>
            <w:pPr>
              <w:jc w:val="left"/>
            </w:pPr>
            <w:r>
              <w:rPr>
                <w:rFonts w:ascii="宋体" w:hAnsi="宋体" w:eastAsia="宋体"/>
                <w:b w:val="0"/>
                <w:sz w:val="21"/>
              </w:rPr>
              <w:t>构成地铁干线运输网络</w:t>
            </w:r>
          </w:p>
        </w:tc>
      </w:tr>
      <w:tr>
        <w:tc>
          <w:tcPr>
            <w:tcW w:type="dxa" w:w="2880"/>
          </w:tcPr>
          <w:p>
            <w:pPr>
              <w:jc w:val="left"/>
            </w:pPr>
            <w:r>
              <w:rPr>
                <w:rFonts w:ascii="宋体" w:hAnsi="宋体" w:eastAsia="宋体"/>
                <w:b w:val="0"/>
                <w:sz w:val="21"/>
              </w:rPr>
              <w:t>多线/换乘站点</w:t>
            </w:r>
          </w:p>
        </w:tc>
        <w:tc>
          <w:tcPr>
            <w:tcW w:type="dxa" w:w="2880"/>
          </w:tcPr>
          <w:p>
            <w:pPr>
              <w:jc w:val="left"/>
            </w:pPr>
            <w:r>
              <w:rPr>
                <w:rFonts w:ascii="宋体" w:hAnsi="宋体" w:eastAsia="宋体"/>
                <w:b w:val="0"/>
                <w:sz w:val="21"/>
              </w:rPr>
              <w:t>15 个</w:t>
            </w:r>
          </w:p>
        </w:tc>
        <w:tc>
          <w:tcPr>
            <w:tcW w:type="dxa" w:w="2880"/>
          </w:tcPr>
          <w:p>
            <w:pPr>
              <w:jc w:val="left"/>
            </w:pPr>
            <w:r>
              <w:rPr>
                <w:rFonts w:ascii="宋体" w:hAnsi="宋体" w:eastAsia="宋体"/>
                <w:b w:val="0"/>
                <w:sz w:val="21"/>
              </w:rPr>
              <w:t>构成跨线换乘节点与枢纽候选基础</w:t>
            </w:r>
          </w:p>
        </w:tc>
      </w:tr>
      <w:tr>
        <w:tc>
          <w:tcPr>
            <w:tcW w:type="dxa" w:w="2880"/>
          </w:tcPr>
          <w:p>
            <w:pPr>
              <w:jc w:val="left"/>
            </w:pPr>
            <w:r>
              <w:rPr>
                <w:rFonts w:ascii="宋体" w:hAnsi="宋体" w:eastAsia="宋体"/>
                <w:b w:val="0"/>
                <w:sz w:val="21"/>
              </w:rPr>
              <w:t>顺丰末端需求点</w:t>
            </w:r>
          </w:p>
        </w:tc>
        <w:tc>
          <w:tcPr>
            <w:tcW w:type="dxa" w:w="2880"/>
          </w:tcPr>
          <w:p>
            <w:pPr>
              <w:jc w:val="left"/>
            </w:pPr>
            <w:r>
              <w:rPr>
                <w:rFonts w:ascii="宋体" w:hAnsi="宋体" w:eastAsia="宋体"/>
                <w:b w:val="0"/>
                <w:sz w:val="21"/>
              </w:rPr>
              <w:t>78 个</w:t>
            </w:r>
          </w:p>
        </w:tc>
        <w:tc>
          <w:tcPr>
            <w:tcW w:type="dxa" w:w="2880"/>
          </w:tcPr>
          <w:p>
            <w:pPr>
              <w:jc w:val="left"/>
            </w:pPr>
            <w:r>
              <w:rPr>
                <w:rFonts w:ascii="宋体" w:hAnsi="宋体" w:eastAsia="宋体"/>
                <w:b w:val="0"/>
                <w:sz w:val="21"/>
              </w:rPr>
              <w:t>构成末端需求层</w:t>
            </w:r>
          </w:p>
        </w:tc>
      </w:tr>
      <w:tr>
        <w:tc>
          <w:tcPr>
            <w:tcW w:type="dxa" w:w="2880"/>
          </w:tcPr>
          <w:p>
            <w:pPr>
              <w:jc w:val="left"/>
            </w:pPr>
            <w:r>
              <w:rPr>
                <w:rFonts w:ascii="宋体" w:hAnsi="宋体" w:eastAsia="宋体"/>
                <w:b w:val="0"/>
                <w:sz w:val="21"/>
              </w:rPr>
              <w:t>物流园区</w:t>
            </w:r>
          </w:p>
        </w:tc>
        <w:tc>
          <w:tcPr>
            <w:tcW w:type="dxa" w:w="2880"/>
          </w:tcPr>
          <w:p>
            <w:pPr>
              <w:jc w:val="left"/>
            </w:pPr>
            <w:r>
              <w:rPr>
                <w:rFonts w:ascii="宋体" w:hAnsi="宋体" w:eastAsia="宋体"/>
                <w:b w:val="0"/>
                <w:sz w:val="21"/>
              </w:rPr>
              <w:t>2 个</w:t>
            </w:r>
          </w:p>
        </w:tc>
        <w:tc>
          <w:tcPr>
            <w:tcW w:type="dxa" w:w="2880"/>
          </w:tcPr>
          <w:p>
            <w:pPr>
              <w:jc w:val="left"/>
            </w:pPr>
            <w:r>
              <w:rPr>
                <w:rFonts w:ascii="宋体" w:hAnsi="宋体" w:eastAsia="宋体"/>
                <w:b w:val="0"/>
                <w:sz w:val="21"/>
              </w:rPr>
              <w:t>构成起点层货源节点</w:t>
            </w:r>
          </w:p>
        </w:tc>
      </w:tr>
      <w:tr>
        <w:tc>
          <w:tcPr>
            <w:tcW w:type="dxa" w:w="2880"/>
          </w:tcPr>
          <w:p>
            <w:pPr>
              <w:jc w:val="left"/>
            </w:pPr>
            <w:r>
              <w:rPr>
                <w:rFonts w:ascii="宋体" w:hAnsi="宋体" w:eastAsia="宋体"/>
                <w:b w:val="0"/>
                <w:sz w:val="21"/>
              </w:rPr>
              <w:t>地铁网络接入站</w:t>
            </w:r>
          </w:p>
        </w:tc>
        <w:tc>
          <w:tcPr>
            <w:tcW w:type="dxa" w:w="2880"/>
          </w:tcPr>
          <w:p>
            <w:pPr>
              <w:jc w:val="left"/>
            </w:pPr>
            <w:r>
              <w:rPr>
                <w:rFonts w:ascii="宋体" w:hAnsi="宋体" w:eastAsia="宋体"/>
                <w:b w:val="0"/>
                <w:sz w:val="21"/>
              </w:rPr>
              <w:t>双流西站、天府机场北站</w:t>
            </w:r>
          </w:p>
        </w:tc>
        <w:tc>
          <w:tcPr>
            <w:tcW w:type="dxa" w:w="2880"/>
          </w:tcPr>
          <w:p>
            <w:pPr>
              <w:jc w:val="left"/>
            </w:pPr>
            <w:r>
              <w:rPr>
                <w:rFonts w:ascii="宋体" w:hAnsi="宋体" w:eastAsia="宋体"/>
                <w:b w:val="0"/>
                <w:sz w:val="21"/>
              </w:rPr>
              <w:t>构成入网层节点</w:t>
            </w:r>
          </w:p>
        </w:tc>
      </w:tr>
      <w:tr>
        <w:tc>
          <w:tcPr>
            <w:tcW w:type="dxa" w:w="2880"/>
          </w:tcPr>
          <w:p>
            <w:pPr>
              <w:jc w:val="left"/>
            </w:pPr>
            <w:r>
              <w:rPr>
                <w:rFonts w:ascii="宋体" w:hAnsi="宋体" w:eastAsia="宋体"/>
                <w:b w:val="0"/>
                <w:sz w:val="21"/>
              </w:rPr>
              <w:t>候选地铁物流配送转运点</w:t>
            </w:r>
          </w:p>
        </w:tc>
        <w:tc>
          <w:tcPr>
            <w:tcW w:type="dxa" w:w="2880"/>
          </w:tcPr>
          <w:p>
            <w:pPr>
              <w:jc w:val="left"/>
            </w:pPr>
            <w:r>
              <w:rPr>
                <w:rFonts w:ascii="宋体" w:hAnsi="宋体" w:eastAsia="宋体"/>
                <w:b w:val="0"/>
                <w:sz w:val="21"/>
              </w:rPr>
              <w:t>17 个</w:t>
            </w:r>
          </w:p>
        </w:tc>
        <w:tc>
          <w:tcPr>
            <w:tcW w:type="dxa" w:w="2880"/>
          </w:tcPr>
          <w:p>
            <w:pPr>
              <w:jc w:val="left"/>
            </w:pPr>
            <w:r>
              <w:rPr>
                <w:rFonts w:ascii="宋体" w:hAnsi="宋体" w:eastAsia="宋体"/>
                <w:b w:val="0"/>
                <w:sz w:val="21"/>
              </w:rPr>
              <w:t>构成布局优化候选集合</w:t>
            </w:r>
          </w:p>
        </w:tc>
      </w:tr>
      <w:tr>
        <w:tc>
          <w:tcPr>
            <w:tcW w:type="dxa" w:w="2880"/>
          </w:tcPr>
          <w:p>
            <w:pPr>
              <w:jc w:val="left"/>
            </w:pPr>
            <w:r>
              <w:rPr>
                <w:rFonts w:ascii="宋体" w:hAnsi="宋体" w:eastAsia="宋体"/>
                <w:b w:val="0"/>
                <w:sz w:val="21"/>
              </w:rPr>
              <w:t>基准需求规模</w:t>
            </w:r>
          </w:p>
        </w:tc>
        <w:tc>
          <w:tcPr>
            <w:tcW w:type="dxa" w:w="2880"/>
          </w:tcPr>
          <w:p>
            <w:pPr>
              <w:jc w:val="left"/>
            </w:pPr>
            <w:r>
              <w:rPr>
                <w:rFonts w:ascii="宋体" w:hAnsi="宋体" w:eastAsia="宋体"/>
                <w:b w:val="0"/>
                <w:sz w:val="21"/>
              </w:rPr>
              <w:t>66970.02 SLU/day</w:t>
            </w:r>
          </w:p>
        </w:tc>
        <w:tc>
          <w:tcPr>
            <w:tcW w:type="dxa" w:w="2880"/>
          </w:tcPr>
          <w:p>
            <w:pPr>
              <w:jc w:val="left"/>
            </w:pPr>
            <w:r>
              <w:rPr>
                <w:rFonts w:ascii="宋体" w:hAnsi="宋体" w:eastAsia="宋体"/>
                <w:b w:val="0"/>
                <w:sz w:val="21"/>
              </w:rPr>
              <w:t>进入 OD 货流需求参数</w:t>
            </w:r>
          </w:p>
        </w:tc>
      </w:tr>
    </w:tbl>
    <w:p>
      <w:r>
        <w:rPr>
          <w:rFonts w:ascii="宋体" w:hAnsi="宋体" w:eastAsia="宋体"/>
          <w:b w:val="0"/>
          <w:sz w:val="21"/>
        </w:rPr>
        <w:t>研究区 51 个地铁站点在各主线路上的分布见表 5-1。需要说明的是，表中“主线路”仅用于避免多线站重复计数；在拓扑计算、路径搜索和线路能力占用中，多线站仍按照其“所有线路”字段参与换乘关系识别。例如，火车南站、太平园和孵化园均为三线交汇站点，在后续候选点评价与布局优化中具有较高的网络枢纽属性。</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主线路</w:t>
            </w:r>
          </w:p>
        </w:tc>
        <w:tc>
          <w:tcPr>
            <w:tcW w:type="dxa" w:w="2880"/>
          </w:tcPr>
          <w:p>
            <w:pPr>
              <w:jc w:val="center"/>
            </w:pPr>
            <w:r>
              <w:rPr>
                <w:rFonts w:ascii="宋体" w:hAnsi="宋体" w:eastAsia="宋体"/>
                <w:b/>
                <w:sz w:val="21"/>
              </w:rPr>
              <w:t>站点数</w:t>
            </w:r>
          </w:p>
        </w:tc>
        <w:tc>
          <w:tcPr>
            <w:tcW w:type="dxa" w:w="2880"/>
          </w:tcPr>
          <w:p>
            <w:pPr>
              <w:jc w:val="center"/>
            </w:pPr>
            <w:r>
              <w:rPr>
                <w:rFonts w:ascii="宋体" w:hAnsi="宋体" w:eastAsia="宋体"/>
                <w:b/>
                <w:sz w:val="21"/>
              </w:rPr>
              <w:t>典型站点或功能说明</w:t>
            </w:r>
          </w:p>
        </w:tc>
      </w:tr>
      <w:tr>
        <w:tc>
          <w:tcPr>
            <w:tcW w:type="dxa" w:w="2880"/>
          </w:tcPr>
          <w:p>
            <w:pPr>
              <w:jc w:val="left"/>
            </w:pPr>
            <w:r>
              <w:rPr>
                <w:rFonts w:ascii="宋体" w:hAnsi="宋体" w:eastAsia="宋体"/>
                <w:b w:val="0"/>
                <w:sz w:val="21"/>
              </w:rPr>
              <w:t>地铁1号线</w:t>
            </w:r>
          </w:p>
        </w:tc>
        <w:tc>
          <w:tcPr>
            <w:tcW w:type="dxa" w:w="2880"/>
          </w:tcPr>
          <w:p>
            <w:pPr>
              <w:jc w:val="left"/>
            </w:pPr>
            <w:r>
              <w:rPr>
                <w:rFonts w:ascii="宋体" w:hAnsi="宋体" w:eastAsia="宋体"/>
                <w:b w:val="0"/>
                <w:sz w:val="21"/>
              </w:rPr>
              <w:t>12</w:t>
            </w:r>
          </w:p>
        </w:tc>
        <w:tc>
          <w:tcPr>
            <w:tcW w:type="dxa" w:w="2880"/>
          </w:tcPr>
          <w:p>
            <w:pPr>
              <w:jc w:val="left"/>
            </w:pPr>
            <w:r>
              <w:rPr>
                <w:rFonts w:ascii="宋体" w:hAnsi="宋体" w:eastAsia="宋体"/>
                <w:b w:val="0"/>
                <w:sz w:val="21"/>
              </w:rPr>
              <w:t>南北向骨干通道，包含省体育馆、火车南站、孵化园等关键节点</w:t>
            </w:r>
          </w:p>
        </w:tc>
      </w:tr>
      <w:tr>
        <w:tc>
          <w:tcPr>
            <w:tcW w:type="dxa" w:w="2880"/>
          </w:tcPr>
          <w:p>
            <w:pPr>
              <w:jc w:val="left"/>
            </w:pPr>
            <w:r>
              <w:rPr>
                <w:rFonts w:ascii="宋体" w:hAnsi="宋体" w:eastAsia="宋体"/>
                <w:b w:val="0"/>
                <w:sz w:val="21"/>
              </w:rPr>
              <w:t>地铁3号线</w:t>
            </w:r>
          </w:p>
        </w:tc>
        <w:tc>
          <w:tcPr>
            <w:tcW w:type="dxa" w:w="2880"/>
          </w:tcPr>
          <w:p>
            <w:pPr>
              <w:jc w:val="left"/>
            </w:pPr>
            <w:r>
              <w:rPr>
                <w:rFonts w:ascii="宋体" w:hAnsi="宋体" w:eastAsia="宋体"/>
                <w:b w:val="0"/>
                <w:sz w:val="21"/>
              </w:rPr>
              <w:t>10</w:t>
            </w:r>
          </w:p>
        </w:tc>
        <w:tc>
          <w:tcPr>
            <w:tcW w:type="dxa" w:w="2880"/>
          </w:tcPr>
          <w:p>
            <w:pPr>
              <w:jc w:val="left"/>
            </w:pPr>
            <w:r>
              <w:rPr>
                <w:rFonts w:ascii="宋体" w:hAnsi="宋体" w:eastAsia="宋体"/>
                <w:b w:val="0"/>
                <w:sz w:val="21"/>
              </w:rPr>
              <w:t>联系中心城区与西南片区，包含高升桥、太平园等换乘节点</w:t>
            </w:r>
          </w:p>
        </w:tc>
      </w:tr>
      <w:tr>
        <w:tc>
          <w:tcPr>
            <w:tcW w:type="dxa" w:w="2880"/>
          </w:tcPr>
          <w:p>
            <w:pPr>
              <w:jc w:val="left"/>
            </w:pPr>
            <w:r>
              <w:rPr>
                <w:rFonts w:ascii="宋体" w:hAnsi="宋体" w:eastAsia="宋体"/>
                <w:b w:val="0"/>
                <w:sz w:val="21"/>
              </w:rPr>
              <w:t>地铁5号线</w:t>
            </w:r>
          </w:p>
        </w:tc>
        <w:tc>
          <w:tcPr>
            <w:tcW w:type="dxa" w:w="2880"/>
          </w:tcPr>
          <w:p>
            <w:pPr>
              <w:jc w:val="left"/>
            </w:pPr>
            <w:r>
              <w:rPr>
                <w:rFonts w:ascii="宋体" w:hAnsi="宋体" w:eastAsia="宋体"/>
                <w:b w:val="0"/>
                <w:sz w:val="21"/>
              </w:rPr>
              <w:t>9</w:t>
            </w:r>
          </w:p>
        </w:tc>
        <w:tc>
          <w:tcPr>
            <w:tcW w:type="dxa" w:w="2880"/>
          </w:tcPr>
          <w:p>
            <w:pPr>
              <w:jc w:val="left"/>
            </w:pPr>
            <w:r>
              <w:rPr>
                <w:rFonts w:ascii="宋体" w:hAnsi="宋体" w:eastAsia="宋体"/>
                <w:b w:val="0"/>
                <w:sz w:val="21"/>
              </w:rPr>
              <w:t>补充区域内部纵向联系，连接九兴大道、神仙树等候选点</w:t>
            </w:r>
          </w:p>
        </w:tc>
      </w:tr>
      <w:tr>
        <w:tc>
          <w:tcPr>
            <w:tcW w:type="dxa" w:w="2880"/>
          </w:tcPr>
          <w:p>
            <w:pPr>
              <w:jc w:val="left"/>
            </w:pPr>
            <w:r>
              <w:rPr>
                <w:rFonts w:ascii="宋体" w:hAnsi="宋体" w:eastAsia="宋体"/>
                <w:b w:val="0"/>
                <w:sz w:val="21"/>
              </w:rPr>
              <w:t>地铁7号线</w:t>
            </w:r>
          </w:p>
        </w:tc>
        <w:tc>
          <w:tcPr>
            <w:tcW w:type="dxa" w:w="2880"/>
          </w:tcPr>
          <w:p>
            <w:pPr>
              <w:jc w:val="left"/>
            </w:pPr>
            <w:r>
              <w:rPr>
                <w:rFonts w:ascii="宋体" w:hAnsi="宋体" w:eastAsia="宋体"/>
                <w:b w:val="0"/>
                <w:sz w:val="21"/>
              </w:rPr>
              <w:t>4</w:t>
            </w:r>
          </w:p>
        </w:tc>
        <w:tc>
          <w:tcPr>
            <w:tcW w:type="dxa" w:w="2880"/>
          </w:tcPr>
          <w:p>
            <w:pPr>
              <w:jc w:val="left"/>
            </w:pPr>
            <w:r>
              <w:rPr>
                <w:rFonts w:ascii="宋体" w:hAnsi="宋体" w:eastAsia="宋体"/>
                <w:b w:val="0"/>
                <w:sz w:val="21"/>
              </w:rPr>
              <w:t>环线组织与跨线衔接，连接火车南站、高朋大道、太平园等节点</w:t>
            </w:r>
          </w:p>
        </w:tc>
      </w:tr>
      <w:tr>
        <w:tc>
          <w:tcPr>
            <w:tcW w:type="dxa" w:w="2880"/>
          </w:tcPr>
          <w:p>
            <w:pPr>
              <w:jc w:val="left"/>
            </w:pPr>
            <w:r>
              <w:rPr>
                <w:rFonts w:ascii="宋体" w:hAnsi="宋体" w:eastAsia="宋体"/>
                <w:b w:val="0"/>
                <w:sz w:val="21"/>
              </w:rPr>
              <w:t>地铁8号线</w:t>
            </w:r>
          </w:p>
        </w:tc>
        <w:tc>
          <w:tcPr>
            <w:tcW w:type="dxa" w:w="2880"/>
          </w:tcPr>
          <w:p>
            <w:pPr>
              <w:jc w:val="left"/>
            </w:pPr>
            <w:r>
              <w:rPr>
                <w:rFonts w:ascii="宋体" w:hAnsi="宋体" w:eastAsia="宋体"/>
                <w:b w:val="0"/>
                <w:sz w:val="21"/>
              </w:rPr>
              <w:t>7</w:t>
            </w:r>
          </w:p>
        </w:tc>
        <w:tc>
          <w:tcPr>
            <w:tcW w:type="dxa" w:w="2880"/>
          </w:tcPr>
          <w:p>
            <w:pPr>
              <w:jc w:val="left"/>
            </w:pPr>
            <w:r>
              <w:rPr>
                <w:rFonts w:ascii="宋体" w:hAnsi="宋体" w:eastAsia="宋体"/>
                <w:b w:val="0"/>
                <w:sz w:val="21"/>
              </w:rPr>
              <w:t>区域内部横向联系，连接倪家桥、芳草街、永丰等节点</w:t>
            </w:r>
          </w:p>
        </w:tc>
      </w:tr>
      <w:tr>
        <w:tc>
          <w:tcPr>
            <w:tcW w:type="dxa" w:w="2880"/>
          </w:tcPr>
          <w:p>
            <w:pPr>
              <w:jc w:val="left"/>
            </w:pPr>
            <w:r>
              <w:rPr>
                <w:rFonts w:ascii="宋体" w:hAnsi="宋体" w:eastAsia="宋体"/>
                <w:b w:val="0"/>
                <w:sz w:val="21"/>
              </w:rPr>
              <w:t>地铁9号线</w:t>
            </w:r>
          </w:p>
        </w:tc>
        <w:tc>
          <w:tcPr>
            <w:tcW w:type="dxa" w:w="2880"/>
          </w:tcPr>
          <w:p>
            <w:pPr>
              <w:jc w:val="left"/>
            </w:pPr>
            <w:r>
              <w:rPr>
                <w:rFonts w:ascii="宋体" w:hAnsi="宋体" w:eastAsia="宋体"/>
                <w:b w:val="0"/>
                <w:sz w:val="21"/>
              </w:rPr>
              <w:t>5</w:t>
            </w:r>
          </w:p>
        </w:tc>
        <w:tc>
          <w:tcPr>
            <w:tcW w:type="dxa" w:w="2880"/>
          </w:tcPr>
          <w:p>
            <w:pPr>
              <w:jc w:val="left"/>
            </w:pPr>
            <w:r>
              <w:rPr>
                <w:rFonts w:ascii="宋体" w:hAnsi="宋体" w:eastAsia="宋体"/>
                <w:b w:val="0"/>
                <w:sz w:val="21"/>
              </w:rPr>
              <w:t>加强南部与西部片区联系，连接孵化园、武青南路、三元等节点</w:t>
            </w:r>
          </w:p>
        </w:tc>
      </w:tr>
      <w:tr>
        <w:tc>
          <w:tcPr>
            <w:tcW w:type="dxa" w:w="2880"/>
          </w:tcPr>
          <w:p>
            <w:pPr>
              <w:jc w:val="left"/>
            </w:pPr>
            <w:r>
              <w:rPr>
                <w:rFonts w:ascii="宋体" w:hAnsi="宋体" w:eastAsia="宋体"/>
                <w:b w:val="0"/>
                <w:sz w:val="21"/>
              </w:rPr>
              <w:t>地铁10号线</w:t>
            </w:r>
          </w:p>
        </w:tc>
        <w:tc>
          <w:tcPr>
            <w:tcW w:type="dxa" w:w="2880"/>
          </w:tcPr>
          <w:p>
            <w:pPr>
              <w:jc w:val="left"/>
            </w:pPr>
            <w:r>
              <w:rPr>
                <w:rFonts w:ascii="宋体" w:hAnsi="宋体" w:eastAsia="宋体"/>
                <w:b w:val="0"/>
                <w:sz w:val="21"/>
              </w:rPr>
              <w:t>2</w:t>
            </w:r>
          </w:p>
        </w:tc>
        <w:tc>
          <w:tcPr>
            <w:tcW w:type="dxa" w:w="2880"/>
          </w:tcPr>
          <w:p>
            <w:pPr>
              <w:jc w:val="left"/>
            </w:pPr>
            <w:r>
              <w:rPr>
                <w:rFonts w:ascii="宋体" w:hAnsi="宋体" w:eastAsia="宋体"/>
                <w:b w:val="0"/>
                <w:sz w:val="21"/>
              </w:rPr>
              <w:t>外围方向联系，服务双流方向入网组织</w:t>
            </w:r>
          </w:p>
        </w:tc>
      </w:tr>
      <w:tr>
        <w:tc>
          <w:tcPr>
            <w:tcW w:type="dxa" w:w="2880"/>
          </w:tcPr>
          <w:p>
            <w:pPr>
              <w:jc w:val="left"/>
            </w:pPr>
            <w:r>
              <w:rPr>
                <w:rFonts w:ascii="宋体" w:hAnsi="宋体" w:eastAsia="宋体"/>
                <w:b w:val="0"/>
                <w:sz w:val="21"/>
              </w:rPr>
              <w:t>地铁17号线</w:t>
            </w:r>
          </w:p>
        </w:tc>
        <w:tc>
          <w:tcPr>
            <w:tcW w:type="dxa" w:w="2880"/>
          </w:tcPr>
          <w:p>
            <w:pPr>
              <w:jc w:val="left"/>
            </w:pPr>
            <w:r>
              <w:rPr>
                <w:rFonts w:ascii="宋体" w:hAnsi="宋体" w:eastAsia="宋体"/>
                <w:b w:val="0"/>
                <w:sz w:val="21"/>
              </w:rPr>
              <w:t>1</w:t>
            </w:r>
          </w:p>
        </w:tc>
        <w:tc>
          <w:tcPr>
            <w:tcW w:type="dxa" w:w="2880"/>
          </w:tcPr>
          <w:p>
            <w:pPr>
              <w:jc w:val="left"/>
            </w:pPr>
            <w:r>
              <w:rPr>
                <w:rFonts w:ascii="宋体" w:hAnsi="宋体" w:eastAsia="宋体"/>
                <w:b w:val="0"/>
                <w:sz w:val="21"/>
              </w:rPr>
              <w:t>西部外围方向联系补充</w:t>
            </w:r>
          </w:p>
        </w:tc>
      </w:tr>
      <w:tr>
        <w:tc>
          <w:tcPr>
            <w:tcW w:type="dxa" w:w="2880"/>
          </w:tcPr>
          <w:p>
            <w:pPr>
              <w:jc w:val="left"/>
            </w:pPr>
            <w:r>
              <w:rPr>
                <w:rFonts w:ascii="宋体" w:hAnsi="宋体" w:eastAsia="宋体"/>
                <w:b w:val="0"/>
                <w:sz w:val="21"/>
              </w:rPr>
              <w:t>地铁18号线</w:t>
            </w:r>
          </w:p>
        </w:tc>
        <w:tc>
          <w:tcPr>
            <w:tcW w:type="dxa" w:w="2880"/>
          </w:tcPr>
          <w:p>
            <w:pPr>
              <w:jc w:val="left"/>
            </w:pPr>
            <w:r>
              <w:rPr>
                <w:rFonts w:ascii="宋体" w:hAnsi="宋体" w:eastAsia="宋体"/>
                <w:b w:val="0"/>
                <w:sz w:val="21"/>
              </w:rPr>
              <w:t>1</w:t>
            </w:r>
          </w:p>
        </w:tc>
        <w:tc>
          <w:tcPr>
            <w:tcW w:type="dxa" w:w="2880"/>
          </w:tcPr>
          <w:p>
            <w:pPr>
              <w:jc w:val="left"/>
            </w:pPr>
            <w:r>
              <w:rPr>
                <w:rFonts w:ascii="宋体" w:hAnsi="宋体" w:eastAsia="宋体"/>
                <w:b w:val="0"/>
                <w:sz w:val="21"/>
              </w:rPr>
              <w:t>天府机场方向联系，服务远端入网路径组织</w:t>
            </w:r>
          </w:p>
        </w:tc>
      </w:tr>
    </w:tbl>
    <w:p>
      <w:r>
        <w:rPr>
          <w:rFonts w:ascii="宋体" w:hAnsi="宋体" w:eastAsia="宋体"/>
          <w:b w:val="0"/>
          <w:sz w:val="21"/>
        </w:rPr>
        <w:t>表 5-2 概括了本章使用的主要数据及其用途。为保证案例数据能够服务于布局优化模型，所有空间数据均统一到经纬度坐标口径，并通过距离矩阵、路径矩阵和线路关联矩阵转化为模型输入。后续定稿时，可进一步补充数据采集时间、坐标转换方式、异常点剔除规则和原始数据来源页码，以增强数据可追溯性。</w:t>
      </w:r>
    </w:p>
    <w:p>
      <w:r>
        <w:rPr>
          <w:rFonts w:ascii="宋体" w:hAnsi="宋体" w:eastAsia="宋体"/>
          <w:b w:val="0"/>
          <w:sz w:val="21"/>
        </w:rPr>
        <w:t>具体到末端需求点数据，本文采用 `sf78_wuhou_sf_sites_cleaned.xlsx` 作为顺丰营业网点基础数据，该文件包含 78 个武侯区顺丰营业网点，并记录站点名称、地址、区域、街道、类型、经纬度坐标、数据来源、抓取时间及区域服务人口数目等字段。人口空间分布数据采用 WorldPop 人口栅格数据，文件口径为 `chn_pop_2025_CN_100m_R2025A_v1`，用于支持 Voronoi 服务腹地内的人口权重统计。上述数据共同构成末端需求点识别、需求权重分配和后续末端接驳距离计算的基础。</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数据类别</w:t>
            </w:r>
          </w:p>
        </w:tc>
        <w:tc>
          <w:tcPr>
            <w:tcW w:type="dxa" w:w="2160"/>
          </w:tcPr>
          <w:p>
            <w:pPr>
              <w:jc w:val="center"/>
            </w:pPr>
            <w:r>
              <w:rPr>
                <w:rFonts w:ascii="宋体" w:hAnsi="宋体" w:eastAsia="宋体"/>
                <w:b/>
                <w:sz w:val="21"/>
              </w:rPr>
              <w:t>主要内容</w:t>
            </w:r>
          </w:p>
        </w:tc>
        <w:tc>
          <w:tcPr>
            <w:tcW w:type="dxa" w:w="2160"/>
          </w:tcPr>
          <w:p>
            <w:pPr>
              <w:jc w:val="center"/>
            </w:pPr>
            <w:r>
              <w:rPr>
                <w:rFonts w:ascii="宋体" w:hAnsi="宋体" w:eastAsia="宋体"/>
                <w:b/>
                <w:sz w:val="21"/>
              </w:rPr>
              <w:t>用途</w:t>
            </w:r>
          </w:p>
        </w:tc>
        <w:tc>
          <w:tcPr>
            <w:tcW w:type="dxa" w:w="2160"/>
          </w:tcPr>
          <w:p>
            <w:pPr>
              <w:jc w:val="center"/>
            </w:pPr>
            <w:r>
              <w:rPr>
                <w:rFonts w:ascii="宋体" w:hAnsi="宋体" w:eastAsia="宋体"/>
                <w:b/>
                <w:sz w:val="21"/>
              </w:rPr>
              <w:t>当前状态</w:t>
            </w:r>
          </w:p>
        </w:tc>
      </w:tr>
      <w:tr>
        <w:tc>
          <w:tcPr>
            <w:tcW w:type="dxa" w:w="2160"/>
          </w:tcPr>
          <w:p>
            <w:pPr>
              <w:jc w:val="left"/>
            </w:pPr>
            <w:r>
              <w:rPr>
                <w:rFonts w:ascii="宋体" w:hAnsi="宋体" w:eastAsia="宋体"/>
                <w:b w:val="0"/>
                <w:sz w:val="21"/>
              </w:rPr>
              <w:t>地铁线网数据</w:t>
            </w:r>
          </w:p>
        </w:tc>
        <w:tc>
          <w:tcPr>
            <w:tcW w:type="dxa" w:w="2160"/>
          </w:tcPr>
          <w:p>
            <w:pPr>
              <w:jc w:val="left"/>
            </w:pPr>
            <w:r>
              <w:rPr>
                <w:rFonts w:ascii="宋体" w:hAnsi="宋体" w:eastAsia="宋体"/>
                <w:b w:val="0"/>
                <w:sz w:val="21"/>
              </w:rPr>
              <w:t>站点、线路、换乘关系、站点所属线路</w:t>
            </w:r>
          </w:p>
        </w:tc>
        <w:tc>
          <w:tcPr>
            <w:tcW w:type="dxa" w:w="2160"/>
          </w:tcPr>
          <w:p>
            <w:pPr>
              <w:jc w:val="left"/>
            </w:pPr>
            <w:r>
              <w:rPr>
                <w:rFonts w:ascii="宋体" w:hAnsi="宋体" w:eastAsia="宋体"/>
                <w:b w:val="0"/>
                <w:sz w:val="21"/>
              </w:rPr>
              <w:t>构建 Space-L 拓扑，计算网络中心性和路径约束</w:t>
            </w:r>
          </w:p>
        </w:tc>
        <w:tc>
          <w:tcPr>
            <w:tcW w:type="dxa" w:w="2160"/>
          </w:tcPr>
          <w:p>
            <w:pPr>
              <w:jc w:val="left"/>
            </w:pPr>
            <w:r>
              <w:rPr>
                <w:rFonts w:ascii="宋体" w:hAnsi="宋体" w:eastAsia="宋体"/>
                <w:b w:val="0"/>
                <w:sz w:val="21"/>
              </w:rPr>
              <w:t>已用于模型计算，来源为本地整理数据与公开线网信息</w:t>
            </w:r>
          </w:p>
        </w:tc>
      </w:tr>
      <w:tr>
        <w:tc>
          <w:tcPr>
            <w:tcW w:type="dxa" w:w="2160"/>
          </w:tcPr>
          <w:p>
            <w:pPr>
              <w:jc w:val="left"/>
            </w:pPr>
            <w:r>
              <w:rPr>
                <w:rFonts w:ascii="宋体" w:hAnsi="宋体" w:eastAsia="宋体"/>
                <w:b w:val="0"/>
                <w:sz w:val="21"/>
              </w:rPr>
              <w:t>末端需求数据</w:t>
            </w:r>
          </w:p>
        </w:tc>
        <w:tc>
          <w:tcPr>
            <w:tcW w:type="dxa" w:w="2160"/>
          </w:tcPr>
          <w:p>
            <w:pPr>
              <w:jc w:val="left"/>
            </w:pPr>
            <w:r>
              <w:rPr>
                <w:rFonts w:ascii="宋体" w:hAnsi="宋体" w:eastAsia="宋体"/>
                <w:b w:val="0"/>
                <w:sz w:val="21"/>
              </w:rPr>
              <w:t>78 个顺丰营业网点及需求量</w:t>
            </w:r>
          </w:p>
        </w:tc>
        <w:tc>
          <w:tcPr>
            <w:tcW w:type="dxa" w:w="2160"/>
          </w:tcPr>
          <w:p>
            <w:pPr>
              <w:jc w:val="left"/>
            </w:pPr>
            <w:r>
              <w:rPr>
                <w:rFonts w:ascii="宋体" w:hAnsi="宋体" w:eastAsia="宋体"/>
                <w:b w:val="0"/>
                <w:sz w:val="21"/>
              </w:rPr>
              <w:t>构造末端需求点集合和 OD 货流</w:t>
            </w:r>
          </w:p>
        </w:tc>
        <w:tc>
          <w:tcPr>
            <w:tcW w:type="dxa" w:w="2160"/>
          </w:tcPr>
          <w:p>
            <w:pPr>
              <w:jc w:val="left"/>
            </w:pPr>
            <w:r>
              <w:rPr>
                <w:rFonts w:ascii="宋体" w:hAnsi="宋体" w:eastAsia="宋体"/>
                <w:b w:val="0"/>
                <w:sz w:val="21"/>
              </w:rPr>
              <w:t>已形成基准需求，需求权重来源需在定稿中进一步说明</w:t>
            </w:r>
          </w:p>
        </w:tc>
      </w:tr>
      <w:tr>
        <w:tc>
          <w:tcPr>
            <w:tcW w:type="dxa" w:w="2160"/>
          </w:tcPr>
          <w:p>
            <w:pPr>
              <w:jc w:val="left"/>
            </w:pPr>
            <w:r>
              <w:rPr>
                <w:rFonts w:ascii="宋体" w:hAnsi="宋体" w:eastAsia="宋体"/>
                <w:b w:val="0"/>
                <w:sz w:val="21"/>
              </w:rPr>
              <w:t>物流园区数据</w:t>
            </w:r>
          </w:p>
        </w:tc>
        <w:tc>
          <w:tcPr>
            <w:tcW w:type="dxa" w:w="2160"/>
          </w:tcPr>
          <w:p>
            <w:pPr>
              <w:jc w:val="left"/>
            </w:pPr>
            <w:r>
              <w:rPr>
                <w:rFonts w:ascii="宋体" w:hAnsi="宋体" w:eastAsia="宋体"/>
                <w:b w:val="0"/>
                <w:sz w:val="21"/>
              </w:rPr>
              <w:t>顺丰丰泰产业园、顺丰丰泰产业园成都天府及接入站</w:t>
            </w:r>
          </w:p>
        </w:tc>
        <w:tc>
          <w:tcPr>
            <w:tcW w:type="dxa" w:w="2160"/>
          </w:tcPr>
          <w:p>
            <w:pPr>
              <w:jc w:val="left"/>
            </w:pPr>
            <w:r>
              <w:rPr>
                <w:rFonts w:ascii="宋体" w:hAnsi="宋体" w:eastAsia="宋体"/>
                <w:b w:val="0"/>
                <w:sz w:val="21"/>
              </w:rPr>
              <w:t>确定起点层与入网短驳关系</w:t>
            </w:r>
          </w:p>
        </w:tc>
        <w:tc>
          <w:tcPr>
            <w:tcW w:type="dxa" w:w="2160"/>
          </w:tcPr>
          <w:p>
            <w:pPr>
              <w:jc w:val="left"/>
            </w:pPr>
            <w:r>
              <w:rPr>
                <w:rFonts w:ascii="宋体" w:hAnsi="宋体" w:eastAsia="宋体"/>
                <w:b w:val="0"/>
                <w:sz w:val="21"/>
              </w:rPr>
              <w:t>已标定</w:t>
            </w:r>
          </w:p>
        </w:tc>
      </w:tr>
      <w:tr>
        <w:tc>
          <w:tcPr>
            <w:tcW w:type="dxa" w:w="2160"/>
          </w:tcPr>
          <w:p>
            <w:pPr>
              <w:jc w:val="left"/>
            </w:pPr>
            <w:r>
              <w:rPr>
                <w:rFonts w:ascii="宋体" w:hAnsi="宋体" w:eastAsia="宋体"/>
                <w:b w:val="0"/>
                <w:sz w:val="21"/>
              </w:rPr>
              <w:t>候选站点数据</w:t>
            </w:r>
          </w:p>
        </w:tc>
        <w:tc>
          <w:tcPr>
            <w:tcW w:type="dxa" w:w="2160"/>
          </w:tcPr>
          <w:p>
            <w:pPr>
              <w:jc w:val="left"/>
            </w:pPr>
            <w:r>
              <w:rPr>
                <w:rFonts w:ascii="宋体" w:hAnsi="宋体" w:eastAsia="宋体"/>
                <w:b w:val="0"/>
                <w:sz w:val="21"/>
              </w:rPr>
              <w:t>17 个候选地铁物流配送转运点、容量、成本、排序</w:t>
            </w:r>
          </w:p>
        </w:tc>
        <w:tc>
          <w:tcPr>
            <w:tcW w:type="dxa" w:w="2160"/>
          </w:tcPr>
          <w:p>
            <w:pPr>
              <w:jc w:val="left"/>
            </w:pPr>
            <w:r>
              <w:rPr>
                <w:rFonts w:ascii="宋体" w:hAnsi="宋体" w:eastAsia="宋体"/>
                <w:b w:val="0"/>
                <w:sz w:val="21"/>
              </w:rPr>
              <w:t>支撑第二阶段布局优化</w:t>
            </w:r>
          </w:p>
        </w:tc>
        <w:tc>
          <w:tcPr>
            <w:tcW w:type="dxa" w:w="2160"/>
          </w:tcPr>
          <w:p>
            <w:pPr>
              <w:jc w:val="left"/>
            </w:pPr>
            <w:r>
              <w:rPr>
                <w:rFonts w:ascii="宋体" w:hAnsi="宋体" w:eastAsia="宋体"/>
                <w:b w:val="0"/>
                <w:sz w:val="21"/>
              </w:rPr>
              <w:t>已标定</w:t>
            </w:r>
          </w:p>
        </w:tc>
      </w:tr>
      <w:tr>
        <w:tc>
          <w:tcPr>
            <w:tcW w:type="dxa" w:w="2160"/>
          </w:tcPr>
          <w:p>
            <w:pPr>
              <w:jc w:val="left"/>
            </w:pPr>
            <w:r>
              <w:rPr>
                <w:rFonts w:ascii="宋体" w:hAnsi="宋体" w:eastAsia="宋体"/>
                <w:b w:val="0"/>
                <w:sz w:val="21"/>
              </w:rPr>
              <w:t>成本与容量参数</w:t>
            </w:r>
          </w:p>
        </w:tc>
        <w:tc>
          <w:tcPr>
            <w:tcW w:type="dxa" w:w="2160"/>
          </w:tcPr>
          <w:p>
            <w:pPr>
              <w:jc w:val="left"/>
            </w:pPr>
            <w:r>
              <w:rPr>
                <w:rFonts w:ascii="宋体" w:hAnsi="宋体" w:eastAsia="宋体"/>
                <w:b w:val="0"/>
                <w:sz w:val="21"/>
              </w:rPr>
              <w:t>道路、地铁、短驳、装卸、碳排放、班次能力</w:t>
            </w:r>
          </w:p>
        </w:tc>
        <w:tc>
          <w:tcPr>
            <w:tcW w:type="dxa" w:w="2160"/>
          </w:tcPr>
          <w:p>
            <w:pPr>
              <w:jc w:val="left"/>
            </w:pPr>
            <w:r>
              <w:rPr>
                <w:rFonts w:ascii="宋体" w:hAnsi="宋体" w:eastAsia="宋体"/>
                <w:b w:val="0"/>
                <w:sz w:val="21"/>
              </w:rPr>
              <w:t>进入目标函数和约束体系</w:t>
            </w:r>
          </w:p>
        </w:tc>
        <w:tc>
          <w:tcPr>
            <w:tcW w:type="dxa" w:w="2160"/>
          </w:tcPr>
          <w:p>
            <w:pPr>
              <w:jc w:val="left"/>
            </w:pPr>
            <w:r>
              <w:rPr>
                <w:rFonts w:ascii="宋体" w:hAnsi="宋体" w:eastAsia="宋体"/>
                <w:b w:val="0"/>
                <w:sz w:val="21"/>
              </w:rPr>
              <w:t>已标定</w:t>
            </w:r>
          </w:p>
        </w:tc>
      </w:tr>
      <w:tr>
        <w:tc>
          <w:tcPr>
            <w:tcW w:type="dxa" w:w="2160"/>
          </w:tcPr>
          <w:p>
            <w:pPr>
              <w:jc w:val="left"/>
            </w:pPr>
            <w:r>
              <w:rPr>
                <w:rFonts w:ascii="宋体" w:hAnsi="宋体" w:eastAsia="宋体"/>
                <w:b w:val="0"/>
                <w:sz w:val="21"/>
              </w:rPr>
              <w:t>算法结果数据</w:t>
            </w:r>
          </w:p>
        </w:tc>
        <w:tc>
          <w:tcPr>
            <w:tcW w:type="dxa" w:w="2160"/>
          </w:tcPr>
          <w:p>
            <w:pPr>
              <w:jc w:val="left"/>
            </w:pPr>
            <w:r>
              <w:rPr>
                <w:rFonts w:ascii="宋体" w:hAnsi="宋体" w:eastAsia="宋体"/>
                <w:b w:val="0"/>
                <w:sz w:val="21"/>
              </w:rPr>
              <w:t>Pareto 解集、TOPSIS 折中解、算法对比、敏感性分析</w:t>
            </w:r>
          </w:p>
        </w:tc>
        <w:tc>
          <w:tcPr>
            <w:tcW w:type="dxa" w:w="2160"/>
          </w:tcPr>
          <w:p>
            <w:pPr>
              <w:jc w:val="left"/>
            </w:pPr>
            <w:r>
              <w:rPr>
                <w:rFonts w:ascii="宋体" w:hAnsi="宋体" w:eastAsia="宋体"/>
                <w:b w:val="0"/>
                <w:sz w:val="21"/>
              </w:rPr>
              <w:t>支撑方案评价与机制解释</w:t>
            </w:r>
          </w:p>
        </w:tc>
        <w:tc>
          <w:tcPr>
            <w:tcW w:type="dxa" w:w="2160"/>
          </w:tcPr>
          <w:p>
            <w:pPr>
              <w:jc w:val="left"/>
            </w:pPr>
            <w:r>
              <w:rPr>
                <w:rFonts w:ascii="宋体" w:hAnsi="宋体" w:eastAsia="宋体"/>
                <w:b w:val="0"/>
                <w:sz w:val="21"/>
              </w:rPr>
              <w:t>已生成</w:t>
            </w:r>
          </w:p>
        </w:tc>
      </w:tr>
    </w:tbl>
    <w:p>
      <w:r>
        <w:rPr>
          <w:rFonts w:ascii="宋体" w:hAnsi="宋体" w:eastAsia="宋体"/>
          <w:b w:val="0"/>
          <w:sz w:val="21"/>
        </w:rPr>
        <w:t>在货源组织方面，本章设置两个顺丰物流园区作为起点层节点，并通过相邻地铁站完成入网短驳。其中，L1 顺丰丰泰产业园坐标为（103.960550，30.552564），对应接入站为双流西站，接入站坐标为（103.916978，30.545125），接入线路为 3 号线和 10 号线，短驳接入距离为 3.7 km；L2 顺丰丰泰产业园成都天府坐标为（104.500946，30.438863），对应接入站为天府机场北站，接入站坐标为（104.453300，30.345100），接入线路为 18 号线和 19 号线，短驳接入距离为 4.2 km。基准情景下，两处物流园区的货源量比设置为 4:1，即 L1 和 L2 分别承担 80% 和 20% 的货源输入。</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rPr>
                <w:rFonts w:ascii="宋体" w:hAnsi="宋体" w:eastAsia="宋体"/>
                <w:b/>
                <w:sz w:val="21"/>
              </w:rPr>
              <w:t>物流园区</w:t>
            </w:r>
          </w:p>
        </w:tc>
        <w:tc>
          <w:tcPr>
            <w:tcW w:type="dxa" w:w="960"/>
          </w:tcPr>
          <w:p>
            <w:pPr>
              <w:jc w:val="center"/>
            </w:pPr>
            <w:r>
              <w:rPr>
                <w:rFonts w:ascii="宋体" w:hAnsi="宋体" w:eastAsia="宋体"/>
                <w:b/>
                <w:sz w:val="21"/>
              </w:rPr>
              <w:t>园区经度</w:t>
            </w:r>
          </w:p>
        </w:tc>
        <w:tc>
          <w:tcPr>
            <w:tcW w:type="dxa" w:w="960"/>
          </w:tcPr>
          <w:p>
            <w:pPr>
              <w:jc w:val="center"/>
            </w:pPr>
            <w:r>
              <w:rPr>
                <w:rFonts w:ascii="宋体" w:hAnsi="宋体" w:eastAsia="宋体"/>
                <w:b/>
                <w:sz w:val="21"/>
              </w:rPr>
              <w:t>园区纬度</w:t>
            </w:r>
          </w:p>
        </w:tc>
        <w:tc>
          <w:tcPr>
            <w:tcW w:type="dxa" w:w="960"/>
          </w:tcPr>
          <w:p>
            <w:pPr>
              <w:jc w:val="center"/>
            </w:pPr>
            <w:r>
              <w:rPr>
                <w:rFonts w:ascii="宋体" w:hAnsi="宋体" w:eastAsia="宋体"/>
                <w:b/>
                <w:sz w:val="21"/>
              </w:rPr>
              <w:t>接入站</w:t>
            </w:r>
          </w:p>
        </w:tc>
        <w:tc>
          <w:tcPr>
            <w:tcW w:type="dxa" w:w="960"/>
          </w:tcPr>
          <w:p>
            <w:pPr>
              <w:jc w:val="center"/>
            </w:pPr>
            <w:r>
              <w:rPr>
                <w:rFonts w:ascii="宋体" w:hAnsi="宋体" w:eastAsia="宋体"/>
                <w:b/>
                <w:sz w:val="21"/>
              </w:rPr>
              <w:t>接入站经度</w:t>
            </w:r>
          </w:p>
        </w:tc>
        <w:tc>
          <w:tcPr>
            <w:tcW w:type="dxa" w:w="960"/>
          </w:tcPr>
          <w:p>
            <w:pPr>
              <w:jc w:val="center"/>
            </w:pPr>
            <w:r>
              <w:rPr>
                <w:rFonts w:ascii="宋体" w:hAnsi="宋体" w:eastAsia="宋体"/>
                <w:b/>
                <w:sz w:val="21"/>
              </w:rPr>
              <w:t>接入站纬度</w:t>
            </w:r>
          </w:p>
        </w:tc>
        <w:tc>
          <w:tcPr>
            <w:tcW w:type="dxa" w:w="960"/>
          </w:tcPr>
          <w:p>
            <w:pPr>
              <w:jc w:val="center"/>
            </w:pPr>
            <w:r>
              <w:rPr>
                <w:rFonts w:ascii="宋体" w:hAnsi="宋体" w:eastAsia="宋体"/>
                <w:b/>
                <w:sz w:val="21"/>
              </w:rPr>
              <w:t>接入线路</w:t>
            </w:r>
          </w:p>
        </w:tc>
        <w:tc>
          <w:tcPr>
            <w:tcW w:type="dxa" w:w="960"/>
          </w:tcPr>
          <w:p>
            <w:pPr>
              <w:jc w:val="center"/>
            </w:pPr>
            <w:r>
              <w:rPr>
                <w:rFonts w:ascii="宋体" w:hAnsi="宋体" w:eastAsia="宋体"/>
                <w:b/>
                <w:sz w:val="21"/>
              </w:rPr>
              <w:t>接入距离（km）</w:t>
            </w:r>
          </w:p>
        </w:tc>
        <w:tc>
          <w:tcPr>
            <w:tcW w:type="dxa" w:w="960"/>
          </w:tcPr>
          <w:p>
            <w:pPr>
              <w:jc w:val="center"/>
            </w:pPr>
            <w:r>
              <w:rPr>
                <w:rFonts w:ascii="宋体" w:hAnsi="宋体" w:eastAsia="宋体"/>
                <w:b/>
                <w:sz w:val="21"/>
              </w:rPr>
              <w:t>基准货源比例</w:t>
            </w:r>
          </w:p>
        </w:tc>
      </w:tr>
      <w:tr>
        <w:tc>
          <w:tcPr>
            <w:tcW w:type="dxa" w:w="960"/>
          </w:tcPr>
          <w:p>
            <w:pPr>
              <w:jc w:val="left"/>
            </w:pPr>
            <w:r>
              <w:rPr>
                <w:rFonts w:ascii="宋体" w:hAnsi="宋体" w:eastAsia="宋体"/>
                <w:b w:val="0"/>
                <w:sz w:val="21"/>
              </w:rPr>
              <w:t>L1 顺丰丰泰产业园</w:t>
            </w:r>
          </w:p>
        </w:tc>
        <w:tc>
          <w:tcPr>
            <w:tcW w:type="dxa" w:w="960"/>
          </w:tcPr>
          <w:p>
            <w:pPr>
              <w:jc w:val="left"/>
            </w:pPr>
            <w:r>
              <w:rPr>
                <w:rFonts w:ascii="宋体" w:hAnsi="宋体" w:eastAsia="宋体"/>
                <w:b w:val="0"/>
                <w:sz w:val="21"/>
              </w:rPr>
              <w:t>103.960550</w:t>
            </w:r>
          </w:p>
        </w:tc>
        <w:tc>
          <w:tcPr>
            <w:tcW w:type="dxa" w:w="960"/>
          </w:tcPr>
          <w:p>
            <w:pPr>
              <w:jc w:val="left"/>
            </w:pPr>
            <w:r>
              <w:rPr>
                <w:rFonts w:ascii="宋体" w:hAnsi="宋体" w:eastAsia="宋体"/>
                <w:b w:val="0"/>
                <w:sz w:val="21"/>
              </w:rPr>
              <w:t>30.552564</w:t>
            </w:r>
          </w:p>
        </w:tc>
        <w:tc>
          <w:tcPr>
            <w:tcW w:type="dxa" w:w="960"/>
          </w:tcPr>
          <w:p>
            <w:pPr>
              <w:jc w:val="left"/>
            </w:pPr>
            <w:r>
              <w:rPr>
                <w:rFonts w:ascii="宋体" w:hAnsi="宋体" w:eastAsia="宋体"/>
                <w:b w:val="0"/>
                <w:sz w:val="21"/>
              </w:rPr>
              <w:t>双流西站</w:t>
            </w:r>
          </w:p>
        </w:tc>
        <w:tc>
          <w:tcPr>
            <w:tcW w:type="dxa" w:w="960"/>
          </w:tcPr>
          <w:p>
            <w:pPr>
              <w:jc w:val="left"/>
            </w:pPr>
            <w:r>
              <w:rPr>
                <w:rFonts w:ascii="宋体" w:hAnsi="宋体" w:eastAsia="宋体"/>
                <w:b w:val="0"/>
                <w:sz w:val="21"/>
              </w:rPr>
              <w:t>103.916978</w:t>
            </w:r>
          </w:p>
        </w:tc>
        <w:tc>
          <w:tcPr>
            <w:tcW w:type="dxa" w:w="960"/>
          </w:tcPr>
          <w:p>
            <w:pPr>
              <w:jc w:val="left"/>
            </w:pPr>
            <w:r>
              <w:rPr>
                <w:rFonts w:ascii="宋体" w:hAnsi="宋体" w:eastAsia="宋体"/>
                <w:b w:val="0"/>
                <w:sz w:val="21"/>
              </w:rPr>
              <w:t>30.545125</w:t>
            </w:r>
          </w:p>
        </w:tc>
        <w:tc>
          <w:tcPr>
            <w:tcW w:type="dxa" w:w="960"/>
          </w:tcPr>
          <w:p>
            <w:pPr>
              <w:jc w:val="left"/>
            </w:pPr>
            <w:r>
              <w:rPr>
                <w:rFonts w:ascii="宋体" w:hAnsi="宋体" w:eastAsia="宋体"/>
                <w:b w:val="0"/>
                <w:sz w:val="21"/>
              </w:rPr>
              <w:t>3/10 号线</w:t>
            </w:r>
          </w:p>
        </w:tc>
        <w:tc>
          <w:tcPr>
            <w:tcW w:type="dxa" w:w="960"/>
          </w:tcPr>
          <w:p>
            <w:pPr>
              <w:jc w:val="left"/>
            </w:pPr>
            <w:r>
              <w:rPr>
                <w:rFonts w:ascii="宋体" w:hAnsi="宋体" w:eastAsia="宋体"/>
                <w:b w:val="0"/>
                <w:sz w:val="21"/>
              </w:rPr>
              <w:t>3.7</w:t>
            </w:r>
          </w:p>
        </w:tc>
        <w:tc>
          <w:tcPr>
            <w:tcW w:type="dxa" w:w="960"/>
          </w:tcPr>
          <w:p>
            <w:pPr>
              <w:jc w:val="left"/>
            </w:pPr>
            <w:r>
              <w:rPr>
                <w:rFonts w:ascii="宋体" w:hAnsi="宋体" w:eastAsia="宋体"/>
                <w:b w:val="0"/>
                <w:sz w:val="21"/>
              </w:rPr>
              <w:t>0.80</w:t>
            </w:r>
          </w:p>
        </w:tc>
      </w:tr>
      <w:tr>
        <w:tc>
          <w:tcPr>
            <w:tcW w:type="dxa" w:w="960"/>
          </w:tcPr>
          <w:p>
            <w:pPr>
              <w:jc w:val="left"/>
            </w:pPr>
            <w:r>
              <w:rPr>
                <w:rFonts w:ascii="宋体" w:hAnsi="宋体" w:eastAsia="宋体"/>
                <w:b w:val="0"/>
                <w:sz w:val="21"/>
              </w:rPr>
              <w:t>L2 顺丰丰泰产业园成都天府</w:t>
            </w:r>
          </w:p>
        </w:tc>
        <w:tc>
          <w:tcPr>
            <w:tcW w:type="dxa" w:w="960"/>
          </w:tcPr>
          <w:p>
            <w:pPr>
              <w:jc w:val="left"/>
            </w:pPr>
            <w:r>
              <w:rPr>
                <w:rFonts w:ascii="宋体" w:hAnsi="宋体" w:eastAsia="宋体"/>
                <w:b w:val="0"/>
                <w:sz w:val="21"/>
              </w:rPr>
              <w:t>104.500946</w:t>
            </w:r>
          </w:p>
        </w:tc>
        <w:tc>
          <w:tcPr>
            <w:tcW w:type="dxa" w:w="960"/>
          </w:tcPr>
          <w:p>
            <w:pPr>
              <w:jc w:val="left"/>
            </w:pPr>
            <w:r>
              <w:rPr>
                <w:rFonts w:ascii="宋体" w:hAnsi="宋体" w:eastAsia="宋体"/>
                <w:b w:val="0"/>
                <w:sz w:val="21"/>
              </w:rPr>
              <w:t>30.438863</w:t>
            </w:r>
          </w:p>
        </w:tc>
        <w:tc>
          <w:tcPr>
            <w:tcW w:type="dxa" w:w="960"/>
          </w:tcPr>
          <w:p>
            <w:pPr>
              <w:jc w:val="left"/>
            </w:pPr>
            <w:r>
              <w:rPr>
                <w:rFonts w:ascii="宋体" w:hAnsi="宋体" w:eastAsia="宋体"/>
                <w:b w:val="0"/>
                <w:sz w:val="21"/>
              </w:rPr>
              <w:t>天府机场北站</w:t>
            </w:r>
          </w:p>
        </w:tc>
        <w:tc>
          <w:tcPr>
            <w:tcW w:type="dxa" w:w="960"/>
          </w:tcPr>
          <w:p>
            <w:pPr>
              <w:jc w:val="left"/>
            </w:pPr>
            <w:r>
              <w:rPr>
                <w:rFonts w:ascii="宋体" w:hAnsi="宋体" w:eastAsia="宋体"/>
                <w:b w:val="0"/>
                <w:sz w:val="21"/>
              </w:rPr>
              <w:t>104.453300</w:t>
            </w:r>
          </w:p>
        </w:tc>
        <w:tc>
          <w:tcPr>
            <w:tcW w:type="dxa" w:w="960"/>
          </w:tcPr>
          <w:p>
            <w:pPr>
              <w:jc w:val="left"/>
            </w:pPr>
            <w:r>
              <w:rPr>
                <w:rFonts w:ascii="宋体" w:hAnsi="宋体" w:eastAsia="宋体"/>
                <w:b w:val="0"/>
                <w:sz w:val="21"/>
              </w:rPr>
              <w:t>30.345100</w:t>
            </w:r>
          </w:p>
        </w:tc>
        <w:tc>
          <w:tcPr>
            <w:tcW w:type="dxa" w:w="960"/>
          </w:tcPr>
          <w:p>
            <w:pPr>
              <w:jc w:val="left"/>
            </w:pPr>
            <w:r>
              <w:rPr>
                <w:rFonts w:ascii="宋体" w:hAnsi="宋体" w:eastAsia="宋体"/>
                <w:b w:val="0"/>
                <w:sz w:val="21"/>
              </w:rPr>
              <w:t>18/19 号线</w:t>
            </w:r>
          </w:p>
        </w:tc>
        <w:tc>
          <w:tcPr>
            <w:tcW w:type="dxa" w:w="960"/>
          </w:tcPr>
          <w:p>
            <w:pPr>
              <w:jc w:val="left"/>
            </w:pPr>
            <w:r>
              <w:rPr>
                <w:rFonts w:ascii="宋体" w:hAnsi="宋体" w:eastAsia="宋体"/>
                <w:b w:val="0"/>
                <w:sz w:val="21"/>
              </w:rPr>
              <w:t>4.2</w:t>
            </w:r>
          </w:p>
        </w:tc>
        <w:tc>
          <w:tcPr>
            <w:tcW w:type="dxa" w:w="960"/>
          </w:tcPr>
          <w:p>
            <w:pPr>
              <w:jc w:val="left"/>
            </w:pPr>
            <w:r>
              <w:rPr>
                <w:rFonts w:ascii="宋体" w:hAnsi="宋体" w:eastAsia="宋体"/>
                <w:b w:val="0"/>
                <w:sz w:val="21"/>
              </w:rPr>
              <w:t>0.20</w:t>
            </w:r>
          </w:p>
        </w:tc>
      </w:tr>
    </w:tbl>
    <w:p>
      <w:r>
        <w:rPr>
          <w:rFonts w:ascii="宋体" w:hAnsi="宋体" w:eastAsia="宋体"/>
          <w:b w:val="0"/>
          <w:sz w:val="21"/>
        </w:rPr>
        <w:t>在需求口径上，本文将日均快递需求统一折算为标准化装载单元（Standardized Loading Unit, SLU）。本案例以顺丰 F3 标准箱作为企业实际装载单元，规格为 30 cm × 25 cm × 20 cm，体积为 0.015 m³，并在模型层面将一个 F3 标准箱抽象为一个 SLU。因此，本文案例中按标准化装载单元统一折算需求、站点能力和列车装载能力，具体规格与换算依据以本节 F3 参数为准。当量折算的作用在于统一 OD 需求量、转运点日处理能力和地铁列车平峰期可用载运能力的量纲，使其能够共同进入布局优化模型。该假设服务于宏观布局优化与批量运输组织，微观包裹分拣、异形件装箱和站内作业排队过程不在本章模型层面展开。</w:t>
      </w:r>
    </w:p>
    <w:p>
      <w:r>
        <w:rPr>
          <w:rFonts w:ascii="宋体" w:hAnsi="宋体" w:eastAsia="宋体"/>
          <w:b w:val="0"/>
          <w:sz w:val="21"/>
        </w:rPr>
        <w:t>基准情景下，研究区日均需求规模为 66970.02 SLU/day，顺丰货源占比为 0.10。需求规模情景进一步设置为低需求、基准需求和高需求三类，用于检验模型对需求波动的适应性。78 个顺丰营业网点构成末端需求层，其空间分布主要服务于转运点末端服务半径约束、转运点至需求点接驳距离计算以及地铁联运与公路直送方式分担判断。</w:t>
      </w:r>
    </w:p>
    <w:p>
      <w:r>
        <w:rPr>
          <w:rFonts w:ascii="宋体" w:hAnsi="宋体" w:eastAsia="宋体"/>
          <w:b w:val="0"/>
          <w:sz w:val="21"/>
        </w:rPr>
        <w:t>在末端需求分配方面，本文采用 Voronoi 空间分区方法构建 78 个顺丰营业网点的服务腹地。由于快递企业真实派送边界、订单归属关系和快递员作业片区数据通常难以公开获取，本文基于“最近顺丰营业网点”原则对末端服务范围进行近似表达，并利用 WorldPop 100 m 人口栅格数据（`chn_pop_2025_CN_100m_R2025A_v1`）对各服务腹地进行人口统计，进而按照人口权重将武侯区顺丰日均快递总需求分配至各末端需求点。该方法相比简单均分需求，能够体现不同营业网点周边人口规模和潜在需求强度的空间差异。</w:t>
      </w:r>
    </w:p>
    <w:p>
      <w:r>
        <w:rPr>
          <w:rFonts w:ascii="宋体" w:hAnsi="宋体" w:eastAsia="宋体"/>
          <w:b w:val="0"/>
          <w:sz w:val="21"/>
        </w:rPr>
        <w:t>需要说明的是，本文采用 Voronoi 服务腹地并不意味着顺丰企业真实派送边界严格等同于 Voronoi 分区。该方法仅用于构造需求权重和实现末端需求空间分配，后续模型中的公路直送距离、末端接驳距离和运输成本仍以真实路网距离矩阵为依据。由此可以在保证数据可获得性和方法可复现性的同时，降低平面空间近似对布局优化结果的影响。</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情景或节点</w:t>
            </w:r>
          </w:p>
        </w:tc>
        <w:tc>
          <w:tcPr>
            <w:tcW w:type="dxa" w:w="2880"/>
          </w:tcPr>
          <w:p>
            <w:pPr>
              <w:jc w:val="center"/>
            </w:pPr>
            <w:r>
              <w:rPr>
                <w:rFonts w:ascii="宋体" w:hAnsi="宋体" w:eastAsia="宋体"/>
                <w:b/>
                <w:sz w:val="21"/>
              </w:rPr>
              <w:t>数值或说明</w:t>
            </w:r>
          </w:p>
        </w:tc>
        <w:tc>
          <w:tcPr>
            <w:tcW w:type="dxa" w:w="2880"/>
          </w:tcPr>
          <w:p>
            <w:pPr>
              <w:jc w:val="center"/>
            </w:pPr>
            <w:r>
              <w:rPr>
                <w:rFonts w:ascii="宋体" w:hAnsi="宋体" w:eastAsia="宋体"/>
                <w:b/>
                <w:sz w:val="21"/>
              </w:rPr>
              <w:t>单位/口径</w:t>
            </w:r>
          </w:p>
        </w:tc>
      </w:tr>
      <w:tr>
        <w:tc>
          <w:tcPr>
            <w:tcW w:type="dxa" w:w="2880"/>
          </w:tcPr>
          <w:p>
            <w:pPr>
              <w:jc w:val="left"/>
            </w:pPr>
            <w:r>
              <w:rPr>
                <w:rFonts w:ascii="宋体" w:hAnsi="宋体" w:eastAsia="宋体"/>
                <w:b w:val="0"/>
                <w:sz w:val="21"/>
              </w:rPr>
              <w:t>低需求情景</w:t>
            </w:r>
          </w:p>
        </w:tc>
        <w:tc>
          <w:tcPr>
            <w:tcW w:type="dxa" w:w="2880"/>
          </w:tcPr>
          <w:p>
            <w:pPr>
              <w:jc w:val="left"/>
            </w:pPr>
            <w:r>
              <w:rPr>
                <w:rFonts w:ascii="宋体" w:hAnsi="宋体" w:eastAsia="宋体"/>
                <w:b w:val="0"/>
                <w:sz w:val="21"/>
              </w:rPr>
              <w:t>59528.91</w:t>
            </w:r>
          </w:p>
        </w:tc>
        <w:tc>
          <w:tcPr>
            <w:tcW w:type="dxa" w:w="2880"/>
          </w:tcPr>
          <w:p>
            <w:pPr>
              <w:jc w:val="left"/>
            </w:pPr>
            <w:r>
              <w:rPr>
                <w:rFonts w:ascii="宋体" w:hAnsi="宋体" w:eastAsia="宋体"/>
                <w:b w:val="0"/>
                <w:sz w:val="21"/>
              </w:rPr>
              <w:t>SLU/day</w:t>
            </w:r>
          </w:p>
        </w:tc>
      </w:tr>
      <w:tr>
        <w:tc>
          <w:tcPr>
            <w:tcW w:type="dxa" w:w="2880"/>
          </w:tcPr>
          <w:p>
            <w:pPr>
              <w:jc w:val="left"/>
            </w:pPr>
            <w:r>
              <w:rPr>
                <w:rFonts w:ascii="宋体" w:hAnsi="宋体" w:eastAsia="宋体"/>
                <w:b w:val="0"/>
                <w:sz w:val="21"/>
              </w:rPr>
              <w:t>基准需求情景</w:t>
            </w:r>
          </w:p>
        </w:tc>
        <w:tc>
          <w:tcPr>
            <w:tcW w:type="dxa" w:w="2880"/>
          </w:tcPr>
          <w:p>
            <w:pPr>
              <w:jc w:val="left"/>
            </w:pPr>
            <w:r>
              <w:rPr>
                <w:rFonts w:ascii="宋体" w:hAnsi="宋体" w:eastAsia="宋体"/>
                <w:b w:val="0"/>
                <w:sz w:val="21"/>
              </w:rPr>
              <w:t>66970.02</w:t>
            </w:r>
          </w:p>
        </w:tc>
        <w:tc>
          <w:tcPr>
            <w:tcW w:type="dxa" w:w="2880"/>
          </w:tcPr>
          <w:p>
            <w:pPr>
              <w:jc w:val="left"/>
            </w:pPr>
            <w:r>
              <w:rPr>
                <w:rFonts w:ascii="宋体" w:hAnsi="宋体" w:eastAsia="宋体"/>
                <w:b w:val="0"/>
                <w:sz w:val="21"/>
              </w:rPr>
              <w:t>SLU/day</w:t>
            </w:r>
          </w:p>
        </w:tc>
      </w:tr>
      <w:tr>
        <w:tc>
          <w:tcPr>
            <w:tcW w:type="dxa" w:w="2880"/>
          </w:tcPr>
          <w:p>
            <w:pPr>
              <w:jc w:val="left"/>
            </w:pPr>
            <w:r>
              <w:rPr>
                <w:rFonts w:ascii="宋体" w:hAnsi="宋体" w:eastAsia="宋体"/>
                <w:b w:val="0"/>
                <w:sz w:val="21"/>
              </w:rPr>
              <w:t>高需求情景</w:t>
            </w:r>
          </w:p>
        </w:tc>
        <w:tc>
          <w:tcPr>
            <w:tcW w:type="dxa" w:w="2880"/>
          </w:tcPr>
          <w:p>
            <w:pPr>
              <w:jc w:val="left"/>
            </w:pPr>
            <w:r>
              <w:rPr>
                <w:rFonts w:ascii="宋体" w:hAnsi="宋体" w:eastAsia="宋体"/>
                <w:b w:val="0"/>
                <w:sz w:val="21"/>
              </w:rPr>
              <w:t>74411.14</w:t>
            </w:r>
          </w:p>
        </w:tc>
        <w:tc>
          <w:tcPr>
            <w:tcW w:type="dxa" w:w="2880"/>
          </w:tcPr>
          <w:p>
            <w:pPr>
              <w:jc w:val="left"/>
            </w:pPr>
            <w:r>
              <w:rPr>
                <w:rFonts w:ascii="宋体" w:hAnsi="宋体" w:eastAsia="宋体"/>
                <w:b w:val="0"/>
                <w:sz w:val="21"/>
              </w:rPr>
              <w:t>SLU/day</w:t>
            </w:r>
          </w:p>
        </w:tc>
      </w:tr>
      <w:tr>
        <w:tc>
          <w:tcPr>
            <w:tcW w:type="dxa" w:w="2880"/>
          </w:tcPr>
          <w:p>
            <w:pPr>
              <w:jc w:val="left"/>
            </w:pPr>
            <w:r>
              <w:rPr>
                <w:rFonts w:ascii="宋体" w:hAnsi="宋体" w:eastAsia="宋体"/>
                <w:b w:val="0"/>
                <w:sz w:val="21"/>
              </w:rPr>
              <w:t>顺丰货源占比</w:t>
            </w:r>
          </w:p>
        </w:tc>
        <w:tc>
          <w:tcPr>
            <w:tcW w:type="dxa" w:w="2880"/>
          </w:tcPr>
          <w:p>
            <w:pPr>
              <w:jc w:val="left"/>
            </w:pPr>
            <w:r>
              <w:rPr>
                <w:rFonts w:ascii="宋体" w:hAnsi="宋体" w:eastAsia="宋体"/>
                <w:b w:val="0"/>
                <w:sz w:val="21"/>
              </w:rPr>
              <w:t>0.10</w:t>
            </w:r>
          </w:p>
        </w:tc>
        <w:tc>
          <w:tcPr>
            <w:tcW w:type="dxa" w:w="2880"/>
          </w:tcPr>
          <w:p>
            <w:pPr>
              <w:jc w:val="left"/>
            </w:pPr>
            <w:r>
              <w:rPr>
                <w:rFonts w:ascii="宋体" w:hAnsi="宋体" w:eastAsia="宋体"/>
                <w:b w:val="0"/>
                <w:sz w:val="21"/>
              </w:rPr>
              <w:t>比例</w:t>
            </w:r>
          </w:p>
        </w:tc>
      </w:tr>
      <w:tr>
        <w:tc>
          <w:tcPr>
            <w:tcW w:type="dxa" w:w="2880"/>
          </w:tcPr>
          <w:p>
            <w:pPr>
              <w:jc w:val="left"/>
            </w:pPr>
            <w:r>
              <w:rPr>
                <w:rFonts w:ascii="宋体" w:hAnsi="宋体" w:eastAsia="宋体"/>
                <w:b w:val="0"/>
                <w:sz w:val="21"/>
              </w:rPr>
              <w:t>末端需求点数量</w:t>
            </w:r>
          </w:p>
        </w:tc>
        <w:tc>
          <w:tcPr>
            <w:tcW w:type="dxa" w:w="2880"/>
          </w:tcPr>
          <w:p>
            <w:pPr>
              <w:jc w:val="left"/>
            </w:pPr>
            <w:r>
              <w:rPr>
                <w:rFonts w:ascii="宋体" w:hAnsi="宋体" w:eastAsia="宋体"/>
                <w:b w:val="0"/>
                <w:sz w:val="21"/>
              </w:rPr>
              <w:t>78</w:t>
            </w:r>
          </w:p>
        </w:tc>
        <w:tc>
          <w:tcPr>
            <w:tcW w:type="dxa" w:w="2880"/>
          </w:tcPr>
          <w:p>
            <w:pPr>
              <w:jc w:val="left"/>
            </w:pPr>
            <w:r>
              <w:rPr>
                <w:rFonts w:ascii="宋体" w:hAnsi="宋体" w:eastAsia="宋体"/>
                <w:b w:val="0"/>
                <w:sz w:val="21"/>
              </w:rPr>
              <w:t>个</w:t>
            </w:r>
          </w:p>
        </w:tc>
      </w:tr>
      <w:tr>
        <w:tc>
          <w:tcPr>
            <w:tcW w:type="dxa" w:w="2880"/>
          </w:tcPr>
          <w:p>
            <w:pPr>
              <w:jc w:val="left"/>
            </w:pPr>
            <w:r>
              <w:rPr>
                <w:rFonts w:ascii="宋体" w:hAnsi="宋体" w:eastAsia="宋体"/>
                <w:b w:val="0"/>
                <w:sz w:val="21"/>
              </w:rPr>
              <w:t>物流园区 L1 货源比例</w:t>
            </w:r>
          </w:p>
        </w:tc>
        <w:tc>
          <w:tcPr>
            <w:tcW w:type="dxa" w:w="2880"/>
          </w:tcPr>
          <w:p>
            <w:pPr>
              <w:jc w:val="left"/>
            </w:pPr>
            <w:r>
              <w:rPr>
                <w:rFonts w:ascii="宋体" w:hAnsi="宋体" w:eastAsia="宋体"/>
                <w:b w:val="0"/>
                <w:sz w:val="21"/>
              </w:rPr>
              <w:t>0.80</w:t>
            </w:r>
          </w:p>
        </w:tc>
        <w:tc>
          <w:tcPr>
            <w:tcW w:type="dxa" w:w="2880"/>
          </w:tcPr>
          <w:p>
            <w:pPr>
              <w:jc w:val="left"/>
            </w:pPr>
            <w:r>
              <w:rPr>
                <w:rFonts w:ascii="宋体" w:hAnsi="宋体" w:eastAsia="宋体"/>
                <w:b w:val="0"/>
                <w:sz w:val="21"/>
              </w:rPr>
              <w:t>比例</w:t>
            </w:r>
          </w:p>
        </w:tc>
      </w:tr>
      <w:tr>
        <w:tc>
          <w:tcPr>
            <w:tcW w:type="dxa" w:w="2880"/>
          </w:tcPr>
          <w:p>
            <w:pPr>
              <w:jc w:val="left"/>
            </w:pPr>
            <w:r>
              <w:rPr>
                <w:rFonts w:ascii="宋体" w:hAnsi="宋体" w:eastAsia="宋体"/>
                <w:b w:val="0"/>
                <w:sz w:val="21"/>
              </w:rPr>
              <w:t>物流园区 L2 货源比例</w:t>
            </w:r>
          </w:p>
        </w:tc>
        <w:tc>
          <w:tcPr>
            <w:tcW w:type="dxa" w:w="2880"/>
          </w:tcPr>
          <w:p>
            <w:pPr>
              <w:jc w:val="left"/>
            </w:pPr>
            <w:r>
              <w:rPr>
                <w:rFonts w:ascii="宋体" w:hAnsi="宋体" w:eastAsia="宋体"/>
                <w:b w:val="0"/>
                <w:sz w:val="21"/>
              </w:rPr>
              <w:t>0.20</w:t>
            </w:r>
          </w:p>
        </w:tc>
        <w:tc>
          <w:tcPr>
            <w:tcW w:type="dxa" w:w="2880"/>
          </w:tcPr>
          <w:p>
            <w:pPr>
              <w:jc w:val="left"/>
            </w:pPr>
            <w:r>
              <w:rPr>
                <w:rFonts w:ascii="宋体" w:hAnsi="宋体" w:eastAsia="宋体"/>
                <w:b w:val="0"/>
                <w:sz w:val="21"/>
              </w:rPr>
              <w:t>比例</w:t>
            </w:r>
          </w:p>
        </w:tc>
      </w:tr>
      <w:tr>
        <w:tc>
          <w:tcPr>
            <w:tcW w:type="dxa" w:w="2880"/>
          </w:tcPr>
          <w:p>
            <w:pPr>
              <w:jc w:val="left"/>
            </w:pPr>
            <w:r>
              <w:rPr>
                <w:rFonts w:ascii="宋体" w:hAnsi="宋体" w:eastAsia="宋体"/>
                <w:b w:val="0"/>
                <w:sz w:val="21"/>
              </w:rPr>
              <w:t>L1 接入站及距离</w:t>
            </w:r>
          </w:p>
        </w:tc>
        <w:tc>
          <w:tcPr>
            <w:tcW w:type="dxa" w:w="2880"/>
          </w:tcPr>
          <w:p>
            <w:pPr>
              <w:jc w:val="left"/>
            </w:pPr>
            <w:r>
              <w:rPr>
                <w:rFonts w:ascii="宋体" w:hAnsi="宋体" w:eastAsia="宋体"/>
                <w:b w:val="0"/>
                <w:sz w:val="21"/>
              </w:rPr>
              <w:t>双流西站，3.7</w:t>
            </w:r>
          </w:p>
        </w:tc>
        <w:tc>
          <w:tcPr>
            <w:tcW w:type="dxa" w:w="2880"/>
          </w:tcPr>
          <w:p>
            <w:pPr>
              <w:jc w:val="left"/>
            </w:pPr>
            <w:r>
              <w:rPr>
                <w:rFonts w:ascii="宋体" w:hAnsi="宋体" w:eastAsia="宋体"/>
                <w:b w:val="0"/>
                <w:sz w:val="21"/>
              </w:rPr>
              <w:t>km</w:t>
            </w:r>
          </w:p>
        </w:tc>
      </w:tr>
      <w:tr>
        <w:tc>
          <w:tcPr>
            <w:tcW w:type="dxa" w:w="2880"/>
          </w:tcPr>
          <w:p>
            <w:pPr>
              <w:jc w:val="left"/>
            </w:pPr>
            <w:r>
              <w:rPr>
                <w:rFonts w:ascii="宋体" w:hAnsi="宋体" w:eastAsia="宋体"/>
                <w:b w:val="0"/>
                <w:sz w:val="21"/>
              </w:rPr>
              <w:t>L2 接入站及距离</w:t>
            </w:r>
          </w:p>
        </w:tc>
        <w:tc>
          <w:tcPr>
            <w:tcW w:type="dxa" w:w="2880"/>
          </w:tcPr>
          <w:p>
            <w:pPr>
              <w:jc w:val="left"/>
            </w:pPr>
            <w:r>
              <w:rPr>
                <w:rFonts w:ascii="宋体" w:hAnsi="宋体" w:eastAsia="宋体"/>
                <w:b w:val="0"/>
                <w:sz w:val="21"/>
              </w:rPr>
              <w:t>天府机场北站，4.2</w:t>
            </w:r>
          </w:p>
        </w:tc>
        <w:tc>
          <w:tcPr>
            <w:tcW w:type="dxa" w:w="2880"/>
          </w:tcPr>
          <w:p>
            <w:pPr>
              <w:jc w:val="left"/>
            </w:pPr>
            <w:r>
              <w:rPr>
                <w:rFonts w:ascii="宋体" w:hAnsi="宋体" w:eastAsia="宋体"/>
                <w:b w:val="0"/>
                <w:sz w:val="21"/>
              </w:rPr>
              <w:t>km</w:t>
            </w:r>
          </w:p>
        </w:tc>
      </w:tr>
    </w:tbl>
    <w:p>
      <w:pPr>
        <w:pStyle w:val="Heading2"/>
      </w:pPr>
      <w:r>
        <w:rPr>
          <w:rFonts w:ascii="宋体" w:hAnsi="宋体" w:eastAsia="宋体"/>
          <w:b/>
          <w:sz w:val="24"/>
        </w:rPr>
        <w:t>5.2 第一阶段：候选地铁物流配送转运点识别</w:t>
      </w:r>
    </w:p>
    <w:p>
      <w:pPr>
        <w:pStyle w:val="Heading3"/>
      </w:pPr>
      <w:r>
        <w:rPr>
          <w:rFonts w:ascii="宋体" w:hAnsi="宋体" w:eastAsia="宋体"/>
          <w:b/>
          <w:sz w:val="22"/>
        </w:rPr>
        <w:t>5.2.1 指标计算</w:t>
      </w:r>
    </w:p>
    <w:p>
      <w:r>
        <w:rPr>
          <w:rFonts w:ascii="宋体" w:hAnsi="宋体" w:eastAsia="宋体"/>
          <w:b w:val="0"/>
          <w:sz w:val="21"/>
        </w:rPr>
        <w:t>候选地铁物流配送转运点识别的核心在于从既有地铁站点中筛选出兼具网络可达性、换乘组织条件、需求服务潜力和空间可实施性的节点。参考城市轨道交通配送转运点选址、地下物流网络节点布局和多级联运网络优化研究的常见做法，本章沿用第三章建立的站点综合评价框架，将站点网络拓扑属性与末端配送需求属性相结合，形成地铁站点重要度评价指标体系。</w:t>
      </w:r>
    </w:p>
    <w:p>
      <w:r>
        <w:rPr>
          <w:rFonts w:ascii="宋体" w:hAnsi="宋体" w:eastAsia="宋体"/>
          <w:b w:val="0"/>
          <w:sz w:val="21"/>
        </w:rPr>
        <w:t>具体而言，网络拓扑类指标用于反映站点在地铁线网中的结构地位，例如度中心性、介数中心性、线路覆盖和换乘属性等；需求服务类指标用于反映站点周边末端需求集聚程度和服务便利性；设施约束类指标用于反映站点作为地铁物流配送转运点的潜在作业条件。相较于仅依据行政区位或单一距离阈值筛选候选点的做法，该评价框架能够更好地体现地铁物流转运点的复合属性，即转运点既是地铁干线货流的出网节点，也是连接末端配送需求的城市微型集散节点。</w:t>
      </w:r>
    </w:p>
    <w:p>
      <w:r>
        <w:rPr>
          <w:rFonts w:ascii="宋体" w:hAnsi="宋体" w:eastAsia="宋体"/>
          <w:b w:val="0"/>
          <w:sz w:val="21"/>
        </w:rPr>
        <w:t>本研究采用 CRITIC 方法确定指标客观权重。CRITIC 方法同时考虑指标的信息量和指标间冲突性，能够在避免主观赋权过强的同时，提高差异性较大指标在综合评价中的识别能力。随后，采用 TOPSIS 方法计算各站点相对于正、负理想解的贴近度，并根据贴近度大小对站点进行排序。该方法路径与既有城市轨道交通物流节点评价研究保持一致，但本文进一步将评价结果作为第四章布局优化模型的候选集合输入，而非直接将评价排序等同于最终启用方案。</w:t>
      </w:r>
    </w:p>
    <w:p>
      <w:pPr>
        <w:pStyle w:val="Heading3"/>
      </w:pPr>
      <w:r>
        <w:rPr>
          <w:rFonts w:ascii="宋体" w:hAnsi="宋体" w:eastAsia="宋体"/>
          <w:b/>
          <w:sz w:val="22"/>
        </w:rPr>
        <w:t>5.2.2 地铁站点重要度评价</w:t>
      </w:r>
    </w:p>
    <w:p>
      <w:r>
        <w:rPr>
          <w:rFonts w:ascii="宋体" w:hAnsi="宋体" w:eastAsia="宋体"/>
          <w:b w:val="0"/>
          <w:sz w:val="21"/>
        </w:rPr>
        <w:t>基于案例区域地铁线网、站点属性和末端需求空间数据，本章对地铁站点进行标准化处理、CRITIC 权重计算和 TOPSIS 贴近度评价。评价结果表明，综合得分较高的站点通常具有三类特征：第一，处于多线路交汇或重要换乘位置，具有较强的地铁干线货流集散能力；第二，周边末端需求点较为密集，能够在较短末端服务半径内覆盖较多营业网点；第三，站点与物流园区接入路径之间具有较好的网络连通性，能够降低干线运输和换乘组织成本。</w:t>
      </w:r>
    </w:p>
    <w:p>
      <w:r>
        <w:rPr>
          <w:rFonts w:ascii="宋体" w:hAnsi="宋体" w:eastAsia="宋体"/>
          <w:b w:val="0"/>
          <w:sz w:val="21"/>
        </w:rPr>
        <w:t>需要强调的是，TOPSIS 评价排序仅用于识别候选地铁物流配送转运点，并不直接决定最终启用节点。原因在于，站点综合重要度高并不必然意味着其在全网布局优化中应被启用：某些站点虽然局部服务潜力较强，但可能与其他候选点服务范围高度重叠；某些站点虽然网络中心性较高，但若出网后末端配送距离较长，仍可能导致综合成本上升。因此，第一阶段的评价结果需要进入第二阶段布局优化模型，在全网需求分配、站点容量、列车班次能力和服务半径约束下进一步检验。</w:t>
      </w:r>
    </w:p>
    <w:p>
      <w:pPr>
        <w:pStyle w:val="Heading3"/>
      </w:pPr>
      <w:r>
        <w:rPr>
          <w:rFonts w:ascii="宋体" w:hAnsi="宋体" w:eastAsia="宋体"/>
          <w:b/>
          <w:sz w:val="22"/>
        </w:rPr>
        <w:t>5.2.3 候选地铁物流配送转运点筛选</w:t>
      </w:r>
    </w:p>
    <w:p>
      <w:r>
        <w:rPr>
          <w:rFonts w:ascii="宋体" w:hAnsi="宋体" w:eastAsia="宋体"/>
          <w:b w:val="0"/>
          <w:sz w:val="21"/>
        </w:rPr>
        <w:t>根据第三章 CRITIC-TOPSIS 综合评价结果和案例数据标定，本章最终形成 17 个候选地铁物流配送转运点。候选点包括高朋大道、九兴大道、火车南站、神仙树、高升桥、省体育馆、孵化园、倪家桥、太平园、衣冠庙、红牌楼、新南门、芳草街、科园、桐梓林、永丰和金融城等站点。候选点类型依据站点线路数进行容量映射：线路数为 1 的站点划分为 SL 型，线路数为 2 的站点划分为 TR 型，线路数不少于 3 的站点划分为 HB 型。该分类并非对站点物理改造难度的最终判定，而是在布局优化模型中用于刻画不同候选点的相对处理能力和固定启用成本。</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宋体" w:hAnsi="宋体" w:eastAsia="宋体"/>
                <w:b/>
                <w:sz w:val="21"/>
              </w:rPr>
              <w:t>排序</w:t>
            </w:r>
          </w:p>
        </w:tc>
        <w:tc>
          <w:tcPr>
            <w:tcW w:type="dxa" w:w="1080"/>
          </w:tcPr>
          <w:p>
            <w:pPr>
              <w:jc w:val="center"/>
            </w:pPr>
            <w:r>
              <w:rPr>
                <w:rFonts w:ascii="宋体" w:hAnsi="宋体" w:eastAsia="宋体"/>
                <w:b/>
                <w:sz w:val="21"/>
              </w:rPr>
              <w:t>候选站点</w:t>
            </w:r>
          </w:p>
        </w:tc>
        <w:tc>
          <w:tcPr>
            <w:tcW w:type="dxa" w:w="1080"/>
          </w:tcPr>
          <w:p>
            <w:pPr>
              <w:jc w:val="center"/>
            </w:pPr>
            <w:r>
              <w:rPr>
                <w:rFonts w:ascii="宋体" w:hAnsi="宋体" w:eastAsia="宋体"/>
                <w:b/>
                <w:sz w:val="21"/>
              </w:rPr>
              <w:t>综合贴近度</w:t>
            </w:r>
          </w:p>
        </w:tc>
        <w:tc>
          <w:tcPr>
            <w:tcW w:type="dxa" w:w="1080"/>
          </w:tcPr>
          <w:p>
            <w:pPr>
              <w:jc w:val="center"/>
            </w:pPr>
            <w:r>
              <w:rPr>
                <w:rFonts w:ascii="宋体" w:hAnsi="宋体" w:eastAsia="宋体"/>
                <w:b/>
                <w:sz w:val="21"/>
              </w:rPr>
              <w:t>所属主线路</w:t>
            </w:r>
          </w:p>
        </w:tc>
        <w:tc>
          <w:tcPr>
            <w:tcW w:type="dxa" w:w="1080"/>
          </w:tcPr>
          <w:p>
            <w:pPr>
              <w:jc w:val="center"/>
            </w:pPr>
            <w:r>
              <w:rPr>
                <w:rFonts w:ascii="宋体" w:hAnsi="宋体" w:eastAsia="宋体"/>
                <w:b/>
                <w:sz w:val="21"/>
              </w:rPr>
              <w:t>所有线路</w:t>
            </w:r>
          </w:p>
        </w:tc>
        <w:tc>
          <w:tcPr>
            <w:tcW w:type="dxa" w:w="1080"/>
          </w:tcPr>
          <w:p>
            <w:pPr>
              <w:jc w:val="center"/>
            </w:pPr>
            <w:r>
              <w:rPr>
                <w:rFonts w:ascii="宋体" w:hAnsi="宋体" w:eastAsia="宋体"/>
                <w:b/>
                <w:sz w:val="21"/>
              </w:rPr>
              <w:t>站点类型</w:t>
            </w:r>
          </w:p>
        </w:tc>
        <w:tc>
          <w:tcPr>
            <w:tcW w:type="dxa" w:w="1080"/>
          </w:tcPr>
          <w:p>
            <w:pPr>
              <w:jc w:val="center"/>
            </w:pPr>
            <w:r>
              <w:rPr>
                <w:rFonts w:ascii="宋体" w:hAnsi="宋体" w:eastAsia="宋体"/>
                <w:b/>
                <w:sz w:val="21"/>
              </w:rPr>
              <w:t>日处理能力（SLU/day）</w:t>
            </w:r>
          </w:p>
        </w:tc>
        <w:tc>
          <w:tcPr>
            <w:tcW w:type="dxa" w:w="1080"/>
          </w:tcPr>
          <w:p>
            <w:pPr>
              <w:jc w:val="center"/>
            </w:pPr>
            <w:r>
              <w:rPr>
                <w:rFonts w:ascii="宋体" w:hAnsi="宋体" w:eastAsia="宋体"/>
                <w:b/>
                <w:sz w:val="21"/>
              </w:rPr>
              <w:t>固定启用成本</w:t>
            </w:r>
          </w:p>
        </w:tc>
      </w:tr>
      <w:tr>
        <w:tc>
          <w:tcPr>
            <w:tcW w:type="dxa" w:w="1080"/>
          </w:tcPr>
          <w:p>
            <w:pPr>
              <w:jc w:val="left"/>
            </w:pPr>
            <w:r>
              <w:rPr>
                <w:rFonts w:ascii="宋体" w:hAnsi="宋体" w:eastAsia="宋体"/>
                <w:b w:val="0"/>
                <w:sz w:val="21"/>
              </w:rPr>
              <w:t>1</w:t>
            </w:r>
          </w:p>
        </w:tc>
        <w:tc>
          <w:tcPr>
            <w:tcW w:type="dxa" w:w="1080"/>
          </w:tcPr>
          <w:p>
            <w:pPr>
              <w:jc w:val="left"/>
            </w:pPr>
            <w:r>
              <w:rPr>
                <w:rFonts w:ascii="宋体" w:hAnsi="宋体" w:eastAsia="宋体"/>
                <w:b w:val="0"/>
                <w:sz w:val="21"/>
              </w:rPr>
              <w:t>高朋大道</w:t>
            </w:r>
          </w:p>
        </w:tc>
        <w:tc>
          <w:tcPr>
            <w:tcW w:type="dxa" w:w="1080"/>
          </w:tcPr>
          <w:p>
            <w:pPr>
              <w:jc w:val="left"/>
            </w:pPr>
            <w:r>
              <w:rPr>
                <w:rFonts w:ascii="宋体" w:hAnsi="宋体" w:eastAsia="宋体"/>
                <w:b w:val="0"/>
                <w:sz w:val="21"/>
              </w:rPr>
              <w:t>0.570039</w:t>
            </w:r>
          </w:p>
        </w:tc>
        <w:tc>
          <w:tcPr>
            <w:tcW w:type="dxa" w:w="1080"/>
          </w:tcPr>
          <w:p>
            <w:pPr>
              <w:jc w:val="left"/>
            </w:pPr>
            <w:r>
              <w:rPr>
                <w:rFonts w:ascii="宋体" w:hAnsi="宋体" w:eastAsia="宋体"/>
                <w:b w:val="0"/>
                <w:sz w:val="21"/>
              </w:rPr>
              <w:t>地铁7号线</w:t>
            </w:r>
          </w:p>
        </w:tc>
        <w:tc>
          <w:tcPr>
            <w:tcW w:type="dxa" w:w="1080"/>
          </w:tcPr>
          <w:p>
            <w:pPr>
              <w:jc w:val="left"/>
            </w:pPr>
            <w:r>
              <w:rPr>
                <w:rFonts w:ascii="宋体" w:hAnsi="宋体" w:eastAsia="宋体"/>
                <w:b w:val="0"/>
                <w:sz w:val="21"/>
              </w:rPr>
              <w:t>地铁7号线/地铁8号线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2</w:t>
            </w:r>
          </w:p>
        </w:tc>
        <w:tc>
          <w:tcPr>
            <w:tcW w:type="dxa" w:w="1080"/>
          </w:tcPr>
          <w:p>
            <w:pPr>
              <w:jc w:val="left"/>
            </w:pPr>
            <w:r>
              <w:rPr>
                <w:rFonts w:ascii="宋体" w:hAnsi="宋体" w:eastAsia="宋体"/>
                <w:b w:val="0"/>
                <w:sz w:val="21"/>
              </w:rPr>
              <w:t>九兴大道</w:t>
            </w:r>
          </w:p>
        </w:tc>
        <w:tc>
          <w:tcPr>
            <w:tcW w:type="dxa" w:w="1080"/>
          </w:tcPr>
          <w:p>
            <w:pPr>
              <w:jc w:val="left"/>
            </w:pPr>
            <w:r>
              <w:rPr>
                <w:rFonts w:ascii="宋体" w:hAnsi="宋体" w:eastAsia="宋体"/>
                <w:b w:val="0"/>
                <w:sz w:val="21"/>
              </w:rPr>
              <w:t>0.539260</w:t>
            </w:r>
          </w:p>
        </w:tc>
        <w:tc>
          <w:tcPr>
            <w:tcW w:type="dxa" w:w="1080"/>
          </w:tcPr>
          <w:p>
            <w:pPr>
              <w:jc w:val="left"/>
            </w:pPr>
            <w:r>
              <w:rPr>
                <w:rFonts w:ascii="宋体" w:hAnsi="宋体" w:eastAsia="宋体"/>
                <w:b w:val="0"/>
                <w:sz w:val="21"/>
              </w:rPr>
              <w:t>地铁5号线</w:t>
            </w:r>
          </w:p>
        </w:tc>
        <w:tc>
          <w:tcPr>
            <w:tcW w:type="dxa" w:w="1080"/>
          </w:tcPr>
          <w:p>
            <w:pPr>
              <w:jc w:val="left"/>
            </w:pPr>
            <w:r>
              <w:rPr>
                <w:rFonts w:ascii="宋体" w:hAnsi="宋体" w:eastAsia="宋体"/>
                <w:b w:val="0"/>
                <w:sz w:val="21"/>
              </w:rPr>
              <w:t>地铁5号线/地铁8号线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3</w:t>
            </w:r>
          </w:p>
        </w:tc>
        <w:tc>
          <w:tcPr>
            <w:tcW w:type="dxa" w:w="1080"/>
          </w:tcPr>
          <w:p>
            <w:pPr>
              <w:jc w:val="left"/>
            </w:pPr>
            <w:r>
              <w:rPr>
                <w:rFonts w:ascii="宋体" w:hAnsi="宋体" w:eastAsia="宋体"/>
                <w:b w:val="0"/>
                <w:sz w:val="21"/>
              </w:rPr>
              <w:t>火车南站</w:t>
            </w:r>
          </w:p>
        </w:tc>
        <w:tc>
          <w:tcPr>
            <w:tcW w:type="dxa" w:w="1080"/>
          </w:tcPr>
          <w:p>
            <w:pPr>
              <w:jc w:val="left"/>
            </w:pPr>
            <w:r>
              <w:rPr>
                <w:rFonts w:ascii="宋体" w:hAnsi="宋体" w:eastAsia="宋体"/>
                <w:b w:val="0"/>
                <w:sz w:val="21"/>
              </w:rPr>
              <w:t>0.483735</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地铁1号线/地铁7号线/地铁18号线</w:t>
            </w:r>
          </w:p>
        </w:tc>
        <w:tc>
          <w:tcPr>
            <w:tcW w:type="dxa" w:w="1080"/>
          </w:tcPr>
          <w:p>
            <w:pPr>
              <w:jc w:val="left"/>
            </w:pPr>
            <w:r>
              <w:rPr>
                <w:rFonts w:ascii="宋体" w:hAnsi="宋体" w:eastAsia="宋体"/>
                <w:b w:val="0"/>
                <w:sz w:val="21"/>
              </w:rPr>
              <w:t>HB</w:t>
            </w:r>
          </w:p>
        </w:tc>
        <w:tc>
          <w:tcPr>
            <w:tcW w:type="dxa" w:w="1080"/>
          </w:tcPr>
          <w:p>
            <w:pPr>
              <w:jc w:val="left"/>
            </w:pPr>
            <w:r>
              <w:rPr>
                <w:rFonts w:ascii="宋体" w:hAnsi="宋体" w:eastAsia="宋体"/>
                <w:b w:val="0"/>
                <w:sz w:val="21"/>
              </w:rPr>
              <w:t>10000</w:t>
            </w:r>
          </w:p>
        </w:tc>
        <w:tc>
          <w:tcPr>
            <w:tcW w:type="dxa" w:w="1080"/>
          </w:tcPr>
          <w:p>
            <w:pPr>
              <w:jc w:val="left"/>
            </w:pPr>
            <w:r>
              <w:rPr>
                <w:rFonts w:ascii="宋体" w:hAnsi="宋体" w:eastAsia="宋体"/>
                <w:b w:val="0"/>
                <w:sz w:val="21"/>
              </w:rPr>
              <w:t>16000</w:t>
            </w:r>
          </w:p>
        </w:tc>
      </w:tr>
      <w:tr>
        <w:tc>
          <w:tcPr>
            <w:tcW w:type="dxa" w:w="1080"/>
          </w:tcPr>
          <w:p>
            <w:pPr>
              <w:jc w:val="left"/>
            </w:pPr>
            <w:r>
              <w:rPr>
                <w:rFonts w:ascii="宋体" w:hAnsi="宋体" w:eastAsia="宋体"/>
                <w:b w:val="0"/>
                <w:sz w:val="21"/>
              </w:rPr>
              <w:t>4</w:t>
            </w:r>
          </w:p>
        </w:tc>
        <w:tc>
          <w:tcPr>
            <w:tcW w:type="dxa" w:w="1080"/>
          </w:tcPr>
          <w:p>
            <w:pPr>
              <w:jc w:val="left"/>
            </w:pPr>
            <w:r>
              <w:rPr>
                <w:rFonts w:ascii="宋体" w:hAnsi="宋体" w:eastAsia="宋体"/>
                <w:b w:val="0"/>
                <w:sz w:val="21"/>
              </w:rPr>
              <w:t>神仙树</w:t>
            </w:r>
          </w:p>
        </w:tc>
        <w:tc>
          <w:tcPr>
            <w:tcW w:type="dxa" w:w="1080"/>
          </w:tcPr>
          <w:p>
            <w:pPr>
              <w:jc w:val="left"/>
            </w:pPr>
            <w:r>
              <w:rPr>
                <w:rFonts w:ascii="宋体" w:hAnsi="宋体" w:eastAsia="宋体"/>
                <w:b w:val="0"/>
                <w:sz w:val="21"/>
              </w:rPr>
              <w:t>0.476123</w:t>
            </w:r>
          </w:p>
        </w:tc>
        <w:tc>
          <w:tcPr>
            <w:tcW w:type="dxa" w:w="1080"/>
          </w:tcPr>
          <w:p>
            <w:pPr>
              <w:jc w:val="left"/>
            </w:pPr>
            <w:r>
              <w:rPr>
                <w:rFonts w:ascii="宋体" w:hAnsi="宋体" w:eastAsia="宋体"/>
                <w:b w:val="0"/>
                <w:sz w:val="21"/>
              </w:rPr>
              <w:t>地铁5号线</w:t>
            </w:r>
          </w:p>
        </w:tc>
        <w:tc>
          <w:tcPr>
            <w:tcW w:type="dxa" w:w="1080"/>
          </w:tcPr>
          <w:p>
            <w:pPr>
              <w:jc w:val="left"/>
            </w:pPr>
            <w:r>
              <w:rPr>
                <w:rFonts w:ascii="宋体" w:hAnsi="宋体" w:eastAsia="宋体"/>
                <w:b w:val="0"/>
                <w:sz w:val="21"/>
              </w:rPr>
              <w:t>地铁5号线/地铁7号线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5</w:t>
            </w:r>
          </w:p>
        </w:tc>
        <w:tc>
          <w:tcPr>
            <w:tcW w:type="dxa" w:w="1080"/>
          </w:tcPr>
          <w:p>
            <w:pPr>
              <w:jc w:val="left"/>
            </w:pPr>
            <w:r>
              <w:rPr>
                <w:rFonts w:ascii="宋体" w:hAnsi="宋体" w:eastAsia="宋体"/>
                <w:b w:val="0"/>
                <w:sz w:val="21"/>
              </w:rPr>
              <w:t>高升桥</w:t>
            </w:r>
          </w:p>
        </w:tc>
        <w:tc>
          <w:tcPr>
            <w:tcW w:type="dxa" w:w="1080"/>
          </w:tcPr>
          <w:p>
            <w:pPr>
              <w:jc w:val="left"/>
            </w:pPr>
            <w:r>
              <w:rPr>
                <w:rFonts w:ascii="宋体" w:hAnsi="宋体" w:eastAsia="宋体"/>
                <w:b w:val="0"/>
                <w:sz w:val="21"/>
              </w:rPr>
              <w:t>0.454183</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地铁3号线/地铁5号线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6</w:t>
            </w:r>
          </w:p>
        </w:tc>
        <w:tc>
          <w:tcPr>
            <w:tcW w:type="dxa" w:w="1080"/>
          </w:tcPr>
          <w:p>
            <w:pPr>
              <w:jc w:val="left"/>
            </w:pPr>
            <w:r>
              <w:rPr>
                <w:rFonts w:ascii="宋体" w:hAnsi="宋体" w:eastAsia="宋体"/>
                <w:b w:val="0"/>
                <w:sz w:val="21"/>
              </w:rPr>
              <w:t>省体育馆</w:t>
            </w:r>
          </w:p>
        </w:tc>
        <w:tc>
          <w:tcPr>
            <w:tcW w:type="dxa" w:w="1080"/>
          </w:tcPr>
          <w:p>
            <w:pPr>
              <w:jc w:val="left"/>
            </w:pPr>
            <w:r>
              <w:rPr>
                <w:rFonts w:ascii="宋体" w:hAnsi="宋体" w:eastAsia="宋体"/>
                <w:b w:val="0"/>
                <w:sz w:val="21"/>
              </w:rPr>
              <w:t>0.443966</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地铁1号线/地铁3号线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7</w:t>
            </w:r>
          </w:p>
        </w:tc>
        <w:tc>
          <w:tcPr>
            <w:tcW w:type="dxa" w:w="1080"/>
          </w:tcPr>
          <w:p>
            <w:pPr>
              <w:jc w:val="left"/>
            </w:pPr>
            <w:r>
              <w:rPr>
                <w:rFonts w:ascii="宋体" w:hAnsi="宋体" w:eastAsia="宋体"/>
                <w:b w:val="0"/>
                <w:sz w:val="21"/>
              </w:rPr>
              <w:t>孵化园</w:t>
            </w:r>
          </w:p>
        </w:tc>
        <w:tc>
          <w:tcPr>
            <w:tcW w:type="dxa" w:w="1080"/>
          </w:tcPr>
          <w:p>
            <w:pPr>
              <w:jc w:val="left"/>
            </w:pPr>
            <w:r>
              <w:rPr>
                <w:rFonts w:ascii="宋体" w:hAnsi="宋体" w:eastAsia="宋体"/>
                <w:b w:val="0"/>
                <w:sz w:val="21"/>
              </w:rPr>
              <w:t>0.414084</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地铁1号线/地铁18号线/地铁9号线</w:t>
            </w:r>
          </w:p>
        </w:tc>
        <w:tc>
          <w:tcPr>
            <w:tcW w:type="dxa" w:w="1080"/>
          </w:tcPr>
          <w:p>
            <w:pPr>
              <w:jc w:val="left"/>
            </w:pPr>
            <w:r>
              <w:rPr>
                <w:rFonts w:ascii="宋体" w:hAnsi="宋体" w:eastAsia="宋体"/>
                <w:b w:val="0"/>
                <w:sz w:val="21"/>
              </w:rPr>
              <w:t>HB</w:t>
            </w:r>
          </w:p>
        </w:tc>
        <w:tc>
          <w:tcPr>
            <w:tcW w:type="dxa" w:w="1080"/>
          </w:tcPr>
          <w:p>
            <w:pPr>
              <w:jc w:val="left"/>
            </w:pPr>
            <w:r>
              <w:rPr>
                <w:rFonts w:ascii="宋体" w:hAnsi="宋体" w:eastAsia="宋体"/>
                <w:b w:val="0"/>
                <w:sz w:val="21"/>
              </w:rPr>
              <w:t>10000</w:t>
            </w:r>
          </w:p>
        </w:tc>
        <w:tc>
          <w:tcPr>
            <w:tcW w:type="dxa" w:w="1080"/>
          </w:tcPr>
          <w:p>
            <w:pPr>
              <w:jc w:val="left"/>
            </w:pPr>
            <w:r>
              <w:rPr>
                <w:rFonts w:ascii="宋体" w:hAnsi="宋体" w:eastAsia="宋体"/>
                <w:b w:val="0"/>
                <w:sz w:val="21"/>
              </w:rPr>
              <w:t>16000</w:t>
            </w:r>
          </w:p>
        </w:tc>
      </w:tr>
      <w:tr>
        <w:tc>
          <w:tcPr>
            <w:tcW w:type="dxa" w:w="1080"/>
          </w:tcPr>
          <w:p>
            <w:pPr>
              <w:jc w:val="left"/>
            </w:pPr>
            <w:r>
              <w:rPr>
                <w:rFonts w:ascii="宋体" w:hAnsi="宋体" w:eastAsia="宋体"/>
                <w:b w:val="0"/>
                <w:sz w:val="21"/>
              </w:rPr>
              <w:t>8</w:t>
            </w:r>
          </w:p>
        </w:tc>
        <w:tc>
          <w:tcPr>
            <w:tcW w:type="dxa" w:w="1080"/>
          </w:tcPr>
          <w:p>
            <w:pPr>
              <w:jc w:val="left"/>
            </w:pPr>
            <w:r>
              <w:rPr>
                <w:rFonts w:ascii="宋体" w:hAnsi="宋体" w:eastAsia="宋体"/>
                <w:b w:val="0"/>
                <w:sz w:val="21"/>
              </w:rPr>
              <w:t>倪家桥</w:t>
            </w:r>
          </w:p>
        </w:tc>
        <w:tc>
          <w:tcPr>
            <w:tcW w:type="dxa" w:w="1080"/>
          </w:tcPr>
          <w:p>
            <w:pPr>
              <w:jc w:val="left"/>
            </w:pPr>
            <w:r>
              <w:rPr>
                <w:rFonts w:ascii="宋体" w:hAnsi="宋体" w:eastAsia="宋体"/>
                <w:b w:val="0"/>
                <w:sz w:val="21"/>
              </w:rPr>
              <w:t>0.405797</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地铁1号线/地铁8号线</w:t>
            </w:r>
          </w:p>
        </w:tc>
        <w:tc>
          <w:tcPr>
            <w:tcW w:type="dxa" w:w="1080"/>
          </w:tcPr>
          <w:p>
            <w:pPr>
              <w:jc w:val="left"/>
            </w:pPr>
            <w:r>
              <w:rPr>
                <w:rFonts w:ascii="宋体" w:hAnsi="宋体" w:eastAsia="宋体"/>
                <w:b w:val="0"/>
                <w:sz w:val="21"/>
              </w:rPr>
              <w:t>TR</w:t>
            </w:r>
          </w:p>
        </w:tc>
        <w:tc>
          <w:tcPr>
            <w:tcW w:type="dxa" w:w="1080"/>
          </w:tcPr>
          <w:p>
            <w:pPr>
              <w:jc w:val="left"/>
            </w:pPr>
            <w:r>
              <w:rPr>
                <w:rFonts w:ascii="宋体" w:hAnsi="宋体" w:eastAsia="宋体"/>
                <w:b w:val="0"/>
                <w:sz w:val="21"/>
              </w:rPr>
              <w:t>7000</w:t>
            </w:r>
          </w:p>
        </w:tc>
        <w:tc>
          <w:tcPr>
            <w:tcW w:type="dxa" w:w="1080"/>
          </w:tcPr>
          <w:p>
            <w:pPr>
              <w:jc w:val="left"/>
            </w:pPr>
            <w:r>
              <w:rPr>
                <w:rFonts w:ascii="宋体" w:hAnsi="宋体" w:eastAsia="宋体"/>
                <w:b w:val="0"/>
                <w:sz w:val="21"/>
              </w:rPr>
              <w:t>12000</w:t>
            </w:r>
          </w:p>
        </w:tc>
      </w:tr>
      <w:tr>
        <w:tc>
          <w:tcPr>
            <w:tcW w:type="dxa" w:w="1080"/>
          </w:tcPr>
          <w:p>
            <w:pPr>
              <w:jc w:val="left"/>
            </w:pPr>
            <w:r>
              <w:rPr>
                <w:rFonts w:ascii="宋体" w:hAnsi="宋体" w:eastAsia="宋体"/>
                <w:b w:val="0"/>
                <w:sz w:val="21"/>
              </w:rPr>
              <w:t>9</w:t>
            </w:r>
          </w:p>
        </w:tc>
        <w:tc>
          <w:tcPr>
            <w:tcW w:type="dxa" w:w="1080"/>
          </w:tcPr>
          <w:p>
            <w:pPr>
              <w:jc w:val="left"/>
            </w:pPr>
            <w:r>
              <w:rPr>
                <w:rFonts w:ascii="宋体" w:hAnsi="宋体" w:eastAsia="宋体"/>
                <w:b w:val="0"/>
                <w:sz w:val="21"/>
              </w:rPr>
              <w:t>太平园</w:t>
            </w:r>
          </w:p>
        </w:tc>
        <w:tc>
          <w:tcPr>
            <w:tcW w:type="dxa" w:w="1080"/>
          </w:tcPr>
          <w:p>
            <w:pPr>
              <w:jc w:val="left"/>
            </w:pPr>
            <w:r>
              <w:rPr>
                <w:rFonts w:ascii="宋体" w:hAnsi="宋体" w:eastAsia="宋体"/>
                <w:b w:val="0"/>
                <w:sz w:val="21"/>
              </w:rPr>
              <w:t>0.400335</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地铁3号线/地铁7号线/地铁10号线</w:t>
            </w:r>
          </w:p>
        </w:tc>
        <w:tc>
          <w:tcPr>
            <w:tcW w:type="dxa" w:w="1080"/>
          </w:tcPr>
          <w:p>
            <w:pPr>
              <w:jc w:val="left"/>
            </w:pPr>
            <w:r>
              <w:rPr>
                <w:rFonts w:ascii="宋体" w:hAnsi="宋体" w:eastAsia="宋体"/>
                <w:b w:val="0"/>
                <w:sz w:val="21"/>
              </w:rPr>
              <w:t>HB</w:t>
            </w:r>
          </w:p>
        </w:tc>
        <w:tc>
          <w:tcPr>
            <w:tcW w:type="dxa" w:w="1080"/>
          </w:tcPr>
          <w:p>
            <w:pPr>
              <w:jc w:val="left"/>
            </w:pPr>
            <w:r>
              <w:rPr>
                <w:rFonts w:ascii="宋体" w:hAnsi="宋体" w:eastAsia="宋体"/>
                <w:b w:val="0"/>
                <w:sz w:val="21"/>
              </w:rPr>
              <w:t>10000</w:t>
            </w:r>
          </w:p>
        </w:tc>
        <w:tc>
          <w:tcPr>
            <w:tcW w:type="dxa" w:w="1080"/>
          </w:tcPr>
          <w:p>
            <w:pPr>
              <w:jc w:val="left"/>
            </w:pPr>
            <w:r>
              <w:rPr>
                <w:rFonts w:ascii="宋体" w:hAnsi="宋体" w:eastAsia="宋体"/>
                <w:b w:val="0"/>
                <w:sz w:val="21"/>
              </w:rPr>
              <w:t>16000</w:t>
            </w:r>
          </w:p>
        </w:tc>
      </w:tr>
      <w:tr>
        <w:tc>
          <w:tcPr>
            <w:tcW w:type="dxa" w:w="1080"/>
          </w:tcPr>
          <w:p>
            <w:pPr>
              <w:jc w:val="left"/>
            </w:pPr>
            <w:r>
              <w:rPr>
                <w:rFonts w:ascii="宋体" w:hAnsi="宋体" w:eastAsia="宋体"/>
                <w:b w:val="0"/>
                <w:sz w:val="21"/>
              </w:rPr>
              <w:t>10</w:t>
            </w:r>
          </w:p>
        </w:tc>
        <w:tc>
          <w:tcPr>
            <w:tcW w:type="dxa" w:w="1080"/>
          </w:tcPr>
          <w:p>
            <w:pPr>
              <w:jc w:val="left"/>
            </w:pPr>
            <w:r>
              <w:rPr>
                <w:rFonts w:ascii="宋体" w:hAnsi="宋体" w:eastAsia="宋体"/>
                <w:b w:val="0"/>
                <w:sz w:val="21"/>
              </w:rPr>
              <w:t>衣冠庙</w:t>
            </w:r>
          </w:p>
        </w:tc>
        <w:tc>
          <w:tcPr>
            <w:tcW w:type="dxa" w:w="1080"/>
          </w:tcPr>
          <w:p>
            <w:pPr>
              <w:jc w:val="left"/>
            </w:pPr>
            <w:r>
              <w:rPr>
                <w:rFonts w:ascii="宋体" w:hAnsi="宋体" w:eastAsia="宋体"/>
                <w:b w:val="0"/>
                <w:sz w:val="21"/>
              </w:rPr>
              <w:t>0.386366</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11</w:t>
            </w:r>
          </w:p>
        </w:tc>
        <w:tc>
          <w:tcPr>
            <w:tcW w:type="dxa" w:w="1080"/>
          </w:tcPr>
          <w:p>
            <w:pPr>
              <w:jc w:val="left"/>
            </w:pPr>
            <w:r>
              <w:rPr>
                <w:rFonts w:ascii="宋体" w:hAnsi="宋体" w:eastAsia="宋体"/>
                <w:b w:val="0"/>
                <w:sz w:val="21"/>
              </w:rPr>
              <w:t>红牌楼</w:t>
            </w:r>
          </w:p>
        </w:tc>
        <w:tc>
          <w:tcPr>
            <w:tcW w:type="dxa" w:w="1080"/>
          </w:tcPr>
          <w:p>
            <w:pPr>
              <w:jc w:val="left"/>
            </w:pPr>
            <w:r>
              <w:rPr>
                <w:rFonts w:ascii="宋体" w:hAnsi="宋体" w:eastAsia="宋体"/>
                <w:b w:val="0"/>
                <w:sz w:val="21"/>
              </w:rPr>
              <w:t>0.342503</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12</w:t>
            </w:r>
          </w:p>
        </w:tc>
        <w:tc>
          <w:tcPr>
            <w:tcW w:type="dxa" w:w="1080"/>
          </w:tcPr>
          <w:p>
            <w:pPr>
              <w:jc w:val="left"/>
            </w:pPr>
            <w:r>
              <w:rPr>
                <w:rFonts w:ascii="宋体" w:hAnsi="宋体" w:eastAsia="宋体"/>
                <w:b w:val="0"/>
                <w:sz w:val="21"/>
              </w:rPr>
              <w:t>新南门</w:t>
            </w:r>
          </w:p>
        </w:tc>
        <w:tc>
          <w:tcPr>
            <w:tcW w:type="dxa" w:w="1080"/>
          </w:tcPr>
          <w:p>
            <w:pPr>
              <w:jc w:val="left"/>
            </w:pPr>
            <w:r>
              <w:rPr>
                <w:rFonts w:ascii="宋体" w:hAnsi="宋体" w:eastAsia="宋体"/>
                <w:b w:val="0"/>
                <w:sz w:val="21"/>
              </w:rPr>
              <w:t>0.336643</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地铁3号线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13</w:t>
            </w:r>
          </w:p>
        </w:tc>
        <w:tc>
          <w:tcPr>
            <w:tcW w:type="dxa" w:w="1080"/>
          </w:tcPr>
          <w:p>
            <w:pPr>
              <w:jc w:val="left"/>
            </w:pPr>
            <w:r>
              <w:rPr>
                <w:rFonts w:ascii="宋体" w:hAnsi="宋体" w:eastAsia="宋体"/>
                <w:b w:val="0"/>
                <w:sz w:val="21"/>
              </w:rPr>
              <w:t>芳草街</w:t>
            </w:r>
          </w:p>
        </w:tc>
        <w:tc>
          <w:tcPr>
            <w:tcW w:type="dxa" w:w="1080"/>
          </w:tcPr>
          <w:p>
            <w:pPr>
              <w:jc w:val="left"/>
            </w:pPr>
            <w:r>
              <w:rPr>
                <w:rFonts w:ascii="宋体" w:hAnsi="宋体" w:eastAsia="宋体"/>
                <w:b w:val="0"/>
                <w:sz w:val="21"/>
              </w:rPr>
              <w:t>0.333440</w:t>
            </w:r>
          </w:p>
        </w:tc>
        <w:tc>
          <w:tcPr>
            <w:tcW w:type="dxa" w:w="1080"/>
          </w:tcPr>
          <w:p>
            <w:pPr>
              <w:jc w:val="left"/>
            </w:pPr>
            <w:r>
              <w:rPr>
                <w:rFonts w:ascii="宋体" w:hAnsi="宋体" w:eastAsia="宋体"/>
                <w:b w:val="0"/>
                <w:sz w:val="21"/>
              </w:rPr>
              <w:t>地铁8号线</w:t>
            </w:r>
          </w:p>
        </w:tc>
        <w:tc>
          <w:tcPr>
            <w:tcW w:type="dxa" w:w="1080"/>
          </w:tcPr>
          <w:p>
            <w:pPr>
              <w:jc w:val="left"/>
            </w:pPr>
            <w:r>
              <w:rPr>
                <w:rFonts w:ascii="宋体" w:hAnsi="宋体" w:eastAsia="宋体"/>
                <w:b w:val="0"/>
                <w:sz w:val="21"/>
              </w:rPr>
              <w:t>地铁8号线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14</w:t>
            </w:r>
          </w:p>
        </w:tc>
        <w:tc>
          <w:tcPr>
            <w:tcW w:type="dxa" w:w="1080"/>
          </w:tcPr>
          <w:p>
            <w:pPr>
              <w:jc w:val="left"/>
            </w:pPr>
            <w:r>
              <w:rPr>
                <w:rFonts w:ascii="宋体" w:hAnsi="宋体" w:eastAsia="宋体"/>
                <w:b w:val="0"/>
                <w:sz w:val="21"/>
              </w:rPr>
              <w:t>科园</w:t>
            </w:r>
          </w:p>
        </w:tc>
        <w:tc>
          <w:tcPr>
            <w:tcW w:type="dxa" w:w="1080"/>
          </w:tcPr>
          <w:p>
            <w:pPr>
              <w:jc w:val="left"/>
            </w:pPr>
            <w:r>
              <w:rPr>
                <w:rFonts w:ascii="宋体" w:hAnsi="宋体" w:eastAsia="宋体"/>
                <w:b w:val="0"/>
                <w:sz w:val="21"/>
              </w:rPr>
              <w:t>0.317795</w:t>
            </w:r>
          </w:p>
        </w:tc>
        <w:tc>
          <w:tcPr>
            <w:tcW w:type="dxa" w:w="1080"/>
          </w:tcPr>
          <w:p>
            <w:pPr>
              <w:jc w:val="left"/>
            </w:pPr>
            <w:r>
              <w:rPr>
                <w:rFonts w:ascii="宋体" w:hAnsi="宋体" w:eastAsia="宋体"/>
                <w:b w:val="0"/>
                <w:sz w:val="21"/>
              </w:rPr>
              <w:t>地铁5号线</w:t>
            </w:r>
          </w:p>
        </w:tc>
        <w:tc>
          <w:tcPr>
            <w:tcW w:type="dxa" w:w="1080"/>
          </w:tcPr>
          <w:p>
            <w:pPr>
              <w:jc w:val="left"/>
            </w:pPr>
            <w:r>
              <w:rPr>
                <w:rFonts w:ascii="宋体" w:hAnsi="宋体" w:eastAsia="宋体"/>
                <w:b w:val="0"/>
                <w:sz w:val="21"/>
              </w:rPr>
              <w:t>地铁5号线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15</w:t>
            </w:r>
          </w:p>
        </w:tc>
        <w:tc>
          <w:tcPr>
            <w:tcW w:type="dxa" w:w="1080"/>
          </w:tcPr>
          <w:p>
            <w:pPr>
              <w:jc w:val="left"/>
            </w:pPr>
            <w:r>
              <w:rPr>
                <w:rFonts w:ascii="宋体" w:hAnsi="宋体" w:eastAsia="宋体"/>
                <w:b w:val="0"/>
                <w:sz w:val="21"/>
              </w:rPr>
              <w:t>桐梓林</w:t>
            </w:r>
          </w:p>
        </w:tc>
        <w:tc>
          <w:tcPr>
            <w:tcW w:type="dxa" w:w="1080"/>
          </w:tcPr>
          <w:p>
            <w:pPr>
              <w:jc w:val="left"/>
            </w:pPr>
            <w:r>
              <w:rPr>
                <w:rFonts w:ascii="宋体" w:hAnsi="宋体" w:eastAsia="宋体"/>
                <w:b w:val="0"/>
                <w:sz w:val="21"/>
              </w:rPr>
              <w:t>0.311343</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16</w:t>
            </w:r>
          </w:p>
        </w:tc>
        <w:tc>
          <w:tcPr>
            <w:tcW w:type="dxa" w:w="1080"/>
          </w:tcPr>
          <w:p>
            <w:pPr>
              <w:jc w:val="left"/>
            </w:pPr>
            <w:r>
              <w:rPr>
                <w:rFonts w:ascii="宋体" w:hAnsi="宋体" w:eastAsia="宋体"/>
                <w:b w:val="0"/>
                <w:sz w:val="21"/>
              </w:rPr>
              <w:t>永丰</w:t>
            </w:r>
          </w:p>
        </w:tc>
        <w:tc>
          <w:tcPr>
            <w:tcW w:type="dxa" w:w="1080"/>
          </w:tcPr>
          <w:p>
            <w:pPr>
              <w:jc w:val="left"/>
            </w:pPr>
            <w:r>
              <w:rPr>
                <w:rFonts w:ascii="宋体" w:hAnsi="宋体" w:eastAsia="宋体"/>
                <w:b w:val="0"/>
                <w:sz w:val="21"/>
              </w:rPr>
              <w:t>0.305847</w:t>
            </w:r>
          </w:p>
        </w:tc>
        <w:tc>
          <w:tcPr>
            <w:tcW w:type="dxa" w:w="1080"/>
          </w:tcPr>
          <w:p>
            <w:pPr>
              <w:jc w:val="left"/>
            </w:pPr>
            <w:r>
              <w:rPr>
                <w:rFonts w:ascii="宋体" w:hAnsi="宋体" w:eastAsia="宋体"/>
                <w:b w:val="0"/>
                <w:sz w:val="21"/>
              </w:rPr>
              <w:t>地铁8号线</w:t>
            </w:r>
          </w:p>
        </w:tc>
        <w:tc>
          <w:tcPr>
            <w:tcW w:type="dxa" w:w="1080"/>
          </w:tcPr>
          <w:p>
            <w:pPr>
              <w:jc w:val="left"/>
            </w:pPr>
            <w:r>
              <w:rPr>
                <w:rFonts w:ascii="宋体" w:hAnsi="宋体" w:eastAsia="宋体"/>
                <w:b w:val="0"/>
                <w:sz w:val="21"/>
              </w:rPr>
              <w:t>地铁8号线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r>
        <w:tc>
          <w:tcPr>
            <w:tcW w:type="dxa" w:w="1080"/>
          </w:tcPr>
          <w:p>
            <w:pPr>
              <w:jc w:val="left"/>
            </w:pPr>
            <w:r>
              <w:rPr>
                <w:rFonts w:ascii="宋体" w:hAnsi="宋体" w:eastAsia="宋体"/>
                <w:b w:val="0"/>
                <w:sz w:val="21"/>
              </w:rPr>
              <w:t>17</w:t>
            </w:r>
          </w:p>
        </w:tc>
        <w:tc>
          <w:tcPr>
            <w:tcW w:type="dxa" w:w="1080"/>
          </w:tcPr>
          <w:p>
            <w:pPr>
              <w:jc w:val="left"/>
            </w:pPr>
            <w:r>
              <w:rPr>
                <w:rFonts w:ascii="宋体" w:hAnsi="宋体" w:eastAsia="宋体"/>
                <w:b w:val="0"/>
                <w:sz w:val="21"/>
              </w:rPr>
              <w:t>金融城</w:t>
            </w:r>
          </w:p>
        </w:tc>
        <w:tc>
          <w:tcPr>
            <w:tcW w:type="dxa" w:w="1080"/>
          </w:tcPr>
          <w:p>
            <w:pPr>
              <w:jc w:val="left"/>
            </w:pPr>
            <w:r>
              <w:rPr>
                <w:rFonts w:ascii="宋体" w:hAnsi="宋体" w:eastAsia="宋体"/>
                <w:b w:val="0"/>
                <w:sz w:val="21"/>
              </w:rPr>
              <w:t>0.298044</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地铁1号线</w:t>
            </w:r>
          </w:p>
        </w:tc>
        <w:tc>
          <w:tcPr>
            <w:tcW w:type="dxa" w:w="1080"/>
          </w:tcPr>
          <w:p>
            <w:pPr>
              <w:jc w:val="left"/>
            </w:pPr>
            <w:r>
              <w:rPr>
                <w:rFonts w:ascii="宋体" w:hAnsi="宋体" w:eastAsia="宋体"/>
                <w:b w:val="0"/>
                <w:sz w:val="21"/>
              </w:rPr>
              <w:t>SL</w:t>
            </w:r>
          </w:p>
        </w:tc>
        <w:tc>
          <w:tcPr>
            <w:tcW w:type="dxa" w:w="1080"/>
          </w:tcPr>
          <w:p>
            <w:pPr>
              <w:jc w:val="left"/>
            </w:pPr>
            <w:r>
              <w:rPr>
                <w:rFonts w:ascii="宋体" w:hAnsi="宋体" w:eastAsia="宋体"/>
                <w:b w:val="0"/>
                <w:sz w:val="21"/>
              </w:rPr>
              <w:t>5000</w:t>
            </w:r>
          </w:p>
        </w:tc>
        <w:tc>
          <w:tcPr>
            <w:tcW w:type="dxa" w:w="1080"/>
          </w:tcPr>
          <w:p>
            <w:pPr>
              <w:jc w:val="left"/>
            </w:pPr>
            <w:r>
              <w:rPr>
                <w:rFonts w:ascii="宋体" w:hAnsi="宋体" w:eastAsia="宋体"/>
                <w:b w:val="0"/>
                <w:sz w:val="21"/>
              </w:rPr>
              <w:t>8000</w:t>
            </w:r>
          </w:p>
        </w:tc>
      </w:tr>
    </w:tbl>
    <w:p>
      <w:r>
        <w:rPr>
          <w:rFonts w:ascii="宋体" w:hAnsi="宋体" w:eastAsia="宋体"/>
          <w:b w:val="0"/>
          <w:sz w:val="21"/>
        </w:rPr>
        <w:t>从候选集合结构看，17 个候选点中 HB 型站点 3 个、TR 型站点 6 个、SL 型站点 8 个。HB 型站点主要承担多线路换乘与较高货流处理能力，TR 型站点兼具换乘衔接和片区服务能力，SL 型站点则更多体现局部需求覆盖和末端接驳补充作用。候选点筛选完成后，第二阶段布局优化模型仅在该候选集合中进行启用决策，从而避免在物理条件明显不足或综合服务潜力较弱的站点上进行无效搜索。该处理既体现了“评价筛选-优化决策”的两阶段研究思路，也有助于降低模型维度，提高算法求解效率。</w:t>
      </w:r>
    </w:p>
    <w:p>
      <w:pPr>
        <w:pStyle w:val="Heading2"/>
      </w:pPr>
      <w:r>
        <w:rPr>
          <w:rFonts w:ascii="宋体" w:hAnsi="宋体" w:eastAsia="宋体"/>
          <w:b/>
          <w:sz w:val="24"/>
        </w:rPr>
        <w:t>5.3 第二阶段：转运点布局优化与方案分析</w:t>
      </w:r>
    </w:p>
    <w:p>
      <w:pPr>
        <w:pStyle w:val="Heading3"/>
      </w:pPr>
      <w:r>
        <w:rPr>
          <w:rFonts w:ascii="宋体" w:hAnsi="宋体" w:eastAsia="宋体"/>
          <w:b/>
          <w:sz w:val="22"/>
        </w:rPr>
        <w:t>5.3.1 模型参数设置与布局情景设计</w:t>
      </w:r>
    </w:p>
    <w:p>
      <w:r>
        <w:rPr>
          <w:rFonts w:ascii="宋体" w:hAnsi="宋体" w:eastAsia="宋体"/>
          <w:b w:val="0"/>
          <w:sz w:val="21"/>
        </w:rPr>
        <w:t>第二阶段以第四章构建的布局优化模型为基础，决策内容包括候选地铁物流配送转运点启用、OD 货流服务方式选择、地铁联运货流分配和地铁班次能力占用。模型目标函数包括综合成本最小化和地铁服务比例最大化，其中综合成本记为 $Z_1$，地铁服务比例记为 $Z_2$。在 TOPSIS 后评价中，本章仅以 $Z_1$ 和 $Z_2$ 作为基本评价指标，平均接驳距离、覆盖率、站点负载率、班次占用数和碳排放量等指标仅用于方案解释与运营可行性诊断，不作为 TOPSIS 后评价的新增评价指标。</w:t>
      </w:r>
    </w:p>
    <w:p>
      <w:r>
        <w:rPr>
          <w:rFonts w:ascii="宋体" w:hAnsi="宋体" w:eastAsia="宋体"/>
          <w:b w:val="0"/>
          <w:sz w:val="21"/>
        </w:rPr>
        <w:t>基于 5.1.2 的需求测算结果，本文将基准中心城区需求情景作为主算例输入，即武侯区顺丰日均快递需求量取 6.70 万件/日，并在模型中统一折算为 66970.02 SLU/day。低需求情景和高需求情景分别用于 5.4.1 的需求规模敏感性分析。货源端方面，基准情景下 L1 顺丰丰泰产业园与 L2 顺丰丰泰产业园成都天府的货源比例设定为 4:1；为检验不同货源空间结构对布局优化方案的影响，后续进一步设置货源比例变化情景进行敏感性分析。</w:t>
      </w:r>
    </w:p>
    <w:p>
      <w:r>
        <w:rPr>
          <w:rFonts w:ascii="宋体" w:hAnsi="宋体" w:eastAsia="宋体"/>
          <w:b w:val="0"/>
          <w:sz w:val="21"/>
        </w:rPr>
        <w:t>模型主要参数如表 5-4 所示。末端服务半径基准值设为 4.0 km，用于约束地铁物流配送转运点对末端需求点的有效服务范围；候选站点的日处理能力根据站点类型划分为 5000、7000 和 10000 SLU/day；启用站点需满足最低有效负载率 0.15，同时站点负载率不得超过 0.85，以避免设施闲置和作业能力超载。地铁线路平峰期可用班次数设为每条线路 5 班，不同线路单趟列车可用装载能力根据车型与剩余空间折算为 SLU。</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参数</w:t>
            </w:r>
          </w:p>
        </w:tc>
        <w:tc>
          <w:tcPr>
            <w:tcW w:type="dxa" w:w="2880"/>
          </w:tcPr>
          <w:p>
            <w:pPr>
              <w:jc w:val="center"/>
            </w:pPr>
            <w:r>
              <w:rPr>
                <w:rFonts w:ascii="宋体" w:hAnsi="宋体" w:eastAsia="宋体"/>
                <w:b/>
                <w:sz w:val="21"/>
              </w:rPr>
              <w:t>基准取值</w:t>
            </w:r>
          </w:p>
        </w:tc>
        <w:tc>
          <w:tcPr>
            <w:tcW w:type="dxa" w:w="2880"/>
          </w:tcPr>
          <w:p>
            <w:pPr>
              <w:jc w:val="center"/>
            </w:pPr>
            <w:r>
              <w:rPr>
                <w:rFonts w:ascii="宋体" w:hAnsi="宋体" w:eastAsia="宋体"/>
                <w:b/>
                <w:sz w:val="21"/>
              </w:rPr>
              <w:t>含义</w:t>
            </w:r>
          </w:p>
        </w:tc>
      </w:tr>
      <w:tr>
        <w:tc>
          <w:tcPr>
            <w:tcW w:type="dxa" w:w="2880"/>
          </w:tcPr>
          <w:p>
            <w:pPr>
              <w:jc w:val="left"/>
            </w:pPr>
            <w:r>
              <w:rPr>
                <w:rFonts w:ascii="宋体" w:hAnsi="宋体" w:eastAsia="宋体"/>
                <w:b w:val="0"/>
                <w:sz w:val="21"/>
              </w:rPr>
              <w:t>$D_k^{max}$</w:t>
            </w:r>
          </w:p>
        </w:tc>
        <w:tc>
          <w:tcPr>
            <w:tcW w:type="dxa" w:w="2880"/>
          </w:tcPr>
          <w:p>
            <w:pPr>
              <w:jc w:val="left"/>
            </w:pPr>
            <w:r>
              <w:rPr>
                <w:rFonts w:ascii="宋体" w:hAnsi="宋体" w:eastAsia="宋体"/>
                <w:b w:val="0"/>
                <w:sz w:val="21"/>
              </w:rPr>
              <w:t>4.0 km</w:t>
            </w:r>
          </w:p>
        </w:tc>
        <w:tc>
          <w:tcPr>
            <w:tcW w:type="dxa" w:w="2880"/>
          </w:tcPr>
          <w:p>
            <w:pPr>
              <w:jc w:val="left"/>
            </w:pPr>
            <w:r>
              <w:rPr>
                <w:rFonts w:ascii="宋体" w:hAnsi="宋体" w:eastAsia="宋体"/>
                <w:b w:val="0"/>
                <w:sz w:val="21"/>
              </w:rPr>
              <w:t>末端服务半径</w:t>
            </w:r>
          </w:p>
        </w:tc>
      </w:tr>
      <w:tr>
        <w:tc>
          <w:tcPr>
            <w:tcW w:type="dxa" w:w="2880"/>
          </w:tcPr>
          <w:p>
            <w:pPr>
              <w:jc w:val="left"/>
            </w:pPr>
            <w:r>
              <w:rPr>
                <w:rFonts w:ascii="宋体" w:hAnsi="宋体" w:eastAsia="宋体"/>
                <w:b w:val="0"/>
                <w:sz w:val="21"/>
              </w:rPr>
              <w:t>最小站间距离</w:t>
            </w:r>
          </w:p>
        </w:tc>
        <w:tc>
          <w:tcPr>
            <w:tcW w:type="dxa" w:w="2880"/>
          </w:tcPr>
          <w:p>
            <w:pPr>
              <w:jc w:val="left"/>
            </w:pPr>
            <w:r>
              <w:rPr>
                <w:rFonts w:ascii="宋体" w:hAnsi="宋体" w:eastAsia="宋体"/>
                <w:b w:val="0"/>
                <w:sz w:val="21"/>
              </w:rPr>
              <w:t>2.0 km</w:t>
            </w:r>
          </w:p>
        </w:tc>
        <w:tc>
          <w:tcPr>
            <w:tcW w:type="dxa" w:w="2880"/>
          </w:tcPr>
          <w:p>
            <w:pPr>
              <w:jc w:val="left"/>
            </w:pPr>
            <w:r>
              <w:rPr>
                <w:rFonts w:ascii="宋体" w:hAnsi="宋体" w:eastAsia="宋体"/>
                <w:b w:val="0"/>
                <w:sz w:val="21"/>
              </w:rPr>
              <w:t>启用站点空间分散约束</w:t>
            </w:r>
          </w:p>
        </w:tc>
      </w:tr>
      <w:tr>
        <w:tc>
          <w:tcPr>
            <w:tcW w:type="dxa" w:w="2880"/>
          </w:tcPr>
          <w:p>
            <w:pPr>
              <w:jc w:val="left"/>
            </w:pPr>
            <w:r>
              <w:rPr>
                <w:rFonts w:ascii="宋体" w:hAnsi="宋体" w:eastAsia="宋体"/>
                <w:b w:val="0"/>
                <w:sz w:val="21"/>
              </w:rPr>
              <w:t>单线路最大启用数</w:t>
            </w:r>
          </w:p>
        </w:tc>
        <w:tc>
          <w:tcPr>
            <w:tcW w:type="dxa" w:w="2880"/>
          </w:tcPr>
          <w:p>
            <w:pPr>
              <w:jc w:val="left"/>
            </w:pPr>
            <w:r>
              <w:rPr>
                <w:rFonts w:ascii="宋体" w:hAnsi="宋体" w:eastAsia="宋体"/>
                <w:b w:val="0"/>
                <w:sz w:val="21"/>
              </w:rPr>
              <w:t>3</w:t>
            </w:r>
          </w:p>
        </w:tc>
        <w:tc>
          <w:tcPr>
            <w:tcW w:type="dxa" w:w="2880"/>
          </w:tcPr>
          <w:p>
            <w:pPr>
              <w:jc w:val="left"/>
            </w:pPr>
            <w:r>
              <w:rPr>
                <w:rFonts w:ascii="宋体" w:hAnsi="宋体" w:eastAsia="宋体"/>
                <w:b w:val="0"/>
                <w:sz w:val="21"/>
              </w:rPr>
              <w:t>避免同线节点过度集聚</w:t>
            </w:r>
          </w:p>
        </w:tc>
      </w:tr>
      <w:tr>
        <w:tc>
          <w:tcPr>
            <w:tcW w:type="dxa" w:w="2880"/>
          </w:tcPr>
          <w:p>
            <w:pPr>
              <w:jc w:val="left"/>
            </w:pPr>
            <w:r>
              <w:rPr>
                <w:rFonts w:ascii="宋体" w:hAnsi="宋体" w:eastAsia="宋体"/>
                <w:b w:val="0"/>
                <w:sz w:val="21"/>
              </w:rPr>
              <w:t>最大换乘次数</w:t>
            </w:r>
          </w:p>
        </w:tc>
        <w:tc>
          <w:tcPr>
            <w:tcW w:type="dxa" w:w="2880"/>
          </w:tcPr>
          <w:p>
            <w:pPr>
              <w:jc w:val="left"/>
            </w:pPr>
            <w:r>
              <w:rPr>
                <w:rFonts w:ascii="宋体" w:hAnsi="宋体" w:eastAsia="宋体"/>
                <w:b w:val="0"/>
                <w:sz w:val="21"/>
              </w:rPr>
              <w:t>2</w:t>
            </w:r>
          </w:p>
        </w:tc>
        <w:tc>
          <w:tcPr>
            <w:tcW w:type="dxa" w:w="2880"/>
          </w:tcPr>
          <w:p>
            <w:pPr>
              <w:jc w:val="left"/>
            </w:pPr>
            <w:r>
              <w:rPr>
                <w:rFonts w:ascii="宋体" w:hAnsi="宋体" w:eastAsia="宋体"/>
                <w:b w:val="0"/>
                <w:sz w:val="21"/>
              </w:rPr>
              <w:t>地铁干线路径可行性约束</w:t>
            </w:r>
          </w:p>
        </w:tc>
      </w:tr>
      <w:tr>
        <w:tc>
          <w:tcPr>
            <w:tcW w:type="dxa" w:w="2880"/>
          </w:tcPr>
          <w:p>
            <w:pPr>
              <w:jc w:val="left"/>
            </w:pPr>
            <w:r>
              <w:rPr>
                <w:rFonts w:ascii="宋体" w:hAnsi="宋体" w:eastAsia="宋体"/>
                <w:b w:val="0"/>
                <w:sz w:val="21"/>
              </w:rPr>
              <w:t>SL/TR/HB 日处理能力</w:t>
            </w:r>
          </w:p>
        </w:tc>
        <w:tc>
          <w:tcPr>
            <w:tcW w:type="dxa" w:w="2880"/>
          </w:tcPr>
          <w:p>
            <w:pPr>
              <w:jc w:val="left"/>
            </w:pPr>
            <w:r>
              <w:rPr>
                <w:rFonts w:ascii="宋体" w:hAnsi="宋体" w:eastAsia="宋体"/>
                <w:b w:val="0"/>
                <w:sz w:val="21"/>
              </w:rPr>
              <w:t>5000/7000/10000</w:t>
            </w:r>
          </w:p>
        </w:tc>
        <w:tc>
          <w:tcPr>
            <w:tcW w:type="dxa" w:w="2880"/>
          </w:tcPr>
          <w:p>
            <w:pPr>
              <w:jc w:val="left"/>
            </w:pPr>
            <w:r>
              <w:rPr>
                <w:rFonts w:ascii="宋体" w:hAnsi="宋体" w:eastAsia="宋体"/>
                <w:b w:val="0"/>
                <w:sz w:val="21"/>
              </w:rPr>
              <w:t>候选转运点类型能力</w:t>
            </w:r>
          </w:p>
        </w:tc>
      </w:tr>
      <w:tr>
        <w:tc>
          <w:tcPr>
            <w:tcW w:type="dxa" w:w="2880"/>
          </w:tcPr>
          <w:p>
            <w:pPr>
              <w:jc w:val="left"/>
            </w:pPr>
            <w:r>
              <w:rPr>
                <w:rFonts w:ascii="宋体" w:hAnsi="宋体" w:eastAsia="宋体"/>
                <w:b w:val="0"/>
                <w:sz w:val="21"/>
              </w:rPr>
              <w:t>SL/TR/HB 固定启用成本</w:t>
            </w:r>
          </w:p>
        </w:tc>
        <w:tc>
          <w:tcPr>
            <w:tcW w:type="dxa" w:w="2880"/>
          </w:tcPr>
          <w:p>
            <w:pPr>
              <w:jc w:val="left"/>
            </w:pPr>
            <w:r>
              <w:rPr>
                <w:rFonts w:ascii="宋体" w:hAnsi="宋体" w:eastAsia="宋体"/>
                <w:b w:val="0"/>
                <w:sz w:val="21"/>
              </w:rPr>
              <w:t>8000/12000/16000</w:t>
            </w:r>
          </w:p>
        </w:tc>
        <w:tc>
          <w:tcPr>
            <w:tcW w:type="dxa" w:w="2880"/>
          </w:tcPr>
          <w:p>
            <w:pPr>
              <w:jc w:val="left"/>
            </w:pPr>
            <w:r>
              <w:rPr>
                <w:rFonts w:ascii="宋体" w:hAnsi="宋体" w:eastAsia="宋体"/>
                <w:b w:val="0"/>
                <w:sz w:val="21"/>
              </w:rPr>
              <w:t>候选转运点固定成本</w:t>
            </w:r>
          </w:p>
        </w:tc>
      </w:tr>
      <w:tr>
        <w:tc>
          <w:tcPr>
            <w:tcW w:type="dxa" w:w="2880"/>
          </w:tcPr>
          <w:p>
            <w:pPr>
              <w:jc w:val="left"/>
            </w:pPr>
            <w:r>
              <w:rPr>
                <w:rFonts w:ascii="宋体" w:hAnsi="宋体" w:eastAsia="宋体"/>
                <w:b w:val="0"/>
                <w:sz w:val="21"/>
              </w:rPr>
              <w:t>最低/最高负载率</w:t>
            </w:r>
          </w:p>
        </w:tc>
        <w:tc>
          <w:tcPr>
            <w:tcW w:type="dxa" w:w="2880"/>
          </w:tcPr>
          <w:p>
            <w:pPr>
              <w:jc w:val="left"/>
            </w:pPr>
            <w:r>
              <w:rPr>
                <w:rFonts w:ascii="宋体" w:hAnsi="宋体" w:eastAsia="宋体"/>
                <w:b w:val="0"/>
                <w:sz w:val="21"/>
              </w:rPr>
              <w:t>0.15/0.85</w:t>
            </w:r>
          </w:p>
        </w:tc>
        <w:tc>
          <w:tcPr>
            <w:tcW w:type="dxa" w:w="2880"/>
          </w:tcPr>
          <w:p>
            <w:pPr>
              <w:jc w:val="left"/>
            </w:pPr>
            <w:r>
              <w:rPr>
                <w:rFonts w:ascii="宋体" w:hAnsi="宋体" w:eastAsia="宋体"/>
                <w:b w:val="0"/>
                <w:sz w:val="21"/>
              </w:rPr>
              <w:t>有效负载与作业能力约束</w:t>
            </w:r>
          </w:p>
        </w:tc>
      </w:tr>
      <w:tr>
        <w:tc>
          <w:tcPr>
            <w:tcW w:type="dxa" w:w="2880"/>
          </w:tcPr>
          <w:p>
            <w:pPr>
              <w:jc w:val="left"/>
            </w:pPr>
            <w:r>
              <w:rPr>
                <w:rFonts w:ascii="宋体" w:hAnsi="宋体" w:eastAsia="宋体"/>
                <w:b w:val="0"/>
                <w:sz w:val="21"/>
              </w:rPr>
              <w:t>每线可用班次数</w:t>
            </w:r>
          </w:p>
        </w:tc>
        <w:tc>
          <w:tcPr>
            <w:tcW w:type="dxa" w:w="2880"/>
          </w:tcPr>
          <w:p>
            <w:pPr>
              <w:jc w:val="left"/>
            </w:pPr>
            <w:r>
              <w:rPr>
                <w:rFonts w:ascii="宋体" w:hAnsi="宋体" w:eastAsia="宋体"/>
                <w:b w:val="0"/>
                <w:sz w:val="21"/>
              </w:rPr>
              <w:t>5</w:t>
            </w:r>
          </w:p>
        </w:tc>
        <w:tc>
          <w:tcPr>
            <w:tcW w:type="dxa" w:w="2880"/>
          </w:tcPr>
          <w:p>
            <w:pPr>
              <w:jc w:val="left"/>
            </w:pPr>
            <w:r>
              <w:rPr>
                <w:rFonts w:ascii="宋体" w:hAnsi="宋体" w:eastAsia="宋体"/>
                <w:b w:val="0"/>
                <w:sz w:val="21"/>
              </w:rPr>
              <w:t>平峰期可用列车班次</w:t>
            </w:r>
          </w:p>
        </w:tc>
      </w:tr>
    </w:tbl>
    <w:p>
      <w:r>
        <w:rPr>
          <w:rFonts w:ascii="宋体" w:hAnsi="宋体" w:eastAsia="宋体"/>
          <w:b w:val="0"/>
          <w:sz w:val="21"/>
        </w:rPr>
        <w:t>为兑现第四章综合成本函数 $Z_1$ 中各成本子项的参数标定要求，本文进一步给出全链条协同运营成本与运输能力参数。下表汇总了公路直送、地铁干线、入网短驳、出网接驳、换乘作业、进出站作业、固定启用成本、班次组织成本以及碳外部成本的取值口径。需要说明的是，表中“件”在模型计算中统一按 SLU 当量理解，即一个顺丰 F3 标准箱折算为一个 SLU；若后续企业提供更精细的箱型或订单结构数据，可在保持模型结构不变的前提下重新标定单位成本。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参数类别</w:t>
            </w:r>
          </w:p>
        </w:tc>
        <w:tc>
          <w:tcPr>
            <w:tcW w:type="dxa" w:w="1440"/>
          </w:tcPr>
          <w:p>
            <w:pPr>
              <w:jc w:val="center"/>
            </w:pPr>
            <w:r>
              <w:rPr>
                <w:rFonts w:ascii="宋体" w:hAnsi="宋体" w:eastAsia="宋体"/>
                <w:b/>
                <w:sz w:val="21"/>
              </w:rPr>
              <w:t>符号或代码变量</w:t>
            </w:r>
          </w:p>
        </w:tc>
        <w:tc>
          <w:tcPr>
            <w:tcW w:type="dxa" w:w="1440"/>
          </w:tcPr>
          <w:p>
            <w:pPr>
              <w:jc w:val="center"/>
            </w:pPr>
            <w:r>
              <w:rPr>
                <w:rFonts w:ascii="宋体" w:hAnsi="宋体" w:eastAsia="宋体"/>
                <w:b/>
                <w:sz w:val="21"/>
              </w:rPr>
              <w:t>参数值</w:t>
            </w:r>
          </w:p>
        </w:tc>
        <w:tc>
          <w:tcPr>
            <w:tcW w:type="dxa" w:w="1440"/>
          </w:tcPr>
          <w:p>
            <w:pPr>
              <w:jc w:val="center"/>
            </w:pPr>
            <w:r>
              <w:rPr>
                <w:rFonts w:ascii="宋体" w:hAnsi="宋体" w:eastAsia="宋体"/>
                <w:b/>
                <w:sz w:val="21"/>
              </w:rPr>
              <w:t>单位</w:t>
            </w:r>
          </w:p>
        </w:tc>
        <w:tc>
          <w:tcPr>
            <w:tcW w:type="dxa" w:w="1440"/>
          </w:tcPr>
          <w:p>
            <w:pPr>
              <w:jc w:val="center"/>
            </w:pPr>
            <w:r>
              <w:rPr>
                <w:rFonts w:ascii="宋体" w:hAnsi="宋体" w:eastAsia="宋体"/>
                <w:b/>
                <w:sz w:val="21"/>
              </w:rPr>
              <w:t>对应公式（4-1）成本子项或约束作用</w:t>
            </w:r>
          </w:p>
        </w:tc>
        <w:tc>
          <w:tcPr>
            <w:tcW w:type="dxa" w:w="1440"/>
          </w:tcPr>
          <w:p>
            <w:pPr>
              <w:jc w:val="center"/>
            </w:pPr>
            <w:r>
              <w:rPr>
                <w:rFonts w:ascii="宋体" w:hAnsi="宋体" w:eastAsia="宋体"/>
                <w:b/>
                <w:sz w:val="21"/>
              </w:rPr>
              <w:t>数据来源或说明</w:t>
            </w:r>
          </w:p>
        </w:tc>
      </w:tr>
      <w:tr>
        <w:tc>
          <w:tcPr>
            <w:tcW w:type="dxa" w:w="1440"/>
          </w:tcPr>
          <w:p>
            <w:pPr>
              <w:jc w:val="left"/>
            </w:pPr>
            <w:r>
              <w:rPr>
                <w:rFonts w:ascii="宋体" w:hAnsi="宋体" w:eastAsia="宋体"/>
                <w:b w:val="0"/>
                <w:sz w:val="21"/>
              </w:rPr>
              <w:t>公路直送单位运输成本</w:t>
            </w:r>
          </w:p>
        </w:tc>
        <w:tc>
          <w:tcPr>
            <w:tcW w:type="dxa" w:w="1440"/>
          </w:tcPr>
          <w:p>
            <w:pPr>
              <w:jc w:val="left"/>
            </w:pPr>
            <w:r>
              <w:rPr>
                <w:rFonts w:ascii="宋体" w:hAnsi="宋体" w:eastAsia="宋体"/>
                <w:b w:val="0"/>
                <w:sz w:val="21"/>
              </w:rPr>
              <w:t>$c^R$ / road_operating_cost</w:t>
            </w:r>
          </w:p>
        </w:tc>
        <w:tc>
          <w:tcPr>
            <w:tcW w:type="dxa" w:w="1440"/>
          </w:tcPr>
          <w:p>
            <w:pPr>
              <w:jc w:val="left"/>
            </w:pPr>
            <w:r>
              <w:rPr>
                <w:rFonts w:ascii="宋体" w:hAnsi="宋体" w:eastAsia="宋体"/>
                <w:b w:val="0"/>
                <w:sz w:val="21"/>
              </w:rPr>
              <w:t>0.12</w:t>
            </w:r>
          </w:p>
        </w:tc>
        <w:tc>
          <w:tcPr>
            <w:tcW w:type="dxa" w:w="1440"/>
          </w:tcPr>
          <w:p>
            <w:pPr>
              <w:jc w:val="left"/>
            </w:pPr>
            <w:r>
              <w:rPr>
                <w:rFonts w:ascii="宋体" w:hAnsi="宋体" w:eastAsia="宋体"/>
                <w:b w:val="0"/>
                <w:sz w:val="21"/>
              </w:rPr>
              <w:t>元/(SLU·km)</w:t>
            </w:r>
          </w:p>
        </w:tc>
        <w:tc>
          <w:tcPr>
            <w:tcW w:type="dxa" w:w="1440"/>
          </w:tcPr>
          <w:p>
            <w:pPr>
              <w:jc w:val="left"/>
            </w:pPr>
            <w:r>
              <w:rPr>
                <w:rFonts w:ascii="宋体" w:hAnsi="宋体" w:eastAsia="宋体"/>
                <w:b w:val="0"/>
                <w:sz w:val="21"/>
              </w:rPr>
              <w:t>公路直送运输成本、入网短驳距离相关成本</w:t>
            </w:r>
          </w:p>
        </w:tc>
        <w:tc>
          <w:tcPr>
            <w:tcW w:type="dxa" w:w="1440"/>
          </w:tcPr>
          <w:p>
            <w:pPr>
              <w:jc w:val="left"/>
            </w:pPr>
            <w:r>
              <w:rPr>
                <w:rFonts w:ascii="宋体" w:hAnsi="宋体" w:eastAsia="宋体"/>
                <w:b w:val="0"/>
                <w:sz w:val="21"/>
              </w:rPr>
              <w:t>模型全局参数_无预算.csv</w:t>
            </w:r>
          </w:p>
        </w:tc>
      </w:tr>
      <w:tr>
        <w:tc>
          <w:tcPr>
            <w:tcW w:type="dxa" w:w="1440"/>
          </w:tcPr>
          <w:p>
            <w:pPr>
              <w:jc w:val="left"/>
            </w:pPr>
            <w:r>
              <w:rPr>
                <w:rFonts w:ascii="宋体" w:hAnsi="宋体" w:eastAsia="宋体"/>
                <w:b w:val="0"/>
                <w:sz w:val="21"/>
              </w:rPr>
              <w:t>地铁干线单位运输成本</w:t>
            </w:r>
          </w:p>
        </w:tc>
        <w:tc>
          <w:tcPr>
            <w:tcW w:type="dxa" w:w="1440"/>
          </w:tcPr>
          <w:p>
            <w:pPr>
              <w:jc w:val="left"/>
            </w:pPr>
            <w:r>
              <w:rPr>
                <w:rFonts w:ascii="宋体" w:hAnsi="宋体" w:eastAsia="宋体"/>
                <w:b w:val="0"/>
                <w:sz w:val="21"/>
              </w:rPr>
              <w:t>$c^M$ / metro_electric_cost</w:t>
            </w:r>
          </w:p>
        </w:tc>
        <w:tc>
          <w:tcPr>
            <w:tcW w:type="dxa" w:w="1440"/>
          </w:tcPr>
          <w:p>
            <w:pPr>
              <w:jc w:val="left"/>
            </w:pPr>
            <w:r>
              <w:rPr>
                <w:rFonts w:ascii="宋体" w:hAnsi="宋体" w:eastAsia="宋体"/>
                <w:b w:val="0"/>
                <w:sz w:val="21"/>
              </w:rPr>
              <w:t>0.02</w:t>
            </w:r>
          </w:p>
        </w:tc>
        <w:tc>
          <w:tcPr>
            <w:tcW w:type="dxa" w:w="1440"/>
          </w:tcPr>
          <w:p>
            <w:pPr>
              <w:jc w:val="left"/>
            </w:pPr>
            <w:r>
              <w:rPr>
                <w:rFonts w:ascii="宋体" w:hAnsi="宋体" w:eastAsia="宋体"/>
                <w:b w:val="0"/>
                <w:sz w:val="21"/>
              </w:rPr>
              <w:t>元/(SLU·km)</w:t>
            </w:r>
          </w:p>
        </w:tc>
        <w:tc>
          <w:tcPr>
            <w:tcW w:type="dxa" w:w="1440"/>
          </w:tcPr>
          <w:p>
            <w:pPr>
              <w:jc w:val="left"/>
            </w:pPr>
            <w:r>
              <w:rPr>
                <w:rFonts w:ascii="宋体" w:hAnsi="宋体" w:eastAsia="宋体"/>
                <w:b w:val="0"/>
                <w:sz w:val="21"/>
              </w:rPr>
              <w:t>地铁干线运输距离相关成本</w:t>
            </w:r>
          </w:p>
        </w:tc>
        <w:tc>
          <w:tcPr>
            <w:tcW w:type="dxa" w:w="1440"/>
          </w:tcPr>
          <w:p>
            <w:pPr>
              <w:jc w:val="left"/>
            </w:pPr>
            <w:r>
              <w:rPr>
                <w:rFonts w:ascii="宋体" w:hAnsi="宋体" w:eastAsia="宋体"/>
                <w:b w:val="0"/>
                <w:sz w:val="21"/>
              </w:rPr>
              <w:t>模型全局参数_无预算.csv</w:t>
            </w:r>
          </w:p>
        </w:tc>
      </w:tr>
      <w:tr>
        <w:tc>
          <w:tcPr>
            <w:tcW w:type="dxa" w:w="1440"/>
          </w:tcPr>
          <w:p>
            <w:pPr>
              <w:jc w:val="left"/>
            </w:pPr>
            <w:r>
              <w:rPr>
                <w:rFonts w:ascii="宋体" w:hAnsi="宋体" w:eastAsia="宋体"/>
                <w:b w:val="0"/>
                <w:sz w:val="21"/>
              </w:rPr>
              <w:t>末端接驳单位运输成本</w:t>
            </w:r>
          </w:p>
        </w:tc>
        <w:tc>
          <w:tcPr>
            <w:tcW w:type="dxa" w:w="1440"/>
          </w:tcPr>
          <w:p>
            <w:pPr>
              <w:jc w:val="left"/>
            </w:pPr>
            <w:r>
              <w:rPr>
                <w:rFonts w:ascii="宋体" w:hAnsi="宋体" w:eastAsia="宋体"/>
                <w:b w:val="0"/>
                <w:sz w:val="21"/>
              </w:rPr>
              <w:t>$c^F$ / feeder_cost</w:t>
            </w:r>
          </w:p>
        </w:tc>
        <w:tc>
          <w:tcPr>
            <w:tcW w:type="dxa" w:w="1440"/>
          </w:tcPr>
          <w:p>
            <w:pPr>
              <w:jc w:val="left"/>
            </w:pPr>
            <w:r>
              <w:rPr>
                <w:rFonts w:ascii="宋体" w:hAnsi="宋体" w:eastAsia="宋体"/>
                <w:b w:val="0"/>
                <w:sz w:val="21"/>
              </w:rPr>
              <w:t>0.04</w:t>
            </w:r>
          </w:p>
        </w:tc>
        <w:tc>
          <w:tcPr>
            <w:tcW w:type="dxa" w:w="1440"/>
          </w:tcPr>
          <w:p>
            <w:pPr>
              <w:jc w:val="left"/>
            </w:pPr>
            <w:r>
              <w:rPr>
                <w:rFonts w:ascii="宋体" w:hAnsi="宋体" w:eastAsia="宋体"/>
                <w:b w:val="0"/>
                <w:sz w:val="21"/>
              </w:rPr>
              <w:t>元/(SLU·km)</w:t>
            </w:r>
          </w:p>
        </w:tc>
        <w:tc>
          <w:tcPr>
            <w:tcW w:type="dxa" w:w="1440"/>
          </w:tcPr>
          <w:p>
            <w:pPr>
              <w:jc w:val="left"/>
            </w:pPr>
            <w:r>
              <w:rPr>
                <w:rFonts w:ascii="宋体" w:hAnsi="宋体" w:eastAsia="宋体"/>
                <w:b w:val="0"/>
                <w:sz w:val="21"/>
              </w:rPr>
              <w:t>转运点至顺丰营业网点末端接驳成本</w:t>
            </w:r>
          </w:p>
        </w:tc>
        <w:tc>
          <w:tcPr>
            <w:tcW w:type="dxa" w:w="1440"/>
          </w:tcPr>
          <w:p>
            <w:pPr>
              <w:jc w:val="left"/>
            </w:pPr>
            <w:r>
              <w:rPr>
                <w:rFonts w:ascii="宋体" w:hAnsi="宋体" w:eastAsia="宋体"/>
                <w:b w:val="0"/>
                <w:sz w:val="21"/>
              </w:rPr>
              <w:t>模型全局参数_无预算.csv</w:t>
            </w:r>
          </w:p>
        </w:tc>
      </w:tr>
      <w:tr>
        <w:tc>
          <w:tcPr>
            <w:tcW w:type="dxa" w:w="1440"/>
          </w:tcPr>
          <w:p>
            <w:pPr>
              <w:jc w:val="left"/>
            </w:pPr>
            <w:r>
              <w:rPr>
                <w:rFonts w:ascii="宋体" w:hAnsi="宋体" w:eastAsia="宋体"/>
                <w:b w:val="0"/>
                <w:sz w:val="21"/>
              </w:rPr>
              <w:t>地铁换乘作业成本</w:t>
            </w:r>
          </w:p>
        </w:tc>
        <w:tc>
          <w:tcPr>
            <w:tcW w:type="dxa" w:w="1440"/>
          </w:tcPr>
          <w:p>
            <w:pPr>
              <w:jc w:val="left"/>
            </w:pPr>
            <w:r>
              <w:rPr>
                <w:rFonts w:ascii="宋体" w:hAnsi="宋体" w:eastAsia="宋体"/>
                <w:b w:val="0"/>
                <w:sz w:val="21"/>
              </w:rPr>
              <w:t>$c^T$ / transfer_cost</w:t>
            </w:r>
          </w:p>
        </w:tc>
        <w:tc>
          <w:tcPr>
            <w:tcW w:type="dxa" w:w="1440"/>
          </w:tcPr>
          <w:p>
            <w:pPr>
              <w:jc w:val="left"/>
            </w:pPr>
            <w:r>
              <w:rPr>
                <w:rFonts w:ascii="宋体" w:hAnsi="宋体" w:eastAsia="宋体"/>
                <w:b w:val="0"/>
                <w:sz w:val="21"/>
              </w:rPr>
              <w:t>0.10</w:t>
            </w:r>
          </w:p>
        </w:tc>
        <w:tc>
          <w:tcPr>
            <w:tcW w:type="dxa" w:w="1440"/>
          </w:tcPr>
          <w:p>
            <w:pPr>
              <w:jc w:val="left"/>
            </w:pPr>
            <w:r>
              <w:rPr>
                <w:rFonts w:ascii="宋体" w:hAnsi="宋体" w:eastAsia="宋体"/>
                <w:b w:val="0"/>
                <w:sz w:val="21"/>
              </w:rPr>
              <w:t>元/(SLU·次)</w:t>
            </w:r>
          </w:p>
        </w:tc>
        <w:tc>
          <w:tcPr>
            <w:tcW w:type="dxa" w:w="1440"/>
          </w:tcPr>
          <w:p>
            <w:pPr>
              <w:jc w:val="left"/>
            </w:pPr>
            <w:r>
              <w:rPr>
                <w:rFonts w:ascii="宋体" w:hAnsi="宋体" w:eastAsia="宋体"/>
                <w:b w:val="0"/>
                <w:sz w:val="21"/>
              </w:rPr>
              <w:t>跨线换乘搬运、交接与组织成本</w:t>
            </w:r>
          </w:p>
        </w:tc>
        <w:tc>
          <w:tcPr>
            <w:tcW w:type="dxa" w:w="1440"/>
          </w:tcPr>
          <w:p>
            <w:pPr>
              <w:jc w:val="left"/>
            </w:pPr>
            <w:r>
              <w:rPr>
                <w:rFonts w:ascii="宋体" w:hAnsi="宋体" w:eastAsia="宋体"/>
                <w:b w:val="0"/>
                <w:sz w:val="21"/>
              </w:rPr>
              <w:t>模型全局参数_无预算.csv</w:t>
            </w:r>
          </w:p>
        </w:tc>
      </w:tr>
      <w:tr>
        <w:tc>
          <w:tcPr>
            <w:tcW w:type="dxa" w:w="1440"/>
          </w:tcPr>
          <w:p>
            <w:pPr>
              <w:jc w:val="left"/>
            </w:pPr>
            <w:r>
              <w:rPr>
                <w:rFonts w:ascii="宋体" w:hAnsi="宋体" w:eastAsia="宋体"/>
                <w:b w:val="0"/>
                <w:sz w:val="21"/>
              </w:rPr>
              <w:t>进出站作业成本</w:t>
            </w:r>
          </w:p>
        </w:tc>
        <w:tc>
          <w:tcPr>
            <w:tcW w:type="dxa" w:w="1440"/>
          </w:tcPr>
          <w:p>
            <w:pPr>
              <w:jc w:val="left"/>
            </w:pPr>
            <w:r>
              <w:rPr>
                <w:rFonts w:ascii="宋体" w:hAnsi="宋体" w:eastAsia="宋体"/>
                <w:b w:val="0"/>
                <w:sz w:val="21"/>
              </w:rPr>
              <w:t>$c^{IO}$ / inout_cost</w:t>
            </w:r>
          </w:p>
        </w:tc>
        <w:tc>
          <w:tcPr>
            <w:tcW w:type="dxa" w:w="1440"/>
          </w:tcPr>
          <w:p>
            <w:pPr>
              <w:jc w:val="left"/>
            </w:pPr>
            <w:r>
              <w:rPr>
                <w:rFonts w:ascii="宋体" w:hAnsi="宋体" w:eastAsia="宋体"/>
                <w:b w:val="0"/>
                <w:sz w:val="21"/>
              </w:rPr>
              <w:t>0.20</w:t>
            </w:r>
          </w:p>
        </w:tc>
        <w:tc>
          <w:tcPr>
            <w:tcW w:type="dxa" w:w="1440"/>
          </w:tcPr>
          <w:p>
            <w:pPr>
              <w:jc w:val="left"/>
            </w:pPr>
            <w:r>
              <w:rPr>
                <w:rFonts w:ascii="宋体" w:hAnsi="宋体" w:eastAsia="宋体"/>
                <w:b w:val="0"/>
                <w:sz w:val="21"/>
              </w:rPr>
              <w:t>元/SLU</w:t>
            </w:r>
          </w:p>
        </w:tc>
        <w:tc>
          <w:tcPr>
            <w:tcW w:type="dxa" w:w="1440"/>
          </w:tcPr>
          <w:p>
            <w:pPr>
              <w:jc w:val="left"/>
            </w:pPr>
            <w:r>
              <w:rPr>
                <w:rFonts w:ascii="宋体" w:hAnsi="宋体" w:eastAsia="宋体"/>
                <w:b w:val="0"/>
                <w:sz w:val="21"/>
              </w:rPr>
              <w:t>货物安检、垂直上下线、站内交接成本</w:t>
            </w:r>
          </w:p>
        </w:tc>
        <w:tc>
          <w:tcPr>
            <w:tcW w:type="dxa" w:w="1440"/>
          </w:tcPr>
          <w:p>
            <w:pPr>
              <w:jc w:val="left"/>
            </w:pPr>
            <w:r>
              <w:rPr>
                <w:rFonts w:ascii="宋体" w:hAnsi="宋体" w:eastAsia="宋体"/>
                <w:b w:val="0"/>
                <w:sz w:val="21"/>
              </w:rPr>
              <w:t>模型全局参数_无预算.csv</w:t>
            </w:r>
          </w:p>
        </w:tc>
      </w:tr>
      <w:tr>
        <w:tc>
          <w:tcPr>
            <w:tcW w:type="dxa" w:w="1440"/>
          </w:tcPr>
          <w:p>
            <w:pPr>
              <w:jc w:val="left"/>
            </w:pPr>
            <w:r>
              <w:rPr>
                <w:rFonts w:ascii="宋体" w:hAnsi="宋体" w:eastAsia="宋体"/>
                <w:b w:val="0"/>
                <w:sz w:val="21"/>
              </w:rPr>
              <w:t>SL/TR/HB 固定启用成本</w:t>
            </w:r>
          </w:p>
        </w:tc>
        <w:tc>
          <w:tcPr>
            <w:tcW w:type="dxa" w:w="1440"/>
          </w:tcPr>
          <w:p>
            <w:pPr>
              <w:jc w:val="left"/>
            </w:pPr>
            <w:r>
              <w:rPr>
                <w:rFonts w:ascii="宋体" w:hAnsi="宋体" w:eastAsia="宋体"/>
                <w:b w:val="0"/>
                <w:sz w:val="21"/>
              </w:rPr>
              <w:t>$F_k$ / fixed_cost_SL/TR/HB</w:t>
            </w:r>
          </w:p>
        </w:tc>
        <w:tc>
          <w:tcPr>
            <w:tcW w:type="dxa" w:w="1440"/>
          </w:tcPr>
          <w:p>
            <w:pPr>
              <w:jc w:val="left"/>
            </w:pPr>
            <w:r>
              <w:rPr>
                <w:rFonts w:ascii="宋体" w:hAnsi="宋体" w:eastAsia="宋体"/>
                <w:b w:val="0"/>
                <w:sz w:val="21"/>
              </w:rPr>
              <w:t>8000/12000/16000</w:t>
            </w:r>
          </w:p>
        </w:tc>
        <w:tc>
          <w:tcPr>
            <w:tcW w:type="dxa" w:w="1440"/>
          </w:tcPr>
          <w:p>
            <w:pPr>
              <w:jc w:val="left"/>
            </w:pPr>
            <w:r>
              <w:rPr>
                <w:rFonts w:ascii="宋体" w:hAnsi="宋体" w:eastAsia="宋体"/>
                <w:b w:val="0"/>
                <w:sz w:val="21"/>
              </w:rPr>
              <w:t>元/日</w:t>
            </w:r>
          </w:p>
        </w:tc>
        <w:tc>
          <w:tcPr>
            <w:tcW w:type="dxa" w:w="1440"/>
          </w:tcPr>
          <w:p>
            <w:pPr>
              <w:jc w:val="left"/>
            </w:pPr>
            <w:r>
              <w:rPr>
                <w:rFonts w:ascii="宋体" w:hAnsi="宋体" w:eastAsia="宋体"/>
                <w:b w:val="0"/>
                <w:sz w:val="21"/>
              </w:rPr>
              <w:t>候选转运点启用固定成本</w:t>
            </w:r>
          </w:p>
        </w:tc>
        <w:tc>
          <w:tcPr>
            <w:tcW w:type="dxa" w:w="1440"/>
          </w:tcPr>
          <w:p>
            <w:pPr>
              <w:jc w:val="left"/>
            </w:pPr>
            <w:r>
              <w:rPr>
                <w:rFonts w:ascii="宋体" w:hAnsi="宋体" w:eastAsia="宋体"/>
                <w:b w:val="0"/>
                <w:sz w:val="21"/>
              </w:rPr>
              <w:t>模型全局参数_无预算.csv；候选点表按站点类型匹配</w:t>
            </w:r>
          </w:p>
        </w:tc>
      </w:tr>
      <w:tr>
        <w:tc>
          <w:tcPr>
            <w:tcW w:type="dxa" w:w="1440"/>
          </w:tcPr>
          <w:p>
            <w:pPr>
              <w:jc w:val="left"/>
            </w:pPr>
            <w:r>
              <w:rPr>
                <w:rFonts w:ascii="宋体" w:hAnsi="宋体" w:eastAsia="宋体"/>
                <w:b w:val="0"/>
                <w:sz w:val="21"/>
              </w:rPr>
              <w:t>班次组织成本率</w:t>
            </w:r>
          </w:p>
        </w:tc>
        <w:tc>
          <w:tcPr>
            <w:tcW w:type="dxa" w:w="1440"/>
          </w:tcPr>
          <w:p>
            <w:pPr>
              <w:jc w:val="left"/>
            </w:pPr>
            <w:r>
              <w:rPr>
                <w:rFonts w:ascii="宋体" w:hAnsi="宋体" w:eastAsia="宋体"/>
                <w:b w:val="0"/>
                <w:sz w:val="21"/>
              </w:rPr>
              <w:t>$\theta_l$ / train_organization_cost_rate</w:t>
            </w:r>
          </w:p>
        </w:tc>
        <w:tc>
          <w:tcPr>
            <w:tcW w:type="dxa" w:w="1440"/>
          </w:tcPr>
          <w:p>
            <w:pPr>
              <w:jc w:val="left"/>
            </w:pPr>
            <w:r>
              <w:rPr>
                <w:rFonts w:ascii="宋体" w:hAnsi="宋体" w:eastAsia="宋体"/>
                <w:b w:val="0"/>
                <w:sz w:val="21"/>
              </w:rPr>
              <w:t>0.06</w:t>
            </w:r>
          </w:p>
        </w:tc>
        <w:tc>
          <w:tcPr>
            <w:tcW w:type="dxa" w:w="1440"/>
          </w:tcPr>
          <w:p>
            <w:pPr>
              <w:jc w:val="left"/>
            </w:pPr>
            <w:r>
              <w:rPr>
                <w:rFonts w:ascii="宋体" w:hAnsi="宋体" w:eastAsia="宋体"/>
                <w:b w:val="0"/>
                <w:sz w:val="21"/>
              </w:rPr>
              <w:t>元/SLU</w:t>
            </w:r>
          </w:p>
        </w:tc>
        <w:tc>
          <w:tcPr>
            <w:tcW w:type="dxa" w:w="1440"/>
          </w:tcPr>
          <w:p>
            <w:pPr>
              <w:jc w:val="left"/>
            </w:pPr>
            <w:r>
              <w:rPr>
                <w:rFonts w:ascii="宋体" w:hAnsi="宋体" w:eastAsia="宋体"/>
                <w:b w:val="0"/>
                <w:sz w:val="21"/>
              </w:rPr>
              <w:t>平峰期列车参与货运的组织与空间占用成本</w:t>
            </w:r>
          </w:p>
        </w:tc>
        <w:tc>
          <w:tcPr>
            <w:tcW w:type="dxa" w:w="1440"/>
          </w:tcPr>
          <w:p>
            <w:pPr>
              <w:jc w:val="left"/>
            </w:pPr>
            <w:r>
              <w:rPr>
                <w:rFonts w:ascii="宋体" w:hAnsi="宋体" w:eastAsia="宋体"/>
                <w:b w:val="0"/>
                <w:sz w:val="21"/>
              </w:rPr>
              <w:t>模型全局参数_无预算.csv</w:t>
            </w:r>
          </w:p>
        </w:tc>
      </w:tr>
      <w:tr>
        <w:tc>
          <w:tcPr>
            <w:tcW w:type="dxa" w:w="1440"/>
          </w:tcPr>
          <w:p>
            <w:pPr>
              <w:jc w:val="left"/>
            </w:pPr>
            <w:r>
              <w:rPr>
                <w:rFonts w:ascii="宋体" w:hAnsi="宋体" w:eastAsia="宋体"/>
                <w:b w:val="0"/>
                <w:sz w:val="21"/>
              </w:rPr>
              <w:t>碳价格</w:t>
            </w:r>
          </w:p>
        </w:tc>
        <w:tc>
          <w:tcPr>
            <w:tcW w:type="dxa" w:w="1440"/>
          </w:tcPr>
          <w:p>
            <w:pPr>
              <w:jc w:val="left"/>
            </w:pPr>
            <w:r>
              <w:rPr>
                <w:rFonts w:ascii="宋体" w:hAnsi="宋体" w:eastAsia="宋体"/>
                <w:b w:val="0"/>
                <w:sz w:val="21"/>
              </w:rPr>
              <w:t>$p^C$ / carbon_price</w:t>
            </w:r>
          </w:p>
        </w:tc>
        <w:tc>
          <w:tcPr>
            <w:tcW w:type="dxa" w:w="1440"/>
          </w:tcPr>
          <w:p>
            <w:pPr>
              <w:jc w:val="left"/>
            </w:pPr>
            <w:r>
              <w:rPr>
                <w:rFonts w:ascii="宋体" w:hAnsi="宋体" w:eastAsia="宋体"/>
                <w:b w:val="0"/>
                <w:sz w:val="21"/>
              </w:rPr>
              <w:t>0.10</w:t>
            </w:r>
          </w:p>
        </w:tc>
        <w:tc>
          <w:tcPr>
            <w:tcW w:type="dxa" w:w="1440"/>
          </w:tcPr>
          <w:p>
            <w:pPr>
              <w:jc w:val="left"/>
            </w:pPr>
            <w:r>
              <w:rPr>
                <w:rFonts w:ascii="宋体" w:hAnsi="宋体" w:eastAsia="宋体"/>
                <w:b w:val="0"/>
                <w:sz w:val="21"/>
              </w:rPr>
              <w:t>元/kgCO2</w:t>
            </w:r>
          </w:p>
        </w:tc>
        <w:tc>
          <w:tcPr>
            <w:tcW w:type="dxa" w:w="1440"/>
          </w:tcPr>
          <w:p>
            <w:pPr>
              <w:jc w:val="left"/>
            </w:pPr>
            <w:r>
              <w:rPr>
                <w:rFonts w:ascii="宋体" w:hAnsi="宋体" w:eastAsia="宋体"/>
                <w:b w:val="0"/>
                <w:sz w:val="21"/>
              </w:rPr>
              <w:t>碳排放外部成本折算参数</w:t>
            </w:r>
          </w:p>
        </w:tc>
        <w:tc>
          <w:tcPr>
            <w:tcW w:type="dxa" w:w="1440"/>
          </w:tcPr>
          <w:p>
            <w:pPr>
              <w:jc w:val="left"/>
            </w:pPr>
            <w:r>
              <w:rPr>
                <w:rFonts w:ascii="宋体" w:hAnsi="宋体" w:eastAsia="宋体"/>
                <w:b w:val="0"/>
                <w:sz w:val="21"/>
              </w:rPr>
              <w:t>模型全局参数_无预算.csv</w:t>
            </w:r>
          </w:p>
        </w:tc>
      </w:tr>
      <w:tr>
        <w:tc>
          <w:tcPr>
            <w:tcW w:type="dxa" w:w="1440"/>
          </w:tcPr>
          <w:p>
            <w:pPr>
              <w:jc w:val="left"/>
            </w:pPr>
            <w:r>
              <w:rPr>
                <w:rFonts w:ascii="宋体" w:hAnsi="宋体" w:eastAsia="宋体"/>
                <w:b w:val="0"/>
                <w:sz w:val="21"/>
              </w:rPr>
              <w:t>公路排放因子</w:t>
            </w:r>
          </w:p>
        </w:tc>
        <w:tc>
          <w:tcPr>
            <w:tcW w:type="dxa" w:w="1440"/>
          </w:tcPr>
          <w:p>
            <w:pPr>
              <w:jc w:val="left"/>
            </w:pPr>
            <w:r>
              <w:rPr>
                <w:rFonts w:ascii="宋体" w:hAnsi="宋体" w:eastAsia="宋体"/>
                <w:b w:val="0"/>
                <w:sz w:val="21"/>
              </w:rPr>
              <w:t>$e^R$ / road_emission_factor</w:t>
            </w:r>
          </w:p>
        </w:tc>
        <w:tc>
          <w:tcPr>
            <w:tcW w:type="dxa" w:w="1440"/>
          </w:tcPr>
          <w:p>
            <w:pPr>
              <w:jc w:val="left"/>
            </w:pPr>
            <w:r>
              <w:rPr>
                <w:rFonts w:ascii="宋体" w:hAnsi="宋体" w:eastAsia="宋体"/>
                <w:b w:val="0"/>
                <w:sz w:val="21"/>
              </w:rPr>
              <w:t>0.00030</w:t>
            </w:r>
          </w:p>
        </w:tc>
        <w:tc>
          <w:tcPr>
            <w:tcW w:type="dxa" w:w="1440"/>
          </w:tcPr>
          <w:p>
            <w:pPr>
              <w:jc w:val="left"/>
            </w:pPr>
            <w:r>
              <w:rPr>
                <w:rFonts w:ascii="宋体" w:hAnsi="宋体" w:eastAsia="宋体"/>
                <w:b w:val="0"/>
                <w:sz w:val="21"/>
              </w:rPr>
              <w:t>kgCO2/(SLU·km)</w:t>
            </w:r>
          </w:p>
        </w:tc>
        <w:tc>
          <w:tcPr>
            <w:tcW w:type="dxa" w:w="1440"/>
          </w:tcPr>
          <w:p>
            <w:pPr>
              <w:jc w:val="left"/>
            </w:pPr>
            <w:r>
              <w:rPr>
                <w:rFonts w:ascii="宋体" w:hAnsi="宋体" w:eastAsia="宋体"/>
                <w:b w:val="0"/>
                <w:sz w:val="21"/>
              </w:rPr>
              <w:t>公路直送及短驳碳排放成本</w:t>
            </w:r>
          </w:p>
        </w:tc>
        <w:tc>
          <w:tcPr>
            <w:tcW w:type="dxa" w:w="1440"/>
          </w:tcPr>
          <w:p>
            <w:pPr>
              <w:jc w:val="left"/>
            </w:pPr>
            <w:r>
              <w:rPr>
                <w:rFonts w:ascii="宋体" w:hAnsi="宋体" w:eastAsia="宋体"/>
                <w:b w:val="0"/>
                <w:sz w:val="21"/>
              </w:rPr>
              <w:t>模型全局参数_无预算.csv</w:t>
            </w:r>
          </w:p>
        </w:tc>
      </w:tr>
      <w:tr>
        <w:tc>
          <w:tcPr>
            <w:tcW w:type="dxa" w:w="1440"/>
          </w:tcPr>
          <w:p>
            <w:pPr>
              <w:jc w:val="left"/>
            </w:pPr>
            <w:r>
              <w:rPr>
                <w:rFonts w:ascii="宋体" w:hAnsi="宋体" w:eastAsia="宋体"/>
                <w:b w:val="0"/>
                <w:sz w:val="21"/>
              </w:rPr>
              <w:t>地铁排放因子</w:t>
            </w:r>
          </w:p>
        </w:tc>
        <w:tc>
          <w:tcPr>
            <w:tcW w:type="dxa" w:w="1440"/>
          </w:tcPr>
          <w:p>
            <w:pPr>
              <w:jc w:val="left"/>
            </w:pPr>
            <w:r>
              <w:rPr>
                <w:rFonts w:ascii="宋体" w:hAnsi="宋体" w:eastAsia="宋体"/>
                <w:b w:val="0"/>
                <w:sz w:val="21"/>
              </w:rPr>
              <w:t>$e^M$ / metro_emission_factor</w:t>
            </w:r>
          </w:p>
        </w:tc>
        <w:tc>
          <w:tcPr>
            <w:tcW w:type="dxa" w:w="1440"/>
          </w:tcPr>
          <w:p>
            <w:pPr>
              <w:jc w:val="left"/>
            </w:pPr>
            <w:r>
              <w:rPr>
                <w:rFonts w:ascii="宋体" w:hAnsi="宋体" w:eastAsia="宋体"/>
                <w:b w:val="0"/>
                <w:sz w:val="21"/>
              </w:rPr>
              <w:t>0.00003</w:t>
            </w:r>
          </w:p>
        </w:tc>
        <w:tc>
          <w:tcPr>
            <w:tcW w:type="dxa" w:w="1440"/>
          </w:tcPr>
          <w:p>
            <w:pPr>
              <w:jc w:val="left"/>
            </w:pPr>
            <w:r>
              <w:rPr>
                <w:rFonts w:ascii="宋体" w:hAnsi="宋体" w:eastAsia="宋体"/>
                <w:b w:val="0"/>
                <w:sz w:val="21"/>
              </w:rPr>
              <w:t>kgCO2/(SLU·km)</w:t>
            </w:r>
          </w:p>
        </w:tc>
        <w:tc>
          <w:tcPr>
            <w:tcW w:type="dxa" w:w="1440"/>
          </w:tcPr>
          <w:p>
            <w:pPr>
              <w:jc w:val="left"/>
            </w:pPr>
            <w:r>
              <w:rPr>
                <w:rFonts w:ascii="宋体" w:hAnsi="宋体" w:eastAsia="宋体"/>
                <w:b w:val="0"/>
                <w:sz w:val="21"/>
              </w:rPr>
              <w:t>地铁干线运输碳排放成本</w:t>
            </w:r>
          </w:p>
        </w:tc>
        <w:tc>
          <w:tcPr>
            <w:tcW w:type="dxa" w:w="1440"/>
          </w:tcPr>
          <w:p>
            <w:pPr>
              <w:jc w:val="left"/>
            </w:pPr>
            <w:r>
              <w:rPr>
                <w:rFonts w:ascii="宋体" w:hAnsi="宋体" w:eastAsia="宋体"/>
                <w:b w:val="0"/>
                <w:sz w:val="21"/>
              </w:rPr>
              <w:t>模型全局参数_无预算.csv</w:t>
            </w:r>
          </w:p>
        </w:tc>
      </w:tr>
      <w:tr>
        <w:tc>
          <w:tcPr>
            <w:tcW w:type="dxa" w:w="1440"/>
          </w:tcPr>
          <w:p>
            <w:pPr>
              <w:jc w:val="left"/>
            </w:pPr>
            <w:r>
              <w:rPr>
                <w:rFonts w:ascii="宋体" w:hAnsi="宋体" w:eastAsia="宋体"/>
                <w:b w:val="0"/>
                <w:sz w:val="21"/>
              </w:rPr>
              <w:t>末端接驳排放因子</w:t>
            </w:r>
          </w:p>
        </w:tc>
        <w:tc>
          <w:tcPr>
            <w:tcW w:type="dxa" w:w="1440"/>
          </w:tcPr>
          <w:p>
            <w:pPr>
              <w:jc w:val="left"/>
            </w:pPr>
            <w:r>
              <w:rPr>
                <w:rFonts w:ascii="宋体" w:hAnsi="宋体" w:eastAsia="宋体"/>
                <w:b w:val="0"/>
                <w:sz w:val="21"/>
              </w:rPr>
              <w:t>$e^F$ / feeder_emission_factor</w:t>
            </w:r>
          </w:p>
        </w:tc>
        <w:tc>
          <w:tcPr>
            <w:tcW w:type="dxa" w:w="1440"/>
          </w:tcPr>
          <w:p>
            <w:pPr>
              <w:jc w:val="left"/>
            </w:pPr>
            <w:r>
              <w:rPr>
                <w:rFonts w:ascii="宋体" w:hAnsi="宋体" w:eastAsia="宋体"/>
                <w:b w:val="0"/>
                <w:sz w:val="21"/>
              </w:rPr>
              <w:t>0.00010</w:t>
            </w:r>
          </w:p>
        </w:tc>
        <w:tc>
          <w:tcPr>
            <w:tcW w:type="dxa" w:w="1440"/>
          </w:tcPr>
          <w:p>
            <w:pPr>
              <w:jc w:val="left"/>
            </w:pPr>
            <w:r>
              <w:rPr>
                <w:rFonts w:ascii="宋体" w:hAnsi="宋体" w:eastAsia="宋体"/>
                <w:b w:val="0"/>
                <w:sz w:val="21"/>
              </w:rPr>
              <w:t>kgCO2/(SLU·km)</w:t>
            </w:r>
          </w:p>
        </w:tc>
        <w:tc>
          <w:tcPr>
            <w:tcW w:type="dxa" w:w="1440"/>
          </w:tcPr>
          <w:p>
            <w:pPr>
              <w:jc w:val="left"/>
            </w:pPr>
            <w:r>
              <w:rPr>
                <w:rFonts w:ascii="宋体" w:hAnsi="宋体" w:eastAsia="宋体"/>
                <w:b w:val="0"/>
                <w:sz w:val="21"/>
              </w:rPr>
              <w:t>新能源末端接驳车辆碳排放成本</w:t>
            </w:r>
          </w:p>
        </w:tc>
        <w:tc>
          <w:tcPr>
            <w:tcW w:type="dxa" w:w="1440"/>
          </w:tcPr>
          <w:p>
            <w:pPr>
              <w:jc w:val="left"/>
            </w:pPr>
            <w:r>
              <w:rPr>
                <w:rFonts w:ascii="宋体" w:hAnsi="宋体" w:eastAsia="宋体"/>
                <w:b w:val="0"/>
                <w:sz w:val="21"/>
              </w:rPr>
              <w:t>模型全局参数_无预算.csv</w:t>
            </w:r>
          </w:p>
        </w:tc>
      </w:tr>
      <w:tr>
        <w:tc>
          <w:tcPr>
            <w:tcW w:type="dxa" w:w="1440"/>
          </w:tcPr>
          <w:p>
            <w:pPr>
              <w:jc w:val="left"/>
            </w:pPr>
            <w:r>
              <w:rPr>
                <w:rFonts w:ascii="宋体" w:hAnsi="宋体" w:eastAsia="宋体"/>
                <w:b w:val="0"/>
                <w:sz w:val="21"/>
              </w:rPr>
              <w:t>每线可用平峰班次数</w:t>
            </w:r>
          </w:p>
        </w:tc>
        <w:tc>
          <w:tcPr>
            <w:tcW w:type="dxa" w:w="1440"/>
          </w:tcPr>
          <w:p>
            <w:pPr>
              <w:jc w:val="left"/>
            </w:pPr>
            <w:r>
              <w:rPr>
                <w:rFonts w:ascii="宋体" w:hAnsi="宋体" w:eastAsia="宋体"/>
                <w:b w:val="0"/>
                <w:sz w:val="21"/>
              </w:rPr>
              <w:t>$A_l$ / available_train_trips</w:t>
            </w:r>
          </w:p>
        </w:tc>
        <w:tc>
          <w:tcPr>
            <w:tcW w:type="dxa" w:w="1440"/>
          </w:tcPr>
          <w:p>
            <w:pPr>
              <w:jc w:val="left"/>
            </w:pPr>
            <w:r>
              <w:rPr>
                <w:rFonts w:ascii="宋体" w:hAnsi="宋体" w:eastAsia="宋体"/>
                <w:b w:val="0"/>
                <w:sz w:val="21"/>
              </w:rPr>
              <w:t>5</w:t>
            </w:r>
          </w:p>
        </w:tc>
        <w:tc>
          <w:tcPr>
            <w:tcW w:type="dxa" w:w="1440"/>
          </w:tcPr>
          <w:p>
            <w:pPr>
              <w:jc w:val="left"/>
            </w:pPr>
            <w:r>
              <w:rPr>
                <w:rFonts w:ascii="宋体" w:hAnsi="宋体" w:eastAsia="宋体"/>
                <w:b w:val="0"/>
                <w:sz w:val="21"/>
              </w:rPr>
              <w:t>趟/线路</w:t>
            </w:r>
          </w:p>
        </w:tc>
        <w:tc>
          <w:tcPr>
            <w:tcW w:type="dxa" w:w="1440"/>
          </w:tcPr>
          <w:p>
            <w:pPr>
              <w:jc w:val="left"/>
            </w:pPr>
            <w:r>
              <w:rPr>
                <w:rFonts w:ascii="宋体" w:hAnsi="宋体" w:eastAsia="宋体"/>
                <w:b w:val="0"/>
                <w:sz w:val="21"/>
              </w:rPr>
              <w:t>地铁线路平峰期可用班次约束</w:t>
            </w:r>
          </w:p>
        </w:tc>
        <w:tc>
          <w:tcPr>
            <w:tcW w:type="dxa" w:w="1440"/>
          </w:tcPr>
          <w:p>
            <w:pPr>
              <w:jc w:val="left"/>
            </w:pPr>
            <w:r>
              <w:rPr>
                <w:rFonts w:ascii="宋体" w:hAnsi="宋体" w:eastAsia="宋体"/>
                <w:b w:val="0"/>
                <w:sz w:val="21"/>
              </w:rPr>
              <w:t>模型全局参数_无预算.csv</w:t>
            </w:r>
          </w:p>
        </w:tc>
      </w:tr>
    </w:tbl>
    <w:p>
      <w:r>
        <w:rPr>
          <w:rFonts w:ascii="宋体" w:hAnsi="宋体" w:eastAsia="宋体"/>
          <w:b w:val="0"/>
          <w:sz w:val="21"/>
        </w:rPr>
        <w:t>下一表进一步给出线路级列车装载能力参数。单趟列车最大装载能力 $G_l$ 由顺丰 F3 标准箱尺寸、车型编组、车厢可用货运体积比例和三维整数装箱计算得到；班次组织成本按 $\theta_l G_l$ 计算，仅表示既有平峰客运列车参与货运的增量组织与空间占用成本，并非完整列车运行成本。</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rPr>
                <w:rFonts w:ascii="宋体" w:hAnsi="宋体" w:eastAsia="宋体"/>
                <w:b/>
                <w:sz w:val="21"/>
              </w:rPr>
              <w:t>地铁线路</w:t>
            </w:r>
          </w:p>
        </w:tc>
        <w:tc>
          <w:tcPr>
            <w:tcW w:type="dxa" w:w="1080"/>
          </w:tcPr>
          <w:p>
            <w:pPr>
              <w:jc w:val="center"/>
            </w:pPr>
            <w:r>
              <w:rPr>
                <w:rFonts w:ascii="宋体" w:hAnsi="宋体" w:eastAsia="宋体"/>
                <w:b/>
                <w:sz w:val="21"/>
              </w:rPr>
              <w:t>车辆类型</w:t>
            </w:r>
          </w:p>
        </w:tc>
        <w:tc>
          <w:tcPr>
            <w:tcW w:type="dxa" w:w="1080"/>
          </w:tcPr>
          <w:p>
            <w:pPr>
              <w:jc w:val="center"/>
            </w:pPr>
            <w:r>
              <w:rPr>
                <w:rFonts w:ascii="宋体" w:hAnsi="宋体" w:eastAsia="宋体"/>
                <w:b/>
                <w:sz w:val="21"/>
              </w:rPr>
              <w:t>编组</w:t>
            </w:r>
          </w:p>
        </w:tc>
        <w:tc>
          <w:tcPr>
            <w:tcW w:type="dxa" w:w="1080"/>
          </w:tcPr>
          <w:p>
            <w:pPr>
              <w:jc w:val="center"/>
            </w:pPr>
            <w:r>
              <w:rPr>
                <w:rFonts w:ascii="宋体" w:hAnsi="宋体" w:eastAsia="宋体"/>
                <w:b/>
                <w:sz w:val="21"/>
              </w:rPr>
              <w:t>单趟列车最大装载能力 $G_l$（SLU/趟）</w:t>
            </w:r>
          </w:p>
        </w:tc>
        <w:tc>
          <w:tcPr>
            <w:tcW w:type="dxa" w:w="1080"/>
          </w:tcPr>
          <w:p>
            <w:pPr>
              <w:jc w:val="center"/>
            </w:pPr>
            <w:r>
              <w:rPr>
                <w:rFonts w:ascii="宋体" w:hAnsi="宋体" w:eastAsia="宋体"/>
                <w:b/>
                <w:sz w:val="21"/>
              </w:rPr>
              <w:t>可用班次数 $A_l$（趟）</w:t>
            </w:r>
          </w:p>
        </w:tc>
        <w:tc>
          <w:tcPr>
            <w:tcW w:type="dxa" w:w="1080"/>
          </w:tcPr>
          <w:p>
            <w:pPr>
              <w:jc w:val="center"/>
            </w:pPr>
            <w:r>
              <w:rPr>
                <w:rFonts w:ascii="宋体" w:hAnsi="宋体" w:eastAsia="宋体"/>
                <w:b/>
                <w:sz w:val="21"/>
              </w:rPr>
              <w:t>线路总理论能力（SLU）</w:t>
            </w:r>
          </w:p>
        </w:tc>
        <w:tc>
          <w:tcPr>
            <w:tcW w:type="dxa" w:w="1080"/>
          </w:tcPr>
          <w:p>
            <w:pPr>
              <w:jc w:val="center"/>
            </w:pPr>
            <w:r>
              <w:rPr>
                <w:rFonts w:ascii="宋体" w:hAnsi="宋体" w:eastAsia="宋体"/>
                <w:b/>
                <w:sz w:val="21"/>
              </w:rPr>
              <w:t>班次组织成本率 $\theta_l$（元/SLU）</w:t>
            </w:r>
          </w:p>
        </w:tc>
        <w:tc>
          <w:tcPr>
            <w:tcW w:type="dxa" w:w="1080"/>
          </w:tcPr>
          <w:p>
            <w:pPr>
              <w:jc w:val="center"/>
            </w:pPr>
            <w:r>
              <w:rPr>
                <w:rFonts w:ascii="宋体" w:hAnsi="宋体" w:eastAsia="宋体"/>
                <w:b/>
                <w:sz w:val="21"/>
              </w:rPr>
              <w:t>单趟班次组织成本（元/趟）</w:t>
            </w:r>
          </w:p>
        </w:tc>
      </w:tr>
      <w:tr>
        <w:tc>
          <w:tcPr>
            <w:tcW w:type="dxa" w:w="1080"/>
          </w:tcPr>
          <w:p>
            <w:pPr>
              <w:jc w:val="left"/>
            </w:pPr>
            <w:r>
              <w:rPr>
                <w:rFonts w:ascii="宋体" w:hAnsi="宋体" w:eastAsia="宋体"/>
                <w:b w:val="0"/>
                <w:sz w:val="21"/>
              </w:rPr>
              <w:t>1号线</w:t>
            </w:r>
          </w:p>
        </w:tc>
        <w:tc>
          <w:tcPr>
            <w:tcW w:type="dxa" w:w="1080"/>
          </w:tcPr>
          <w:p>
            <w:pPr>
              <w:jc w:val="left"/>
            </w:pPr>
            <w:r>
              <w:rPr>
                <w:rFonts w:ascii="宋体" w:hAnsi="宋体" w:eastAsia="宋体"/>
                <w:b w:val="0"/>
                <w:sz w:val="21"/>
              </w:rPr>
              <w:t>B型车</w:t>
            </w:r>
          </w:p>
        </w:tc>
        <w:tc>
          <w:tcPr>
            <w:tcW w:type="dxa" w:w="1080"/>
          </w:tcPr>
          <w:p>
            <w:pPr>
              <w:jc w:val="left"/>
            </w:pPr>
            <w:r>
              <w:rPr>
                <w:rFonts w:ascii="宋体" w:hAnsi="宋体" w:eastAsia="宋体"/>
                <w:b w:val="0"/>
                <w:sz w:val="21"/>
              </w:rPr>
              <w:t>6</w:t>
            </w:r>
          </w:p>
        </w:tc>
        <w:tc>
          <w:tcPr>
            <w:tcW w:type="dxa" w:w="1080"/>
          </w:tcPr>
          <w:p>
            <w:pPr>
              <w:jc w:val="left"/>
            </w:pPr>
            <w:r>
              <w:rPr>
                <w:rFonts w:ascii="宋体" w:hAnsi="宋体" w:eastAsia="宋体"/>
                <w:b w:val="0"/>
                <w:sz w:val="21"/>
              </w:rPr>
              <w:t>7560</w:t>
            </w:r>
          </w:p>
        </w:tc>
        <w:tc>
          <w:tcPr>
            <w:tcW w:type="dxa" w:w="1080"/>
          </w:tcPr>
          <w:p>
            <w:pPr>
              <w:jc w:val="left"/>
            </w:pPr>
            <w:r>
              <w:rPr>
                <w:rFonts w:ascii="宋体" w:hAnsi="宋体" w:eastAsia="宋体"/>
                <w:b w:val="0"/>
                <w:sz w:val="21"/>
              </w:rPr>
              <w:t>5</w:t>
            </w:r>
          </w:p>
        </w:tc>
        <w:tc>
          <w:tcPr>
            <w:tcW w:type="dxa" w:w="1080"/>
          </w:tcPr>
          <w:p>
            <w:pPr>
              <w:jc w:val="left"/>
            </w:pPr>
            <w:r>
              <w:rPr>
                <w:rFonts w:ascii="宋体" w:hAnsi="宋体" w:eastAsia="宋体"/>
                <w:b w:val="0"/>
                <w:sz w:val="21"/>
              </w:rPr>
              <w:t>37800</w:t>
            </w:r>
          </w:p>
        </w:tc>
        <w:tc>
          <w:tcPr>
            <w:tcW w:type="dxa" w:w="1080"/>
          </w:tcPr>
          <w:p>
            <w:pPr>
              <w:jc w:val="left"/>
            </w:pPr>
            <w:r>
              <w:rPr>
                <w:rFonts w:ascii="宋体" w:hAnsi="宋体" w:eastAsia="宋体"/>
                <w:b w:val="0"/>
                <w:sz w:val="21"/>
              </w:rPr>
              <w:t>0.06</w:t>
            </w:r>
          </w:p>
        </w:tc>
        <w:tc>
          <w:tcPr>
            <w:tcW w:type="dxa" w:w="1080"/>
          </w:tcPr>
          <w:p>
            <w:pPr>
              <w:jc w:val="left"/>
            </w:pPr>
            <w:r>
              <w:rPr>
                <w:rFonts w:ascii="宋体" w:hAnsi="宋体" w:eastAsia="宋体"/>
                <w:b w:val="0"/>
                <w:sz w:val="21"/>
              </w:rPr>
              <w:t>453.60</w:t>
            </w:r>
          </w:p>
        </w:tc>
      </w:tr>
      <w:tr>
        <w:tc>
          <w:tcPr>
            <w:tcW w:type="dxa" w:w="1080"/>
          </w:tcPr>
          <w:p>
            <w:pPr>
              <w:jc w:val="left"/>
            </w:pPr>
            <w:r>
              <w:rPr>
                <w:rFonts w:ascii="宋体" w:hAnsi="宋体" w:eastAsia="宋体"/>
                <w:b w:val="0"/>
                <w:sz w:val="21"/>
              </w:rPr>
              <w:t>3号线</w:t>
            </w:r>
          </w:p>
        </w:tc>
        <w:tc>
          <w:tcPr>
            <w:tcW w:type="dxa" w:w="1080"/>
          </w:tcPr>
          <w:p>
            <w:pPr>
              <w:jc w:val="left"/>
            </w:pPr>
            <w:r>
              <w:rPr>
                <w:rFonts w:ascii="宋体" w:hAnsi="宋体" w:eastAsia="宋体"/>
                <w:b w:val="0"/>
                <w:sz w:val="21"/>
              </w:rPr>
              <w:t>B型车</w:t>
            </w:r>
          </w:p>
        </w:tc>
        <w:tc>
          <w:tcPr>
            <w:tcW w:type="dxa" w:w="1080"/>
          </w:tcPr>
          <w:p>
            <w:pPr>
              <w:jc w:val="left"/>
            </w:pPr>
            <w:r>
              <w:rPr>
                <w:rFonts w:ascii="宋体" w:hAnsi="宋体" w:eastAsia="宋体"/>
                <w:b w:val="0"/>
                <w:sz w:val="21"/>
              </w:rPr>
              <w:t>6</w:t>
            </w:r>
          </w:p>
        </w:tc>
        <w:tc>
          <w:tcPr>
            <w:tcW w:type="dxa" w:w="1080"/>
          </w:tcPr>
          <w:p>
            <w:pPr>
              <w:jc w:val="left"/>
            </w:pPr>
            <w:r>
              <w:rPr>
                <w:rFonts w:ascii="宋体" w:hAnsi="宋体" w:eastAsia="宋体"/>
                <w:b w:val="0"/>
                <w:sz w:val="21"/>
              </w:rPr>
              <w:t>7560</w:t>
            </w:r>
          </w:p>
        </w:tc>
        <w:tc>
          <w:tcPr>
            <w:tcW w:type="dxa" w:w="1080"/>
          </w:tcPr>
          <w:p>
            <w:pPr>
              <w:jc w:val="left"/>
            </w:pPr>
            <w:r>
              <w:rPr>
                <w:rFonts w:ascii="宋体" w:hAnsi="宋体" w:eastAsia="宋体"/>
                <w:b w:val="0"/>
                <w:sz w:val="21"/>
              </w:rPr>
              <w:t>5</w:t>
            </w:r>
          </w:p>
        </w:tc>
        <w:tc>
          <w:tcPr>
            <w:tcW w:type="dxa" w:w="1080"/>
          </w:tcPr>
          <w:p>
            <w:pPr>
              <w:jc w:val="left"/>
            </w:pPr>
            <w:r>
              <w:rPr>
                <w:rFonts w:ascii="宋体" w:hAnsi="宋体" w:eastAsia="宋体"/>
                <w:b w:val="0"/>
                <w:sz w:val="21"/>
              </w:rPr>
              <w:t>37800</w:t>
            </w:r>
          </w:p>
        </w:tc>
        <w:tc>
          <w:tcPr>
            <w:tcW w:type="dxa" w:w="1080"/>
          </w:tcPr>
          <w:p>
            <w:pPr>
              <w:jc w:val="left"/>
            </w:pPr>
            <w:r>
              <w:rPr>
                <w:rFonts w:ascii="宋体" w:hAnsi="宋体" w:eastAsia="宋体"/>
                <w:b w:val="0"/>
                <w:sz w:val="21"/>
              </w:rPr>
              <w:t>0.06</w:t>
            </w:r>
          </w:p>
        </w:tc>
        <w:tc>
          <w:tcPr>
            <w:tcW w:type="dxa" w:w="1080"/>
          </w:tcPr>
          <w:p>
            <w:pPr>
              <w:jc w:val="left"/>
            </w:pPr>
            <w:r>
              <w:rPr>
                <w:rFonts w:ascii="宋体" w:hAnsi="宋体" w:eastAsia="宋体"/>
                <w:b w:val="0"/>
                <w:sz w:val="21"/>
              </w:rPr>
              <w:t>453.60</w:t>
            </w:r>
          </w:p>
        </w:tc>
      </w:tr>
      <w:tr>
        <w:tc>
          <w:tcPr>
            <w:tcW w:type="dxa" w:w="1080"/>
          </w:tcPr>
          <w:p>
            <w:pPr>
              <w:jc w:val="left"/>
            </w:pPr>
            <w:r>
              <w:rPr>
                <w:rFonts w:ascii="宋体" w:hAnsi="宋体" w:eastAsia="宋体"/>
                <w:b w:val="0"/>
                <w:sz w:val="21"/>
              </w:rPr>
              <w:t>5号线</w:t>
            </w:r>
          </w:p>
        </w:tc>
        <w:tc>
          <w:tcPr>
            <w:tcW w:type="dxa" w:w="1080"/>
          </w:tcPr>
          <w:p>
            <w:pPr>
              <w:jc w:val="left"/>
            </w:pPr>
            <w:r>
              <w:rPr>
                <w:rFonts w:ascii="宋体" w:hAnsi="宋体" w:eastAsia="宋体"/>
                <w:b w:val="0"/>
                <w:sz w:val="21"/>
              </w:rPr>
              <w:t>A型车</w:t>
            </w:r>
          </w:p>
        </w:tc>
        <w:tc>
          <w:tcPr>
            <w:tcW w:type="dxa" w:w="1080"/>
          </w:tcPr>
          <w:p>
            <w:pPr>
              <w:jc w:val="left"/>
            </w:pPr>
            <w:r>
              <w:rPr>
                <w:rFonts w:ascii="宋体" w:hAnsi="宋体" w:eastAsia="宋体"/>
                <w:b w:val="0"/>
                <w:sz w:val="21"/>
              </w:rPr>
              <w:t>8</w:t>
            </w:r>
          </w:p>
        </w:tc>
        <w:tc>
          <w:tcPr>
            <w:tcW w:type="dxa" w:w="1080"/>
          </w:tcPr>
          <w:p>
            <w:pPr>
              <w:jc w:val="left"/>
            </w:pPr>
            <w:r>
              <w:rPr>
                <w:rFonts w:ascii="宋体" w:hAnsi="宋体" w:eastAsia="宋体"/>
                <w:b w:val="0"/>
                <w:sz w:val="21"/>
              </w:rPr>
              <w:t>12936</w:t>
            </w:r>
          </w:p>
        </w:tc>
        <w:tc>
          <w:tcPr>
            <w:tcW w:type="dxa" w:w="1080"/>
          </w:tcPr>
          <w:p>
            <w:pPr>
              <w:jc w:val="left"/>
            </w:pPr>
            <w:r>
              <w:rPr>
                <w:rFonts w:ascii="宋体" w:hAnsi="宋体" w:eastAsia="宋体"/>
                <w:b w:val="0"/>
                <w:sz w:val="21"/>
              </w:rPr>
              <w:t>5</w:t>
            </w:r>
          </w:p>
        </w:tc>
        <w:tc>
          <w:tcPr>
            <w:tcW w:type="dxa" w:w="1080"/>
          </w:tcPr>
          <w:p>
            <w:pPr>
              <w:jc w:val="left"/>
            </w:pPr>
            <w:r>
              <w:rPr>
                <w:rFonts w:ascii="宋体" w:hAnsi="宋体" w:eastAsia="宋体"/>
                <w:b w:val="0"/>
                <w:sz w:val="21"/>
              </w:rPr>
              <w:t>64680</w:t>
            </w:r>
          </w:p>
        </w:tc>
        <w:tc>
          <w:tcPr>
            <w:tcW w:type="dxa" w:w="1080"/>
          </w:tcPr>
          <w:p>
            <w:pPr>
              <w:jc w:val="left"/>
            </w:pPr>
            <w:r>
              <w:rPr>
                <w:rFonts w:ascii="宋体" w:hAnsi="宋体" w:eastAsia="宋体"/>
                <w:b w:val="0"/>
                <w:sz w:val="21"/>
              </w:rPr>
              <w:t>0.06</w:t>
            </w:r>
          </w:p>
        </w:tc>
        <w:tc>
          <w:tcPr>
            <w:tcW w:type="dxa" w:w="1080"/>
          </w:tcPr>
          <w:p>
            <w:pPr>
              <w:jc w:val="left"/>
            </w:pPr>
            <w:r>
              <w:rPr>
                <w:rFonts w:ascii="宋体" w:hAnsi="宋体" w:eastAsia="宋体"/>
                <w:b w:val="0"/>
                <w:sz w:val="21"/>
              </w:rPr>
              <w:t>776.16</w:t>
            </w:r>
          </w:p>
        </w:tc>
      </w:tr>
      <w:tr>
        <w:tc>
          <w:tcPr>
            <w:tcW w:type="dxa" w:w="1080"/>
          </w:tcPr>
          <w:p>
            <w:pPr>
              <w:jc w:val="left"/>
            </w:pPr>
            <w:r>
              <w:rPr>
                <w:rFonts w:ascii="宋体" w:hAnsi="宋体" w:eastAsia="宋体"/>
                <w:b w:val="0"/>
                <w:sz w:val="21"/>
              </w:rPr>
              <w:t>7号线</w:t>
            </w:r>
          </w:p>
        </w:tc>
        <w:tc>
          <w:tcPr>
            <w:tcW w:type="dxa" w:w="1080"/>
          </w:tcPr>
          <w:p>
            <w:pPr>
              <w:jc w:val="left"/>
            </w:pPr>
            <w:r>
              <w:rPr>
                <w:rFonts w:ascii="宋体" w:hAnsi="宋体" w:eastAsia="宋体"/>
                <w:b w:val="0"/>
                <w:sz w:val="21"/>
              </w:rPr>
              <w:t>A型车</w:t>
            </w:r>
          </w:p>
        </w:tc>
        <w:tc>
          <w:tcPr>
            <w:tcW w:type="dxa" w:w="1080"/>
          </w:tcPr>
          <w:p>
            <w:pPr>
              <w:jc w:val="left"/>
            </w:pPr>
            <w:r>
              <w:rPr>
                <w:rFonts w:ascii="宋体" w:hAnsi="宋体" w:eastAsia="宋体"/>
                <w:b w:val="0"/>
                <w:sz w:val="21"/>
              </w:rPr>
              <w:t>6</w:t>
            </w:r>
          </w:p>
        </w:tc>
        <w:tc>
          <w:tcPr>
            <w:tcW w:type="dxa" w:w="1080"/>
          </w:tcPr>
          <w:p>
            <w:pPr>
              <w:jc w:val="left"/>
            </w:pPr>
            <w:r>
              <w:rPr>
                <w:rFonts w:ascii="宋体" w:hAnsi="宋体" w:eastAsia="宋体"/>
                <w:b w:val="0"/>
                <w:sz w:val="21"/>
              </w:rPr>
              <w:t>9702</w:t>
            </w:r>
          </w:p>
        </w:tc>
        <w:tc>
          <w:tcPr>
            <w:tcW w:type="dxa" w:w="1080"/>
          </w:tcPr>
          <w:p>
            <w:pPr>
              <w:jc w:val="left"/>
            </w:pPr>
            <w:r>
              <w:rPr>
                <w:rFonts w:ascii="宋体" w:hAnsi="宋体" w:eastAsia="宋体"/>
                <w:b w:val="0"/>
                <w:sz w:val="21"/>
              </w:rPr>
              <w:t>5</w:t>
            </w:r>
          </w:p>
        </w:tc>
        <w:tc>
          <w:tcPr>
            <w:tcW w:type="dxa" w:w="1080"/>
          </w:tcPr>
          <w:p>
            <w:pPr>
              <w:jc w:val="left"/>
            </w:pPr>
            <w:r>
              <w:rPr>
                <w:rFonts w:ascii="宋体" w:hAnsi="宋体" w:eastAsia="宋体"/>
                <w:b w:val="0"/>
                <w:sz w:val="21"/>
              </w:rPr>
              <w:t>48510</w:t>
            </w:r>
          </w:p>
        </w:tc>
        <w:tc>
          <w:tcPr>
            <w:tcW w:type="dxa" w:w="1080"/>
          </w:tcPr>
          <w:p>
            <w:pPr>
              <w:jc w:val="left"/>
            </w:pPr>
            <w:r>
              <w:rPr>
                <w:rFonts w:ascii="宋体" w:hAnsi="宋体" w:eastAsia="宋体"/>
                <w:b w:val="0"/>
                <w:sz w:val="21"/>
              </w:rPr>
              <w:t>0.06</w:t>
            </w:r>
          </w:p>
        </w:tc>
        <w:tc>
          <w:tcPr>
            <w:tcW w:type="dxa" w:w="1080"/>
          </w:tcPr>
          <w:p>
            <w:pPr>
              <w:jc w:val="left"/>
            </w:pPr>
            <w:r>
              <w:rPr>
                <w:rFonts w:ascii="宋体" w:hAnsi="宋体" w:eastAsia="宋体"/>
                <w:b w:val="0"/>
                <w:sz w:val="21"/>
              </w:rPr>
              <w:t>582.12</w:t>
            </w:r>
          </w:p>
        </w:tc>
      </w:tr>
      <w:tr>
        <w:tc>
          <w:tcPr>
            <w:tcW w:type="dxa" w:w="1080"/>
          </w:tcPr>
          <w:p>
            <w:pPr>
              <w:jc w:val="left"/>
            </w:pPr>
            <w:r>
              <w:rPr>
                <w:rFonts w:ascii="宋体" w:hAnsi="宋体" w:eastAsia="宋体"/>
                <w:b w:val="0"/>
                <w:sz w:val="21"/>
              </w:rPr>
              <w:t>8号线</w:t>
            </w:r>
          </w:p>
        </w:tc>
        <w:tc>
          <w:tcPr>
            <w:tcW w:type="dxa" w:w="1080"/>
          </w:tcPr>
          <w:p>
            <w:pPr>
              <w:jc w:val="left"/>
            </w:pPr>
            <w:r>
              <w:rPr>
                <w:rFonts w:ascii="宋体" w:hAnsi="宋体" w:eastAsia="宋体"/>
                <w:b w:val="0"/>
                <w:sz w:val="21"/>
              </w:rPr>
              <w:t>A型车</w:t>
            </w:r>
          </w:p>
        </w:tc>
        <w:tc>
          <w:tcPr>
            <w:tcW w:type="dxa" w:w="1080"/>
          </w:tcPr>
          <w:p>
            <w:pPr>
              <w:jc w:val="left"/>
            </w:pPr>
            <w:r>
              <w:rPr>
                <w:rFonts w:ascii="宋体" w:hAnsi="宋体" w:eastAsia="宋体"/>
                <w:b w:val="0"/>
                <w:sz w:val="21"/>
              </w:rPr>
              <w:t>6</w:t>
            </w:r>
          </w:p>
        </w:tc>
        <w:tc>
          <w:tcPr>
            <w:tcW w:type="dxa" w:w="1080"/>
          </w:tcPr>
          <w:p>
            <w:pPr>
              <w:jc w:val="left"/>
            </w:pPr>
            <w:r>
              <w:rPr>
                <w:rFonts w:ascii="宋体" w:hAnsi="宋体" w:eastAsia="宋体"/>
                <w:b w:val="0"/>
                <w:sz w:val="21"/>
              </w:rPr>
              <w:t>9702</w:t>
            </w:r>
          </w:p>
        </w:tc>
        <w:tc>
          <w:tcPr>
            <w:tcW w:type="dxa" w:w="1080"/>
          </w:tcPr>
          <w:p>
            <w:pPr>
              <w:jc w:val="left"/>
            </w:pPr>
            <w:r>
              <w:rPr>
                <w:rFonts w:ascii="宋体" w:hAnsi="宋体" w:eastAsia="宋体"/>
                <w:b w:val="0"/>
                <w:sz w:val="21"/>
              </w:rPr>
              <w:t>5</w:t>
            </w:r>
          </w:p>
        </w:tc>
        <w:tc>
          <w:tcPr>
            <w:tcW w:type="dxa" w:w="1080"/>
          </w:tcPr>
          <w:p>
            <w:pPr>
              <w:jc w:val="left"/>
            </w:pPr>
            <w:r>
              <w:rPr>
                <w:rFonts w:ascii="宋体" w:hAnsi="宋体" w:eastAsia="宋体"/>
                <w:b w:val="0"/>
                <w:sz w:val="21"/>
              </w:rPr>
              <w:t>48510</w:t>
            </w:r>
          </w:p>
        </w:tc>
        <w:tc>
          <w:tcPr>
            <w:tcW w:type="dxa" w:w="1080"/>
          </w:tcPr>
          <w:p>
            <w:pPr>
              <w:jc w:val="left"/>
            </w:pPr>
            <w:r>
              <w:rPr>
                <w:rFonts w:ascii="宋体" w:hAnsi="宋体" w:eastAsia="宋体"/>
                <w:b w:val="0"/>
                <w:sz w:val="21"/>
              </w:rPr>
              <w:t>0.06</w:t>
            </w:r>
          </w:p>
        </w:tc>
        <w:tc>
          <w:tcPr>
            <w:tcW w:type="dxa" w:w="1080"/>
          </w:tcPr>
          <w:p>
            <w:pPr>
              <w:jc w:val="left"/>
            </w:pPr>
            <w:r>
              <w:rPr>
                <w:rFonts w:ascii="宋体" w:hAnsi="宋体" w:eastAsia="宋体"/>
                <w:b w:val="0"/>
                <w:sz w:val="21"/>
              </w:rPr>
              <w:t>582.12</w:t>
            </w:r>
          </w:p>
        </w:tc>
      </w:tr>
      <w:tr>
        <w:tc>
          <w:tcPr>
            <w:tcW w:type="dxa" w:w="1080"/>
          </w:tcPr>
          <w:p>
            <w:pPr>
              <w:jc w:val="left"/>
            </w:pPr>
            <w:r>
              <w:rPr>
                <w:rFonts w:ascii="宋体" w:hAnsi="宋体" w:eastAsia="宋体"/>
                <w:b w:val="0"/>
                <w:sz w:val="21"/>
              </w:rPr>
              <w:t>10号线</w:t>
            </w:r>
          </w:p>
        </w:tc>
        <w:tc>
          <w:tcPr>
            <w:tcW w:type="dxa" w:w="1080"/>
          </w:tcPr>
          <w:p>
            <w:pPr>
              <w:jc w:val="left"/>
            </w:pPr>
            <w:r>
              <w:rPr>
                <w:rFonts w:ascii="宋体" w:hAnsi="宋体" w:eastAsia="宋体"/>
                <w:b w:val="0"/>
                <w:sz w:val="21"/>
              </w:rPr>
              <w:t>A型车</w:t>
            </w:r>
          </w:p>
        </w:tc>
        <w:tc>
          <w:tcPr>
            <w:tcW w:type="dxa" w:w="1080"/>
          </w:tcPr>
          <w:p>
            <w:pPr>
              <w:jc w:val="left"/>
            </w:pPr>
            <w:r>
              <w:rPr>
                <w:rFonts w:ascii="宋体" w:hAnsi="宋体" w:eastAsia="宋体"/>
                <w:b w:val="0"/>
                <w:sz w:val="21"/>
              </w:rPr>
              <w:t>6</w:t>
            </w:r>
          </w:p>
        </w:tc>
        <w:tc>
          <w:tcPr>
            <w:tcW w:type="dxa" w:w="1080"/>
          </w:tcPr>
          <w:p>
            <w:pPr>
              <w:jc w:val="left"/>
            </w:pPr>
            <w:r>
              <w:rPr>
                <w:rFonts w:ascii="宋体" w:hAnsi="宋体" w:eastAsia="宋体"/>
                <w:b w:val="0"/>
                <w:sz w:val="21"/>
              </w:rPr>
              <w:t>9702</w:t>
            </w:r>
          </w:p>
        </w:tc>
        <w:tc>
          <w:tcPr>
            <w:tcW w:type="dxa" w:w="1080"/>
          </w:tcPr>
          <w:p>
            <w:pPr>
              <w:jc w:val="left"/>
            </w:pPr>
            <w:r>
              <w:rPr>
                <w:rFonts w:ascii="宋体" w:hAnsi="宋体" w:eastAsia="宋体"/>
                <w:b w:val="0"/>
                <w:sz w:val="21"/>
              </w:rPr>
              <w:t>5</w:t>
            </w:r>
          </w:p>
        </w:tc>
        <w:tc>
          <w:tcPr>
            <w:tcW w:type="dxa" w:w="1080"/>
          </w:tcPr>
          <w:p>
            <w:pPr>
              <w:jc w:val="left"/>
            </w:pPr>
            <w:r>
              <w:rPr>
                <w:rFonts w:ascii="宋体" w:hAnsi="宋体" w:eastAsia="宋体"/>
                <w:b w:val="0"/>
                <w:sz w:val="21"/>
              </w:rPr>
              <w:t>48510</w:t>
            </w:r>
          </w:p>
        </w:tc>
        <w:tc>
          <w:tcPr>
            <w:tcW w:type="dxa" w:w="1080"/>
          </w:tcPr>
          <w:p>
            <w:pPr>
              <w:jc w:val="left"/>
            </w:pPr>
            <w:r>
              <w:rPr>
                <w:rFonts w:ascii="宋体" w:hAnsi="宋体" w:eastAsia="宋体"/>
                <w:b w:val="0"/>
                <w:sz w:val="21"/>
              </w:rPr>
              <w:t>0.06</w:t>
            </w:r>
          </w:p>
        </w:tc>
        <w:tc>
          <w:tcPr>
            <w:tcW w:type="dxa" w:w="1080"/>
          </w:tcPr>
          <w:p>
            <w:pPr>
              <w:jc w:val="left"/>
            </w:pPr>
            <w:r>
              <w:rPr>
                <w:rFonts w:ascii="宋体" w:hAnsi="宋体" w:eastAsia="宋体"/>
                <w:b w:val="0"/>
                <w:sz w:val="21"/>
              </w:rPr>
              <w:t>582.12</w:t>
            </w:r>
          </w:p>
        </w:tc>
      </w:tr>
      <w:tr>
        <w:tc>
          <w:tcPr>
            <w:tcW w:type="dxa" w:w="1080"/>
          </w:tcPr>
          <w:p>
            <w:pPr>
              <w:jc w:val="left"/>
            </w:pPr>
            <w:r>
              <w:rPr>
                <w:rFonts w:ascii="宋体" w:hAnsi="宋体" w:eastAsia="宋体"/>
                <w:b w:val="0"/>
                <w:sz w:val="21"/>
              </w:rPr>
              <w:t>18号线</w:t>
            </w:r>
          </w:p>
        </w:tc>
        <w:tc>
          <w:tcPr>
            <w:tcW w:type="dxa" w:w="1080"/>
          </w:tcPr>
          <w:p>
            <w:pPr>
              <w:jc w:val="left"/>
            </w:pPr>
            <w:r>
              <w:rPr>
                <w:rFonts w:ascii="宋体" w:hAnsi="宋体" w:eastAsia="宋体"/>
                <w:b w:val="0"/>
                <w:sz w:val="21"/>
              </w:rPr>
              <w:t>市域A型车</w:t>
            </w:r>
          </w:p>
        </w:tc>
        <w:tc>
          <w:tcPr>
            <w:tcW w:type="dxa" w:w="1080"/>
          </w:tcPr>
          <w:p>
            <w:pPr>
              <w:jc w:val="left"/>
            </w:pPr>
            <w:r>
              <w:rPr>
                <w:rFonts w:ascii="宋体" w:hAnsi="宋体" w:eastAsia="宋体"/>
                <w:b w:val="0"/>
                <w:sz w:val="21"/>
              </w:rPr>
              <w:t>8</w:t>
            </w:r>
          </w:p>
        </w:tc>
        <w:tc>
          <w:tcPr>
            <w:tcW w:type="dxa" w:w="1080"/>
          </w:tcPr>
          <w:p>
            <w:pPr>
              <w:jc w:val="left"/>
            </w:pPr>
            <w:r>
              <w:rPr>
                <w:rFonts w:ascii="宋体" w:hAnsi="宋体" w:eastAsia="宋体"/>
                <w:b w:val="0"/>
                <w:sz w:val="21"/>
              </w:rPr>
              <w:t>12936</w:t>
            </w:r>
          </w:p>
        </w:tc>
        <w:tc>
          <w:tcPr>
            <w:tcW w:type="dxa" w:w="1080"/>
          </w:tcPr>
          <w:p>
            <w:pPr>
              <w:jc w:val="left"/>
            </w:pPr>
            <w:r>
              <w:rPr>
                <w:rFonts w:ascii="宋体" w:hAnsi="宋体" w:eastAsia="宋体"/>
                <w:b w:val="0"/>
                <w:sz w:val="21"/>
              </w:rPr>
              <w:t>5</w:t>
            </w:r>
          </w:p>
        </w:tc>
        <w:tc>
          <w:tcPr>
            <w:tcW w:type="dxa" w:w="1080"/>
          </w:tcPr>
          <w:p>
            <w:pPr>
              <w:jc w:val="left"/>
            </w:pPr>
            <w:r>
              <w:rPr>
                <w:rFonts w:ascii="宋体" w:hAnsi="宋体" w:eastAsia="宋体"/>
                <w:b w:val="0"/>
                <w:sz w:val="21"/>
              </w:rPr>
              <w:t>64680</w:t>
            </w:r>
          </w:p>
        </w:tc>
        <w:tc>
          <w:tcPr>
            <w:tcW w:type="dxa" w:w="1080"/>
          </w:tcPr>
          <w:p>
            <w:pPr>
              <w:jc w:val="left"/>
            </w:pPr>
            <w:r>
              <w:rPr>
                <w:rFonts w:ascii="宋体" w:hAnsi="宋体" w:eastAsia="宋体"/>
                <w:b w:val="0"/>
                <w:sz w:val="21"/>
              </w:rPr>
              <w:t>0.06</w:t>
            </w:r>
          </w:p>
        </w:tc>
        <w:tc>
          <w:tcPr>
            <w:tcW w:type="dxa" w:w="1080"/>
          </w:tcPr>
          <w:p>
            <w:pPr>
              <w:jc w:val="left"/>
            </w:pPr>
            <w:r>
              <w:rPr>
                <w:rFonts w:ascii="宋体" w:hAnsi="宋体" w:eastAsia="宋体"/>
                <w:b w:val="0"/>
                <w:sz w:val="21"/>
              </w:rPr>
              <w:t>776.16</w:t>
            </w:r>
          </w:p>
        </w:tc>
      </w:tr>
    </w:tbl>
    <w:p>
      <w:r>
        <w:rPr>
          <w:rFonts w:ascii="宋体" w:hAnsi="宋体" w:eastAsia="宋体"/>
          <w:b w:val="0"/>
          <w:sz w:val="21"/>
        </w:rPr>
        <w:t>上述两张参数表与候选站点属性表中的站点容量和固定启用成本共同构成公式（4-1）综合成本函数 $Z_1$ 的实证参数输入。其中，时间成本不再折算入综合成本，仅作为服务水平统计指标；公路基础分拣与交接成本视为不同运输方式共同发生的基础成本，不作为差异化成本重复计入。由此，第四章承诺的单位综合运输成本、转运点启用成本、线路班次组织成本、列车装载能力和碳外部成本均在本节完成标定。</w:t>
      </w:r>
    </w:p>
    <w:p>
      <w:r>
        <w:rPr>
          <w:rFonts w:ascii="宋体" w:hAnsi="宋体" w:eastAsia="宋体"/>
          <w:b w:val="0"/>
          <w:sz w:val="21"/>
        </w:rPr>
        <w:t>地铁线路平峰期可用装载能力按照 SLU 统一折算。以当前参数为例，1 号线和 3 号线单趟列车可用能力为 7560 SLU，5 号线和 18 号线为 12936 SLU，7 号线、8 号线和 10 号线为 9702 SLU。该设定不意味着专门开行货运列车，而是从宏观能力边界角度描述平峰期既有地铁列车可用于嵌入式货运组织的剩余能力。</w:t>
      </w:r>
    </w:p>
    <w:p>
      <w:r>
        <w:rPr>
          <w:rFonts w:ascii="宋体" w:hAnsi="宋体" w:eastAsia="宋体"/>
          <w:b w:val="0"/>
          <w:sz w:val="21"/>
        </w:rPr>
        <w:t>在地铁干线路径参数方面，本文根据地铁网络拓扑关系预先计算物流园区接入站至候选地铁物流配送转运点之间的最短可行路径，并记录线路组合、换乘站、主要经过站点、站间段数、换乘次数和地铁线网距离等参数。上述路径信息作为第四章布局优化模型中的静态输入，用于计算地铁干线运输成本、跨线换乘约束和线路能力占用关系。正文仅列示部分典型路径，两个接入站至 17 个候选地铁物流配送转运点的完整路径矩阵见附表 5-A。</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sz w:val="21"/>
              </w:rPr>
              <w:t>起始接入站</w:t>
            </w:r>
          </w:p>
        </w:tc>
        <w:tc>
          <w:tcPr>
            <w:tcW w:type="dxa" w:w="1234"/>
          </w:tcPr>
          <w:p>
            <w:pPr>
              <w:jc w:val="center"/>
            </w:pPr>
            <w:r>
              <w:rPr>
                <w:rFonts w:ascii="宋体" w:hAnsi="宋体" w:eastAsia="宋体"/>
                <w:b/>
                <w:sz w:val="21"/>
              </w:rPr>
              <w:t>目标候选点</w:t>
            </w:r>
          </w:p>
        </w:tc>
        <w:tc>
          <w:tcPr>
            <w:tcW w:type="dxa" w:w="1234"/>
          </w:tcPr>
          <w:p>
            <w:pPr>
              <w:jc w:val="center"/>
            </w:pPr>
            <w:r>
              <w:rPr>
                <w:rFonts w:ascii="宋体" w:hAnsi="宋体" w:eastAsia="宋体"/>
                <w:b/>
                <w:sz w:val="21"/>
              </w:rPr>
              <w:t>最短线路组合</w:t>
            </w:r>
          </w:p>
        </w:tc>
        <w:tc>
          <w:tcPr>
            <w:tcW w:type="dxa" w:w="1234"/>
          </w:tcPr>
          <w:p>
            <w:pPr>
              <w:jc w:val="center"/>
            </w:pPr>
            <w:r>
              <w:rPr>
                <w:rFonts w:ascii="宋体" w:hAnsi="宋体" w:eastAsia="宋体"/>
                <w:b/>
                <w:sz w:val="21"/>
              </w:rPr>
              <w:t>换乘站</w:t>
            </w:r>
          </w:p>
        </w:tc>
        <w:tc>
          <w:tcPr>
            <w:tcW w:type="dxa" w:w="1234"/>
          </w:tcPr>
          <w:p>
            <w:pPr>
              <w:jc w:val="center"/>
            </w:pPr>
            <w:r>
              <w:rPr>
                <w:rFonts w:ascii="宋体" w:hAnsi="宋体" w:eastAsia="宋体"/>
                <w:b/>
                <w:sz w:val="21"/>
              </w:rPr>
              <w:t>站间段数</w:t>
            </w:r>
          </w:p>
        </w:tc>
        <w:tc>
          <w:tcPr>
            <w:tcW w:type="dxa" w:w="1234"/>
          </w:tcPr>
          <w:p>
            <w:pPr>
              <w:jc w:val="center"/>
            </w:pPr>
            <w:r>
              <w:rPr>
                <w:rFonts w:ascii="宋体" w:hAnsi="宋体" w:eastAsia="宋体"/>
                <w:b/>
                <w:sz w:val="21"/>
              </w:rPr>
              <w:t>换乘次数</w:t>
            </w:r>
          </w:p>
        </w:tc>
        <w:tc>
          <w:tcPr>
            <w:tcW w:type="dxa" w:w="1234"/>
          </w:tcPr>
          <w:p>
            <w:pPr>
              <w:jc w:val="center"/>
            </w:pPr>
            <w:r>
              <w:rPr>
                <w:rFonts w:ascii="宋体" w:hAnsi="宋体" w:eastAsia="宋体"/>
                <w:b/>
                <w:sz w:val="21"/>
              </w:rPr>
              <w:t>地铁线网距离/km</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10 号线直达</w:t>
            </w:r>
          </w:p>
        </w:tc>
        <w:tc>
          <w:tcPr>
            <w:tcW w:type="dxa" w:w="1234"/>
          </w:tcPr>
          <w:p>
            <w:pPr>
              <w:jc w:val="left"/>
            </w:pPr>
            <w:r>
              <w:rPr>
                <w:rFonts w:ascii="宋体" w:hAnsi="宋体" w:eastAsia="宋体"/>
                <w:b w:val="0"/>
                <w:sz w:val="21"/>
              </w:rPr>
              <w:t>无</w:t>
            </w:r>
          </w:p>
        </w:tc>
        <w:tc>
          <w:tcPr>
            <w:tcW w:type="dxa" w:w="1234"/>
          </w:tcPr>
          <w:p>
            <w:pPr>
              <w:jc w:val="left"/>
            </w:pPr>
            <w:r>
              <w:rPr>
                <w:rFonts w:ascii="宋体" w:hAnsi="宋体" w:eastAsia="宋体"/>
                <w:b w:val="0"/>
                <w:sz w:val="21"/>
              </w:rPr>
              <w:t>6</w:t>
            </w:r>
          </w:p>
        </w:tc>
        <w:tc>
          <w:tcPr>
            <w:tcW w:type="dxa" w:w="1234"/>
          </w:tcPr>
          <w:p>
            <w:pPr>
              <w:jc w:val="left"/>
            </w:pPr>
            <w:r>
              <w:rPr>
                <w:rFonts w:ascii="宋体" w:hAnsi="宋体" w:eastAsia="宋体"/>
                <w:b w:val="0"/>
                <w:sz w:val="21"/>
              </w:rPr>
              <w:t>0</w:t>
            </w:r>
          </w:p>
        </w:tc>
        <w:tc>
          <w:tcPr>
            <w:tcW w:type="dxa" w:w="1234"/>
          </w:tcPr>
          <w:p>
            <w:pPr>
              <w:jc w:val="left"/>
            </w:pPr>
            <w:r>
              <w:rPr>
                <w:rFonts w:ascii="宋体" w:hAnsi="宋体" w:eastAsia="宋体"/>
                <w:b w:val="0"/>
                <w:sz w:val="21"/>
              </w:rPr>
              <w:t>15.076</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高朋大道</w:t>
            </w:r>
          </w:p>
        </w:tc>
        <w:tc>
          <w:tcPr>
            <w:tcW w:type="dxa" w:w="1234"/>
          </w:tcPr>
          <w:p>
            <w:pPr>
              <w:jc w:val="left"/>
            </w:pPr>
            <w:r>
              <w:rPr>
                <w:rFonts w:ascii="宋体" w:hAnsi="宋体" w:eastAsia="宋体"/>
                <w:b w:val="0"/>
                <w:sz w:val="21"/>
              </w:rPr>
              <w:t>10 号线 → 7 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7</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16.599</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火车南站</w:t>
            </w:r>
          </w:p>
        </w:tc>
        <w:tc>
          <w:tcPr>
            <w:tcW w:type="dxa" w:w="1234"/>
          </w:tcPr>
          <w:p>
            <w:pPr>
              <w:jc w:val="left"/>
            </w:pPr>
            <w:r>
              <w:rPr>
                <w:rFonts w:ascii="宋体" w:hAnsi="宋体" w:eastAsia="宋体"/>
                <w:b w:val="0"/>
                <w:sz w:val="21"/>
              </w:rPr>
              <w:t>10 号线 → 7 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9</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20.097</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九兴大道</w:t>
            </w:r>
          </w:p>
        </w:tc>
        <w:tc>
          <w:tcPr>
            <w:tcW w:type="dxa" w:w="1234"/>
          </w:tcPr>
          <w:p>
            <w:pPr>
              <w:jc w:val="left"/>
            </w:pPr>
            <w:r>
              <w:rPr>
                <w:rFonts w:ascii="宋体" w:hAnsi="宋体" w:eastAsia="宋体"/>
                <w:b w:val="0"/>
                <w:sz w:val="21"/>
              </w:rPr>
              <w:t>10 号线 → 7 号线 → 8 号线</w:t>
            </w:r>
          </w:p>
        </w:tc>
        <w:tc>
          <w:tcPr>
            <w:tcW w:type="dxa" w:w="1234"/>
          </w:tcPr>
          <w:p>
            <w:pPr>
              <w:jc w:val="left"/>
            </w:pPr>
            <w:r>
              <w:rPr>
                <w:rFonts w:ascii="宋体" w:hAnsi="宋体" w:eastAsia="宋体"/>
                <w:b w:val="0"/>
                <w:sz w:val="21"/>
              </w:rPr>
              <w:t>太平园、高朋大道</w:t>
            </w:r>
          </w:p>
        </w:tc>
        <w:tc>
          <w:tcPr>
            <w:tcW w:type="dxa" w:w="1234"/>
          </w:tcPr>
          <w:p>
            <w:pPr>
              <w:jc w:val="left"/>
            </w:pPr>
            <w:r>
              <w:rPr>
                <w:rFonts w:ascii="宋体" w:hAnsi="宋体" w:eastAsia="宋体"/>
                <w:b w:val="0"/>
                <w:sz w:val="21"/>
              </w:rPr>
              <w:t>8</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17.205</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省体育馆</w:t>
            </w:r>
          </w:p>
        </w:tc>
        <w:tc>
          <w:tcPr>
            <w:tcW w:type="dxa" w:w="1234"/>
          </w:tcPr>
          <w:p>
            <w:pPr>
              <w:jc w:val="left"/>
            </w:pPr>
            <w:r>
              <w:rPr>
                <w:rFonts w:ascii="宋体" w:hAnsi="宋体" w:eastAsia="宋体"/>
                <w:b w:val="0"/>
                <w:sz w:val="21"/>
              </w:rPr>
              <w:t>10 号线 → 3 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10</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20.436</w:t>
            </w:r>
          </w:p>
        </w:tc>
      </w:tr>
    </w:tbl>
    <w:p>
      <w:r>
        <w:rPr>
          <w:rFonts w:ascii="宋体" w:hAnsi="宋体" w:eastAsia="宋体"/>
          <w:b w:val="0"/>
          <w:sz w:val="21"/>
        </w:rPr>
        <w:t>在方案后评价中，若决策主体未给出明确偏好，本文采用归一化等权作为基准设置，即成本目标和地铁服务比例目标具有相同权重。为增强方案解释的完整性，第五章可进一步设置成本偏好、服务偏好和均衡偏好三类权重情景，用于分析不同决策偏好对折中方案选择的影响。相关权重表应在最终定稿时列出，并明确其仅服务于 TOPSIS 后评价，不改变第四章多目标优化模型本身。</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权重情景</w:t>
            </w:r>
          </w:p>
        </w:tc>
        <w:tc>
          <w:tcPr>
            <w:tcW w:type="dxa" w:w="2160"/>
          </w:tcPr>
          <w:p>
            <w:pPr>
              <w:jc w:val="center"/>
            </w:pPr>
            <w:r>
              <w:rPr>
                <w:rFonts w:ascii="宋体" w:hAnsi="宋体" w:eastAsia="宋体"/>
                <w:b/>
                <w:sz w:val="21"/>
              </w:rPr>
              <w:t>$Z_1$ 综合成本权重</w:t>
            </w:r>
          </w:p>
        </w:tc>
        <w:tc>
          <w:tcPr>
            <w:tcW w:type="dxa" w:w="2160"/>
          </w:tcPr>
          <w:p>
            <w:pPr>
              <w:jc w:val="center"/>
            </w:pPr>
            <w:r>
              <w:rPr>
                <w:rFonts w:ascii="宋体" w:hAnsi="宋体" w:eastAsia="宋体"/>
                <w:b/>
                <w:sz w:val="21"/>
              </w:rPr>
              <w:t>$Z_2$ 地铁服务比例权重</w:t>
            </w:r>
          </w:p>
        </w:tc>
        <w:tc>
          <w:tcPr>
            <w:tcW w:type="dxa" w:w="2160"/>
          </w:tcPr>
          <w:p>
            <w:pPr>
              <w:jc w:val="center"/>
            </w:pPr>
            <w:r>
              <w:rPr>
                <w:rFonts w:ascii="宋体" w:hAnsi="宋体" w:eastAsia="宋体"/>
                <w:b/>
                <w:sz w:val="21"/>
              </w:rPr>
              <w:t>适用解释</w:t>
            </w:r>
          </w:p>
        </w:tc>
      </w:tr>
      <w:tr>
        <w:tc>
          <w:tcPr>
            <w:tcW w:type="dxa" w:w="2160"/>
          </w:tcPr>
          <w:p>
            <w:pPr>
              <w:jc w:val="left"/>
            </w:pPr>
            <w:r>
              <w:rPr>
                <w:rFonts w:ascii="宋体" w:hAnsi="宋体" w:eastAsia="宋体"/>
                <w:b w:val="0"/>
                <w:sz w:val="21"/>
              </w:rPr>
              <w:t>成本偏好</w:t>
            </w:r>
          </w:p>
        </w:tc>
        <w:tc>
          <w:tcPr>
            <w:tcW w:type="dxa" w:w="2160"/>
          </w:tcPr>
          <w:p>
            <w:pPr>
              <w:jc w:val="left"/>
            </w:pPr>
            <w:r>
              <w:rPr>
                <w:rFonts w:ascii="宋体" w:hAnsi="宋体" w:eastAsia="宋体"/>
                <w:b w:val="0"/>
                <w:sz w:val="21"/>
              </w:rPr>
              <w:t>0.70</w:t>
            </w:r>
          </w:p>
        </w:tc>
        <w:tc>
          <w:tcPr>
            <w:tcW w:type="dxa" w:w="2160"/>
          </w:tcPr>
          <w:p>
            <w:pPr>
              <w:jc w:val="left"/>
            </w:pPr>
            <w:r>
              <w:rPr>
                <w:rFonts w:ascii="宋体" w:hAnsi="宋体" w:eastAsia="宋体"/>
                <w:b w:val="0"/>
                <w:sz w:val="21"/>
              </w:rPr>
              <w:t>0.30</w:t>
            </w:r>
          </w:p>
        </w:tc>
        <w:tc>
          <w:tcPr>
            <w:tcW w:type="dxa" w:w="2160"/>
          </w:tcPr>
          <w:p>
            <w:pPr>
              <w:jc w:val="left"/>
            </w:pPr>
            <w:r>
              <w:rPr>
                <w:rFonts w:ascii="宋体" w:hAnsi="宋体" w:eastAsia="宋体"/>
                <w:b w:val="0"/>
                <w:sz w:val="21"/>
              </w:rPr>
              <w:t>更关注企业运营成本控制</w:t>
            </w:r>
          </w:p>
        </w:tc>
      </w:tr>
      <w:tr>
        <w:tc>
          <w:tcPr>
            <w:tcW w:type="dxa" w:w="2160"/>
          </w:tcPr>
          <w:p>
            <w:pPr>
              <w:jc w:val="left"/>
            </w:pPr>
            <w:r>
              <w:rPr>
                <w:rFonts w:ascii="宋体" w:hAnsi="宋体" w:eastAsia="宋体"/>
                <w:b w:val="0"/>
                <w:sz w:val="21"/>
              </w:rPr>
              <w:t>均衡偏好/默认方案</w:t>
            </w:r>
          </w:p>
        </w:tc>
        <w:tc>
          <w:tcPr>
            <w:tcW w:type="dxa" w:w="2160"/>
          </w:tcPr>
          <w:p>
            <w:pPr>
              <w:jc w:val="left"/>
            </w:pPr>
            <w:r>
              <w:rPr>
                <w:rFonts w:ascii="宋体" w:hAnsi="宋体" w:eastAsia="宋体"/>
                <w:b w:val="0"/>
                <w:sz w:val="21"/>
              </w:rPr>
              <w:t>0.50</w:t>
            </w:r>
          </w:p>
        </w:tc>
        <w:tc>
          <w:tcPr>
            <w:tcW w:type="dxa" w:w="2160"/>
          </w:tcPr>
          <w:p>
            <w:pPr>
              <w:jc w:val="left"/>
            </w:pPr>
            <w:r>
              <w:rPr>
                <w:rFonts w:ascii="宋体" w:hAnsi="宋体" w:eastAsia="宋体"/>
                <w:b w:val="0"/>
                <w:sz w:val="21"/>
              </w:rPr>
              <w:t>0.50</w:t>
            </w:r>
          </w:p>
        </w:tc>
        <w:tc>
          <w:tcPr>
            <w:tcW w:type="dxa" w:w="2160"/>
          </w:tcPr>
          <w:p>
            <w:pPr>
              <w:jc w:val="left"/>
            </w:pPr>
            <w:r>
              <w:rPr>
                <w:rFonts w:ascii="宋体" w:hAnsi="宋体" w:eastAsia="宋体"/>
                <w:b w:val="0"/>
                <w:sz w:val="21"/>
              </w:rPr>
              <w:t>无明确偏好时的基准折中口径</w:t>
            </w:r>
          </w:p>
        </w:tc>
      </w:tr>
      <w:tr>
        <w:tc>
          <w:tcPr>
            <w:tcW w:type="dxa" w:w="2160"/>
          </w:tcPr>
          <w:p>
            <w:pPr>
              <w:jc w:val="left"/>
            </w:pPr>
            <w:r>
              <w:rPr>
                <w:rFonts w:ascii="宋体" w:hAnsi="宋体" w:eastAsia="宋体"/>
                <w:b w:val="0"/>
                <w:sz w:val="21"/>
              </w:rPr>
              <w:t>服务偏好</w:t>
            </w:r>
          </w:p>
        </w:tc>
        <w:tc>
          <w:tcPr>
            <w:tcW w:type="dxa" w:w="2160"/>
          </w:tcPr>
          <w:p>
            <w:pPr>
              <w:jc w:val="left"/>
            </w:pPr>
            <w:r>
              <w:rPr>
                <w:rFonts w:ascii="宋体" w:hAnsi="宋体" w:eastAsia="宋体"/>
                <w:b w:val="0"/>
                <w:sz w:val="21"/>
              </w:rPr>
              <w:t>0.30</w:t>
            </w:r>
          </w:p>
        </w:tc>
        <w:tc>
          <w:tcPr>
            <w:tcW w:type="dxa" w:w="2160"/>
          </w:tcPr>
          <w:p>
            <w:pPr>
              <w:jc w:val="left"/>
            </w:pPr>
            <w:r>
              <w:rPr>
                <w:rFonts w:ascii="宋体" w:hAnsi="宋体" w:eastAsia="宋体"/>
                <w:b w:val="0"/>
                <w:sz w:val="21"/>
              </w:rPr>
              <w:t>0.70</w:t>
            </w:r>
          </w:p>
        </w:tc>
        <w:tc>
          <w:tcPr>
            <w:tcW w:type="dxa" w:w="2160"/>
          </w:tcPr>
          <w:p>
            <w:pPr>
              <w:jc w:val="left"/>
            </w:pPr>
            <w:r>
              <w:rPr>
                <w:rFonts w:ascii="宋体" w:hAnsi="宋体" w:eastAsia="宋体"/>
                <w:b w:val="0"/>
                <w:sz w:val="21"/>
              </w:rPr>
              <w:t>更关注地铁联运服务覆盖和道路减负</w:t>
            </w:r>
          </w:p>
        </w:tc>
      </w:tr>
    </w:tbl>
    <w:p>
      <w:pPr>
        <w:pStyle w:val="Heading3"/>
      </w:pPr>
      <w:r>
        <w:rPr>
          <w:rFonts w:ascii="宋体" w:hAnsi="宋体" w:eastAsia="宋体"/>
          <w:b/>
          <w:sz w:val="22"/>
        </w:rPr>
        <w:t>5.3.2 QVNS-NSGA-II 算法参数设置</w:t>
      </w:r>
    </w:p>
    <w:p>
      <w:r>
        <w:rPr>
          <w:rFonts w:ascii="宋体" w:hAnsi="宋体" w:eastAsia="宋体"/>
          <w:b w:val="0"/>
          <w:sz w:val="21"/>
        </w:rPr>
        <w:t>本章采用第四章设计的 QVNS-NSGA-II 算法求解布局优化模型。算法以 NSGA-II 为基本多目标进化框架，通过快速非支配排序、拥挤距离和精英保留机制生成 Pareto 解集；在此基础上，引入 Q-learning 自适应选择局部搜索动作，并结合变邻域搜索改善候选方案的局部结构，从而提高多目标搜索在离散启用决策、货流分配决策和能力约束条件下的搜索效率。</w:t>
      </w:r>
    </w:p>
    <w:p>
      <w:r>
        <w:rPr>
          <w:rFonts w:ascii="宋体" w:hAnsi="宋体" w:eastAsia="宋体"/>
          <w:b w:val="0"/>
          <w:sz w:val="21"/>
        </w:rPr>
        <w:t>算法参数包括种群规模、最大迭代次数、交叉概率、Q-learning 学习率、折扣因子、探索概率、外部档案规模、邻域搜索强度和档案反馈频率等。为提高结果可复现性，最终定稿时应在本节列出完整算法参数表，并说明随机种子、独立运行次数、停止准则和性能评价指标的计算口径。</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参数</w:t>
            </w:r>
          </w:p>
        </w:tc>
        <w:tc>
          <w:tcPr>
            <w:tcW w:type="dxa" w:w="2880"/>
          </w:tcPr>
          <w:p>
            <w:pPr>
              <w:jc w:val="center"/>
            </w:pPr>
            <w:r>
              <w:rPr>
                <w:rFonts w:ascii="宋体" w:hAnsi="宋体" w:eastAsia="宋体"/>
                <w:b/>
                <w:sz w:val="21"/>
              </w:rPr>
              <w:t>取值</w:t>
            </w:r>
          </w:p>
        </w:tc>
        <w:tc>
          <w:tcPr>
            <w:tcW w:type="dxa" w:w="2880"/>
          </w:tcPr>
          <w:p>
            <w:pPr>
              <w:jc w:val="center"/>
            </w:pPr>
            <w:r>
              <w:rPr>
                <w:rFonts w:ascii="宋体" w:hAnsi="宋体" w:eastAsia="宋体"/>
                <w:b/>
                <w:sz w:val="21"/>
              </w:rPr>
              <w:t>含义</w:t>
            </w:r>
          </w:p>
        </w:tc>
      </w:tr>
      <w:tr>
        <w:tc>
          <w:tcPr>
            <w:tcW w:type="dxa" w:w="2880"/>
          </w:tcPr>
          <w:p>
            <w:pPr>
              <w:jc w:val="left"/>
            </w:pPr>
            <w:r>
              <w:rPr>
                <w:rFonts w:ascii="宋体" w:hAnsi="宋体" w:eastAsia="宋体"/>
                <w:b w:val="0"/>
                <w:sz w:val="21"/>
              </w:rPr>
              <w:t>$N$</w:t>
            </w:r>
          </w:p>
        </w:tc>
        <w:tc>
          <w:tcPr>
            <w:tcW w:type="dxa" w:w="2880"/>
          </w:tcPr>
          <w:p>
            <w:pPr>
              <w:jc w:val="left"/>
            </w:pPr>
            <w:r>
              <w:rPr>
                <w:rFonts w:ascii="宋体" w:hAnsi="宋体" w:eastAsia="宋体"/>
                <w:b w:val="0"/>
                <w:sz w:val="21"/>
              </w:rPr>
              <w:t>100</w:t>
            </w:r>
          </w:p>
        </w:tc>
        <w:tc>
          <w:tcPr>
            <w:tcW w:type="dxa" w:w="2880"/>
          </w:tcPr>
          <w:p>
            <w:pPr>
              <w:jc w:val="left"/>
            </w:pPr>
            <w:r>
              <w:rPr>
                <w:rFonts w:ascii="宋体" w:hAnsi="宋体" w:eastAsia="宋体"/>
                <w:b w:val="0"/>
                <w:sz w:val="21"/>
              </w:rPr>
              <w:t>种群规模</w:t>
            </w:r>
          </w:p>
        </w:tc>
      </w:tr>
      <w:tr>
        <w:tc>
          <w:tcPr>
            <w:tcW w:type="dxa" w:w="2880"/>
          </w:tcPr>
          <w:p>
            <w:pPr>
              <w:jc w:val="left"/>
            </w:pPr>
            <w:r>
              <w:rPr>
                <w:rFonts w:ascii="宋体" w:hAnsi="宋体" w:eastAsia="宋体"/>
                <w:b w:val="0"/>
                <w:sz w:val="21"/>
              </w:rPr>
              <w:t>$G$</w:t>
            </w:r>
          </w:p>
        </w:tc>
        <w:tc>
          <w:tcPr>
            <w:tcW w:type="dxa" w:w="2880"/>
          </w:tcPr>
          <w:p>
            <w:pPr>
              <w:jc w:val="left"/>
            </w:pPr>
            <w:r>
              <w:rPr>
                <w:rFonts w:ascii="宋体" w:hAnsi="宋体" w:eastAsia="宋体"/>
                <w:b w:val="0"/>
                <w:sz w:val="21"/>
              </w:rPr>
              <w:t>300</w:t>
            </w:r>
          </w:p>
        </w:tc>
        <w:tc>
          <w:tcPr>
            <w:tcW w:type="dxa" w:w="2880"/>
          </w:tcPr>
          <w:p>
            <w:pPr>
              <w:jc w:val="left"/>
            </w:pPr>
            <w:r>
              <w:rPr>
                <w:rFonts w:ascii="宋体" w:hAnsi="宋体" w:eastAsia="宋体"/>
                <w:b w:val="0"/>
                <w:sz w:val="21"/>
              </w:rPr>
              <w:t>最大迭代次数</w:t>
            </w:r>
          </w:p>
        </w:tc>
      </w:tr>
      <w:tr>
        <w:tc>
          <w:tcPr>
            <w:tcW w:type="dxa" w:w="2880"/>
          </w:tcPr>
          <w:p>
            <w:pPr>
              <w:jc w:val="left"/>
            </w:pPr>
            <w:r>
              <w:rPr>
                <w:rFonts w:ascii="宋体" w:hAnsi="宋体" w:eastAsia="宋体"/>
                <w:b w:val="0"/>
                <w:sz w:val="21"/>
              </w:rPr>
              <w:t>$p_c$</w:t>
            </w:r>
          </w:p>
        </w:tc>
        <w:tc>
          <w:tcPr>
            <w:tcW w:type="dxa" w:w="2880"/>
          </w:tcPr>
          <w:p>
            <w:pPr>
              <w:jc w:val="left"/>
            </w:pPr>
            <w:r>
              <w:rPr>
                <w:rFonts w:ascii="宋体" w:hAnsi="宋体" w:eastAsia="宋体"/>
                <w:b w:val="0"/>
                <w:sz w:val="21"/>
              </w:rPr>
              <w:t>0.90</w:t>
            </w:r>
          </w:p>
        </w:tc>
        <w:tc>
          <w:tcPr>
            <w:tcW w:type="dxa" w:w="2880"/>
          </w:tcPr>
          <w:p>
            <w:pPr>
              <w:jc w:val="left"/>
            </w:pPr>
            <w:r>
              <w:rPr>
                <w:rFonts w:ascii="宋体" w:hAnsi="宋体" w:eastAsia="宋体"/>
                <w:b w:val="0"/>
                <w:sz w:val="21"/>
              </w:rPr>
              <w:t>交叉概率</w:t>
            </w:r>
          </w:p>
        </w:tc>
      </w:tr>
      <w:tr>
        <w:tc>
          <w:tcPr>
            <w:tcW w:type="dxa" w:w="2880"/>
          </w:tcPr>
          <w:p>
            <w:pPr>
              <w:jc w:val="left"/>
            </w:pPr>
            <w:r>
              <w:rPr>
                <w:rFonts w:ascii="宋体" w:hAnsi="宋体" w:eastAsia="宋体"/>
                <w:b w:val="0"/>
                <w:sz w:val="21"/>
              </w:rPr>
              <w:t>$alpha$</w:t>
            </w:r>
          </w:p>
        </w:tc>
        <w:tc>
          <w:tcPr>
            <w:tcW w:type="dxa" w:w="2880"/>
          </w:tcPr>
          <w:p>
            <w:pPr>
              <w:jc w:val="left"/>
            </w:pPr>
            <w:r>
              <w:rPr>
                <w:rFonts w:ascii="宋体" w:hAnsi="宋体" w:eastAsia="宋体"/>
                <w:b w:val="0"/>
                <w:sz w:val="21"/>
              </w:rPr>
              <w:t>0.15</w:t>
            </w:r>
          </w:p>
        </w:tc>
        <w:tc>
          <w:tcPr>
            <w:tcW w:type="dxa" w:w="2880"/>
          </w:tcPr>
          <w:p>
            <w:pPr>
              <w:jc w:val="left"/>
            </w:pPr>
            <w:r>
              <w:rPr>
                <w:rFonts w:ascii="宋体" w:hAnsi="宋体" w:eastAsia="宋体"/>
                <w:b w:val="0"/>
                <w:sz w:val="21"/>
              </w:rPr>
              <w:t>Q-learning 学习率</w:t>
            </w:r>
          </w:p>
        </w:tc>
      </w:tr>
      <w:tr>
        <w:tc>
          <w:tcPr>
            <w:tcW w:type="dxa" w:w="2880"/>
          </w:tcPr>
          <w:p>
            <w:pPr>
              <w:jc w:val="left"/>
            </w:pPr>
            <w:r>
              <w:rPr>
                <w:rFonts w:ascii="宋体" w:hAnsi="宋体" w:eastAsia="宋体"/>
                <w:b w:val="0"/>
                <w:sz w:val="21"/>
              </w:rPr>
              <w:t>$gamma$</w:t>
            </w:r>
          </w:p>
        </w:tc>
        <w:tc>
          <w:tcPr>
            <w:tcW w:type="dxa" w:w="2880"/>
          </w:tcPr>
          <w:p>
            <w:pPr>
              <w:jc w:val="left"/>
            </w:pPr>
            <w:r>
              <w:rPr>
                <w:rFonts w:ascii="宋体" w:hAnsi="宋体" w:eastAsia="宋体"/>
                <w:b w:val="0"/>
                <w:sz w:val="21"/>
              </w:rPr>
              <w:t>0.88</w:t>
            </w:r>
          </w:p>
        </w:tc>
        <w:tc>
          <w:tcPr>
            <w:tcW w:type="dxa" w:w="2880"/>
          </w:tcPr>
          <w:p>
            <w:pPr>
              <w:jc w:val="left"/>
            </w:pPr>
            <w:r>
              <w:rPr>
                <w:rFonts w:ascii="宋体" w:hAnsi="宋体" w:eastAsia="宋体"/>
                <w:b w:val="0"/>
                <w:sz w:val="21"/>
              </w:rPr>
              <w:t>Q-learning 折扣因子</w:t>
            </w:r>
          </w:p>
        </w:tc>
      </w:tr>
      <w:tr>
        <w:tc>
          <w:tcPr>
            <w:tcW w:type="dxa" w:w="2880"/>
          </w:tcPr>
          <w:p>
            <w:pPr>
              <w:jc w:val="left"/>
            </w:pPr>
            <w:r>
              <w:rPr>
                <w:rFonts w:ascii="宋体" w:hAnsi="宋体" w:eastAsia="宋体"/>
                <w:b w:val="0"/>
                <w:sz w:val="21"/>
              </w:rPr>
              <w:t>$epsilon$</w:t>
            </w:r>
          </w:p>
        </w:tc>
        <w:tc>
          <w:tcPr>
            <w:tcW w:type="dxa" w:w="2880"/>
          </w:tcPr>
          <w:p>
            <w:pPr>
              <w:jc w:val="left"/>
            </w:pPr>
            <w:r>
              <w:rPr>
                <w:rFonts w:ascii="宋体" w:hAnsi="宋体" w:eastAsia="宋体"/>
                <w:b w:val="0"/>
                <w:sz w:val="21"/>
              </w:rPr>
              <w:t>0.30</w:t>
            </w:r>
          </w:p>
        </w:tc>
        <w:tc>
          <w:tcPr>
            <w:tcW w:type="dxa" w:w="2880"/>
          </w:tcPr>
          <w:p>
            <w:pPr>
              <w:jc w:val="left"/>
            </w:pPr>
            <w:r>
              <w:rPr>
                <w:rFonts w:ascii="宋体" w:hAnsi="宋体" w:eastAsia="宋体"/>
                <w:b w:val="0"/>
                <w:sz w:val="21"/>
              </w:rPr>
              <w:t>初始探索概率</w:t>
            </w:r>
          </w:p>
        </w:tc>
      </w:tr>
      <w:tr>
        <w:tc>
          <w:tcPr>
            <w:tcW w:type="dxa" w:w="2880"/>
          </w:tcPr>
          <w:p>
            <w:pPr>
              <w:jc w:val="left"/>
            </w:pPr>
            <w:r>
              <w:rPr>
                <w:rFonts w:ascii="宋体" w:hAnsi="宋体" w:eastAsia="宋体"/>
                <w:b w:val="0"/>
                <w:sz w:val="21"/>
              </w:rPr>
              <w:t>$epsilon_{min}$</w:t>
            </w:r>
          </w:p>
        </w:tc>
        <w:tc>
          <w:tcPr>
            <w:tcW w:type="dxa" w:w="2880"/>
          </w:tcPr>
          <w:p>
            <w:pPr>
              <w:jc w:val="left"/>
            </w:pPr>
            <w:r>
              <w:rPr>
                <w:rFonts w:ascii="宋体" w:hAnsi="宋体" w:eastAsia="宋体"/>
                <w:b w:val="0"/>
                <w:sz w:val="21"/>
              </w:rPr>
              <w:t>0.010</w:t>
            </w:r>
          </w:p>
        </w:tc>
        <w:tc>
          <w:tcPr>
            <w:tcW w:type="dxa" w:w="2880"/>
          </w:tcPr>
          <w:p>
            <w:pPr>
              <w:jc w:val="left"/>
            </w:pPr>
            <w:r>
              <w:rPr>
                <w:rFonts w:ascii="宋体" w:hAnsi="宋体" w:eastAsia="宋体"/>
                <w:b w:val="0"/>
                <w:sz w:val="21"/>
              </w:rPr>
              <w:t>最小探索概率</w:t>
            </w:r>
          </w:p>
        </w:tc>
      </w:tr>
      <w:tr>
        <w:tc>
          <w:tcPr>
            <w:tcW w:type="dxa" w:w="2880"/>
          </w:tcPr>
          <w:p>
            <w:pPr>
              <w:jc w:val="left"/>
            </w:pPr>
            <w:r>
              <w:rPr>
                <w:rFonts w:ascii="宋体" w:hAnsi="宋体" w:eastAsia="宋体"/>
                <w:b w:val="0"/>
                <w:sz w:val="21"/>
              </w:rPr>
              <w:t>$A$</w:t>
            </w:r>
          </w:p>
        </w:tc>
        <w:tc>
          <w:tcPr>
            <w:tcW w:type="dxa" w:w="2880"/>
          </w:tcPr>
          <w:p>
            <w:pPr>
              <w:jc w:val="left"/>
            </w:pPr>
            <w:r>
              <w:rPr>
                <w:rFonts w:ascii="宋体" w:hAnsi="宋体" w:eastAsia="宋体"/>
                <w:b w:val="0"/>
                <w:sz w:val="21"/>
              </w:rPr>
              <w:t>250</w:t>
            </w:r>
          </w:p>
        </w:tc>
        <w:tc>
          <w:tcPr>
            <w:tcW w:type="dxa" w:w="2880"/>
          </w:tcPr>
          <w:p>
            <w:pPr>
              <w:jc w:val="left"/>
            </w:pPr>
            <w:r>
              <w:rPr>
                <w:rFonts w:ascii="宋体" w:hAnsi="宋体" w:eastAsia="宋体"/>
                <w:b w:val="0"/>
                <w:sz w:val="21"/>
              </w:rPr>
              <w:t>外部档案规模</w:t>
            </w:r>
          </w:p>
        </w:tc>
      </w:tr>
      <w:tr>
        <w:tc>
          <w:tcPr>
            <w:tcW w:type="dxa" w:w="2880"/>
          </w:tcPr>
          <w:p>
            <w:pPr>
              <w:jc w:val="left"/>
            </w:pPr>
            <w:r>
              <w:rPr>
                <w:rFonts w:ascii="宋体" w:hAnsi="宋体" w:eastAsia="宋体"/>
                <w:b w:val="0"/>
                <w:sz w:val="21"/>
              </w:rPr>
              <w:t>elite rate</w:t>
            </w:r>
          </w:p>
        </w:tc>
        <w:tc>
          <w:tcPr>
            <w:tcW w:type="dxa" w:w="2880"/>
          </w:tcPr>
          <w:p>
            <w:pPr>
              <w:jc w:val="left"/>
            </w:pPr>
            <w:r>
              <w:rPr>
                <w:rFonts w:ascii="宋体" w:hAnsi="宋体" w:eastAsia="宋体"/>
                <w:b w:val="0"/>
                <w:sz w:val="21"/>
              </w:rPr>
              <w:t>0.12</w:t>
            </w:r>
          </w:p>
        </w:tc>
        <w:tc>
          <w:tcPr>
            <w:tcW w:type="dxa" w:w="2880"/>
          </w:tcPr>
          <w:p>
            <w:pPr>
              <w:jc w:val="left"/>
            </w:pPr>
            <w:r>
              <w:rPr>
                <w:rFonts w:ascii="宋体" w:hAnsi="宋体" w:eastAsia="宋体"/>
                <w:b w:val="0"/>
                <w:sz w:val="21"/>
              </w:rPr>
              <w:t>邻域搜索精英比例</w:t>
            </w:r>
          </w:p>
        </w:tc>
      </w:tr>
      <w:tr>
        <w:tc>
          <w:tcPr>
            <w:tcW w:type="dxa" w:w="2880"/>
          </w:tcPr>
          <w:p>
            <w:pPr>
              <w:jc w:val="left"/>
            </w:pPr>
            <w:r>
              <w:rPr>
                <w:rFonts w:ascii="宋体" w:hAnsi="宋体" w:eastAsia="宋体"/>
                <w:b w:val="0"/>
                <w:sz w:val="21"/>
              </w:rPr>
              <w:t>archive feedback interval</w:t>
            </w:r>
          </w:p>
        </w:tc>
        <w:tc>
          <w:tcPr>
            <w:tcW w:type="dxa" w:w="2880"/>
          </w:tcPr>
          <w:p>
            <w:pPr>
              <w:jc w:val="left"/>
            </w:pPr>
            <w:r>
              <w:rPr>
                <w:rFonts w:ascii="宋体" w:hAnsi="宋体" w:eastAsia="宋体"/>
                <w:b w:val="0"/>
                <w:sz w:val="21"/>
              </w:rPr>
              <w:t>8</w:t>
            </w:r>
          </w:p>
        </w:tc>
        <w:tc>
          <w:tcPr>
            <w:tcW w:type="dxa" w:w="2880"/>
          </w:tcPr>
          <w:p>
            <w:pPr>
              <w:jc w:val="left"/>
            </w:pPr>
            <w:r>
              <w:rPr>
                <w:rFonts w:ascii="宋体" w:hAnsi="宋体" w:eastAsia="宋体"/>
                <w:b w:val="0"/>
                <w:sz w:val="21"/>
              </w:rPr>
              <w:t>档案反馈间隔</w:t>
            </w:r>
          </w:p>
        </w:tc>
      </w:tr>
      <w:tr>
        <w:tc>
          <w:tcPr>
            <w:tcW w:type="dxa" w:w="2880"/>
          </w:tcPr>
          <w:p>
            <w:pPr>
              <w:jc w:val="left"/>
            </w:pPr>
            <w:r>
              <w:rPr>
                <w:rFonts w:ascii="宋体" w:hAnsi="宋体" w:eastAsia="宋体"/>
                <w:b w:val="0"/>
                <w:sz w:val="21"/>
              </w:rPr>
              <w:t>safeguard threshold</w:t>
            </w:r>
          </w:p>
        </w:tc>
        <w:tc>
          <w:tcPr>
            <w:tcW w:type="dxa" w:w="2880"/>
          </w:tcPr>
          <w:p>
            <w:pPr>
              <w:jc w:val="left"/>
            </w:pPr>
            <w:r>
              <w:rPr>
                <w:rFonts w:ascii="宋体" w:hAnsi="宋体" w:eastAsia="宋体"/>
                <w:b w:val="0"/>
                <w:sz w:val="21"/>
              </w:rPr>
              <w:t>-0.15</w:t>
            </w:r>
          </w:p>
        </w:tc>
        <w:tc>
          <w:tcPr>
            <w:tcW w:type="dxa" w:w="2880"/>
          </w:tcPr>
          <w:p>
            <w:pPr>
              <w:jc w:val="left"/>
            </w:pPr>
            <w:r>
              <w:rPr>
                <w:rFonts w:ascii="宋体" w:hAnsi="宋体" w:eastAsia="宋体"/>
                <w:b w:val="0"/>
                <w:sz w:val="21"/>
              </w:rPr>
              <w:t>档案保护阈值</w:t>
            </w:r>
          </w:p>
        </w:tc>
      </w:tr>
    </w:tbl>
    <w:p>
      <w:r>
        <w:rPr>
          <w:rFonts w:ascii="宋体" w:hAnsi="宋体" w:eastAsia="宋体"/>
          <w:b w:val="0"/>
          <w:sz w:val="21"/>
        </w:rPr>
        <w:t>QVNS-NSGA-II 中的奖励函数由多个搜索状态改善项构成。为避免奖励系数量纲不一致影响解释，本章采用归一化后的权重作为算法参数口径。当前奖励权重为 $eta_1$ 至 $eta_8$，分别对应 Pareto 改善、拥挤距离改善、可行性改善、成本改善、服务比例改善、档案贡献、局部结构改善和惩罚项控制等搜索反馈维度。具体含义应与第四章算法定义保持一致，最终定稿时需核对符号表和公式编号。</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rFonts w:ascii="宋体" w:hAnsi="宋体" w:eastAsia="宋体"/>
                <w:b/>
                <w:sz w:val="21"/>
              </w:rPr>
              <w:t>奖励权重</w:t>
            </w:r>
          </w:p>
        </w:tc>
        <w:tc>
          <w:tcPr>
            <w:tcW w:type="dxa" w:w="2880"/>
          </w:tcPr>
          <w:p>
            <w:pPr>
              <w:jc w:val="center"/>
            </w:pPr>
            <w:r>
              <w:rPr>
                <w:rFonts w:ascii="宋体" w:hAnsi="宋体" w:eastAsia="宋体"/>
                <w:b/>
                <w:sz w:val="21"/>
              </w:rPr>
              <w:t>归一化取值</w:t>
            </w:r>
          </w:p>
        </w:tc>
        <w:tc>
          <w:tcPr>
            <w:tcW w:type="dxa" w:w="2880"/>
          </w:tcPr>
          <w:p>
            <w:pPr>
              <w:jc w:val="center"/>
            </w:pPr>
            <w:r>
              <w:rPr>
                <w:rFonts w:ascii="宋体" w:hAnsi="宋体" w:eastAsia="宋体"/>
                <w:b/>
                <w:sz w:val="21"/>
              </w:rPr>
              <w:t>说明</w:t>
            </w:r>
          </w:p>
        </w:tc>
      </w:tr>
      <w:tr>
        <w:tc>
          <w:tcPr>
            <w:tcW w:type="dxa" w:w="2880"/>
          </w:tcPr>
          <w:p>
            <w:pPr>
              <w:jc w:val="left"/>
            </w:pPr>
            <w:r>
              <w:rPr>
                <w:rFonts w:ascii="宋体" w:hAnsi="宋体" w:eastAsia="宋体"/>
                <w:b w:val="0"/>
                <w:sz w:val="21"/>
              </w:rPr>
              <w:t>$eta_1$</w:t>
            </w:r>
          </w:p>
        </w:tc>
        <w:tc>
          <w:tcPr>
            <w:tcW w:type="dxa" w:w="2880"/>
          </w:tcPr>
          <w:p>
            <w:pPr>
              <w:jc w:val="left"/>
            </w:pPr>
            <w:r>
              <w:rPr>
                <w:rFonts w:ascii="宋体" w:hAnsi="宋体" w:eastAsia="宋体"/>
                <w:b w:val="0"/>
                <w:sz w:val="21"/>
              </w:rPr>
              <w:t>0.4624</w:t>
            </w:r>
          </w:p>
        </w:tc>
        <w:tc>
          <w:tcPr>
            <w:tcW w:type="dxa" w:w="2880"/>
          </w:tcPr>
          <w:p>
            <w:pPr>
              <w:jc w:val="left"/>
            </w:pPr>
            <w:r>
              <w:rPr>
                <w:rFonts w:ascii="宋体" w:hAnsi="宋体" w:eastAsia="宋体"/>
                <w:b w:val="0"/>
                <w:sz w:val="21"/>
              </w:rPr>
              <w:t>主导改进反馈</w:t>
            </w:r>
          </w:p>
        </w:tc>
      </w:tr>
      <w:tr>
        <w:tc>
          <w:tcPr>
            <w:tcW w:type="dxa" w:w="2880"/>
          </w:tcPr>
          <w:p>
            <w:pPr>
              <w:jc w:val="left"/>
            </w:pPr>
            <w:r>
              <w:rPr>
                <w:rFonts w:ascii="宋体" w:hAnsi="宋体" w:eastAsia="宋体"/>
                <w:b w:val="0"/>
                <w:sz w:val="21"/>
              </w:rPr>
              <w:t>$eta_2$</w:t>
            </w:r>
          </w:p>
        </w:tc>
        <w:tc>
          <w:tcPr>
            <w:tcW w:type="dxa" w:w="2880"/>
          </w:tcPr>
          <w:p>
            <w:pPr>
              <w:jc w:val="left"/>
            </w:pPr>
            <w:r>
              <w:rPr>
                <w:rFonts w:ascii="宋体" w:hAnsi="宋体" w:eastAsia="宋体"/>
                <w:b w:val="0"/>
                <w:sz w:val="21"/>
              </w:rPr>
              <w:t>0.1040</w:t>
            </w:r>
          </w:p>
        </w:tc>
        <w:tc>
          <w:tcPr>
            <w:tcW w:type="dxa" w:w="2880"/>
          </w:tcPr>
          <w:p>
            <w:pPr>
              <w:jc w:val="left"/>
            </w:pPr>
            <w:r>
              <w:rPr>
                <w:rFonts w:ascii="宋体" w:hAnsi="宋体" w:eastAsia="宋体"/>
                <w:b w:val="0"/>
                <w:sz w:val="21"/>
              </w:rPr>
              <w:t>多样性或拥挤距离反馈</w:t>
            </w:r>
          </w:p>
        </w:tc>
      </w:tr>
      <w:tr>
        <w:tc>
          <w:tcPr>
            <w:tcW w:type="dxa" w:w="2880"/>
          </w:tcPr>
          <w:p>
            <w:pPr>
              <w:jc w:val="left"/>
            </w:pPr>
            <w:r>
              <w:rPr>
                <w:rFonts w:ascii="宋体" w:hAnsi="宋体" w:eastAsia="宋体"/>
                <w:b w:val="0"/>
                <w:sz w:val="21"/>
              </w:rPr>
              <w:t>$eta_3$</w:t>
            </w:r>
          </w:p>
        </w:tc>
        <w:tc>
          <w:tcPr>
            <w:tcW w:type="dxa" w:w="2880"/>
          </w:tcPr>
          <w:p>
            <w:pPr>
              <w:jc w:val="left"/>
            </w:pPr>
            <w:r>
              <w:rPr>
                <w:rFonts w:ascii="宋体" w:hAnsi="宋体" w:eastAsia="宋体"/>
                <w:b w:val="0"/>
                <w:sz w:val="21"/>
              </w:rPr>
              <w:t>0.0462</w:t>
            </w:r>
          </w:p>
        </w:tc>
        <w:tc>
          <w:tcPr>
            <w:tcW w:type="dxa" w:w="2880"/>
          </w:tcPr>
          <w:p>
            <w:pPr>
              <w:jc w:val="left"/>
            </w:pPr>
            <w:r>
              <w:rPr>
                <w:rFonts w:ascii="宋体" w:hAnsi="宋体" w:eastAsia="宋体"/>
                <w:b w:val="0"/>
                <w:sz w:val="21"/>
              </w:rPr>
              <w:t>可行性反馈</w:t>
            </w:r>
          </w:p>
        </w:tc>
      </w:tr>
      <w:tr>
        <w:tc>
          <w:tcPr>
            <w:tcW w:type="dxa" w:w="2880"/>
          </w:tcPr>
          <w:p>
            <w:pPr>
              <w:jc w:val="left"/>
            </w:pPr>
            <w:r>
              <w:rPr>
                <w:rFonts w:ascii="宋体" w:hAnsi="宋体" w:eastAsia="宋体"/>
                <w:b w:val="0"/>
                <w:sz w:val="21"/>
              </w:rPr>
              <w:t>$eta_4$</w:t>
            </w:r>
          </w:p>
        </w:tc>
        <w:tc>
          <w:tcPr>
            <w:tcW w:type="dxa" w:w="2880"/>
          </w:tcPr>
          <w:p>
            <w:pPr>
              <w:jc w:val="left"/>
            </w:pPr>
            <w:r>
              <w:rPr>
                <w:rFonts w:ascii="宋体" w:hAnsi="宋体" w:eastAsia="宋体"/>
                <w:b w:val="0"/>
                <w:sz w:val="21"/>
              </w:rPr>
              <w:t>0.0462</w:t>
            </w:r>
          </w:p>
        </w:tc>
        <w:tc>
          <w:tcPr>
            <w:tcW w:type="dxa" w:w="2880"/>
          </w:tcPr>
          <w:p>
            <w:pPr>
              <w:jc w:val="left"/>
            </w:pPr>
            <w:r>
              <w:rPr>
                <w:rFonts w:ascii="宋体" w:hAnsi="宋体" w:eastAsia="宋体"/>
                <w:b w:val="0"/>
                <w:sz w:val="21"/>
              </w:rPr>
              <w:t>成本改善反馈</w:t>
            </w:r>
          </w:p>
        </w:tc>
      </w:tr>
      <w:tr>
        <w:tc>
          <w:tcPr>
            <w:tcW w:type="dxa" w:w="2880"/>
          </w:tcPr>
          <w:p>
            <w:pPr>
              <w:jc w:val="left"/>
            </w:pPr>
            <w:r>
              <w:rPr>
                <w:rFonts w:ascii="宋体" w:hAnsi="宋体" w:eastAsia="宋体"/>
                <w:b w:val="0"/>
                <w:sz w:val="21"/>
              </w:rPr>
              <w:t>$eta_5$</w:t>
            </w:r>
          </w:p>
        </w:tc>
        <w:tc>
          <w:tcPr>
            <w:tcW w:type="dxa" w:w="2880"/>
          </w:tcPr>
          <w:p>
            <w:pPr>
              <w:jc w:val="left"/>
            </w:pPr>
            <w:r>
              <w:rPr>
                <w:rFonts w:ascii="宋体" w:hAnsi="宋体" w:eastAsia="宋体"/>
                <w:b w:val="0"/>
                <w:sz w:val="21"/>
              </w:rPr>
              <w:t>0.0694</w:t>
            </w:r>
          </w:p>
        </w:tc>
        <w:tc>
          <w:tcPr>
            <w:tcW w:type="dxa" w:w="2880"/>
          </w:tcPr>
          <w:p>
            <w:pPr>
              <w:jc w:val="left"/>
            </w:pPr>
            <w:r>
              <w:rPr>
                <w:rFonts w:ascii="宋体" w:hAnsi="宋体" w:eastAsia="宋体"/>
                <w:b w:val="0"/>
                <w:sz w:val="21"/>
              </w:rPr>
              <w:t>服务比例改善反馈</w:t>
            </w:r>
          </w:p>
        </w:tc>
      </w:tr>
      <w:tr>
        <w:tc>
          <w:tcPr>
            <w:tcW w:type="dxa" w:w="2880"/>
          </w:tcPr>
          <w:p>
            <w:pPr>
              <w:jc w:val="left"/>
            </w:pPr>
            <w:r>
              <w:rPr>
                <w:rFonts w:ascii="宋体" w:hAnsi="宋体" w:eastAsia="宋体"/>
                <w:b w:val="0"/>
                <w:sz w:val="21"/>
              </w:rPr>
              <w:t>$eta_6$</w:t>
            </w:r>
          </w:p>
        </w:tc>
        <w:tc>
          <w:tcPr>
            <w:tcW w:type="dxa" w:w="2880"/>
          </w:tcPr>
          <w:p>
            <w:pPr>
              <w:jc w:val="left"/>
            </w:pPr>
            <w:r>
              <w:rPr>
                <w:rFonts w:ascii="宋体" w:hAnsi="宋体" w:eastAsia="宋体"/>
                <w:b w:val="0"/>
                <w:sz w:val="21"/>
              </w:rPr>
              <w:t>0.0636</w:t>
            </w:r>
          </w:p>
        </w:tc>
        <w:tc>
          <w:tcPr>
            <w:tcW w:type="dxa" w:w="2880"/>
          </w:tcPr>
          <w:p>
            <w:pPr>
              <w:jc w:val="left"/>
            </w:pPr>
            <w:r>
              <w:rPr>
                <w:rFonts w:ascii="宋体" w:hAnsi="宋体" w:eastAsia="宋体"/>
                <w:b w:val="0"/>
                <w:sz w:val="21"/>
              </w:rPr>
              <w:t>档案贡献反馈</w:t>
            </w:r>
          </w:p>
        </w:tc>
      </w:tr>
      <w:tr>
        <w:tc>
          <w:tcPr>
            <w:tcW w:type="dxa" w:w="2880"/>
          </w:tcPr>
          <w:p>
            <w:pPr>
              <w:jc w:val="left"/>
            </w:pPr>
            <w:r>
              <w:rPr>
                <w:rFonts w:ascii="宋体" w:hAnsi="宋体" w:eastAsia="宋体"/>
                <w:b w:val="0"/>
                <w:sz w:val="21"/>
              </w:rPr>
              <w:t>$eta_7$</w:t>
            </w:r>
          </w:p>
        </w:tc>
        <w:tc>
          <w:tcPr>
            <w:tcW w:type="dxa" w:w="2880"/>
          </w:tcPr>
          <w:p>
            <w:pPr>
              <w:jc w:val="left"/>
            </w:pPr>
            <w:r>
              <w:rPr>
                <w:rFonts w:ascii="宋体" w:hAnsi="宋体" w:eastAsia="宋体"/>
                <w:b w:val="0"/>
                <w:sz w:val="21"/>
              </w:rPr>
              <w:t>0.0636</w:t>
            </w:r>
          </w:p>
        </w:tc>
        <w:tc>
          <w:tcPr>
            <w:tcW w:type="dxa" w:w="2880"/>
          </w:tcPr>
          <w:p>
            <w:pPr>
              <w:jc w:val="left"/>
            </w:pPr>
            <w:r>
              <w:rPr>
                <w:rFonts w:ascii="宋体" w:hAnsi="宋体" w:eastAsia="宋体"/>
                <w:b w:val="0"/>
                <w:sz w:val="21"/>
              </w:rPr>
              <w:t>局部搜索反馈</w:t>
            </w:r>
          </w:p>
        </w:tc>
      </w:tr>
      <w:tr>
        <w:tc>
          <w:tcPr>
            <w:tcW w:type="dxa" w:w="2880"/>
          </w:tcPr>
          <w:p>
            <w:pPr>
              <w:jc w:val="left"/>
            </w:pPr>
            <w:r>
              <w:rPr>
                <w:rFonts w:ascii="宋体" w:hAnsi="宋体" w:eastAsia="宋体"/>
                <w:b w:val="0"/>
                <w:sz w:val="21"/>
              </w:rPr>
              <w:t>$eta_8$</w:t>
            </w:r>
          </w:p>
        </w:tc>
        <w:tc>
          <w:tcPr>
            <w:tcW w:type="dxa" w:w="2880"/>
          </w:tcPr>
          <w:p>
            <w:pPr>
              <w:jc w:val="left"/>
            </w:pPr>
            <w:r>
              <w:rPr>
                <w:rFonts w:ascii="宋体" w:hAnsi="宋体" w:eastAsia="宋体"/>
                <w:b w:val="0"/>
                <w:sz w:val="21"/>
              </w:rPr>
              <w:t>0.1445</w:t>
            </w:r>
          </w:p>
        </w:tc>
        <w:tc>
          <w:tcPr>
            <w:tcW w:type="dxa" w:w="2880"/>
          </w:tcPr>
          <w:p>
            <w:pPr>
              <w:jc w:val="left"/>
            </w:pPr>
            <w:r>
              <w:rPr>
                <w:rFonts w:ascii="宋体" w:hAnsi="宋体" w:eastAsia="宋体"/>
                <w:b w:val="0"/>
                <w:sz w:val="21"/>
              </w:rPr>
              <w:t>约束或负向反馈控制</w:t>
            </w:r>
          </w:p>
        </w:tc>
      </w:tr>
    </w:tbl>
    <w:p>
      <w:pPr>
        <w:pStyle w:val="Heading3"/>
      </w:pPr>
      <w:r>
        <w:rPr>
          <w:rFonts w:ascii="宋体" w:hAnsi="宋体" w:eastAsia="宋体"/>
          <w:b/>
          <w:sz w:val="22"/>
        </w:rPr>
        <w:t>5.3.3 QVNS-NSGA-II 求解结果与布局方案分析</w:t>
      </w:r>
    </w:p>
    <w:p>
      <w:r>
        <w:rPr>
          <w:rFonts w:ascii="宋体" w:hAnsi="宋体" w:eastAsia="宋体"/>
          <w:b w:val="0"/>
          <w:sz w:val="21"/>
        </w:rPr>
        <w:t>基准情景下，QVNS-NSGA-II 获得 250 个可行 Pareto 解，其中唯一目标点数量为 19。代表性运行的 Hypervolume 指标为 0.946237，IGD 为 0.015552，Spread 为 1.828303，Spacing 为 0.002127，运行时间为 91.81 s。结果说明，在当前参数设置下，算法能够形成覆盖成本低值方案、服务比例高值方案和折中方案的非支配解集，为不同决策偏好下的布局方案选择提供备选空间。</w:t>
      </w:r>
    </w:p>
    <w:tbl>
      <w:tblPr>
        <w:tblStyle w:val="TableGrid"/>
        <w:tblW w:type="auto" w:w="0"/>
        <w:tblLook w:firstColumn="1" w:firstRow="1" w:lastColumn="0" w:lastRow="0" w:noHBand="0" w:noVBand="1" w:val="04A0"/>
      </w:tblPr>
      <w:tblGrid>
        <w:gridCol w:w="4320"/>
        <w:gridCol w:w="4320"/>
      </w:tblGrid>
      <w:tr>
        <w:tc>
          <w:tcPr>
            <w:tcW w:type="dxa" w:w="4320"/>
          </w:tcPr>
          <w:p>
            <w:pPr>
              <w:jc w:val="center"/>
            </w:pPr>
            <w:r>
              <w:rPr>
                <w:rFonts w:ascii="宋体" w:hAnsi="宋体" w:eastAsia="宋体"/>
                <w:b/>
                <w:sz w:val="21"/>
              </w:rPr>
              <w:t>指标</w:t>
            </w:r>
          </w:p>
        </w:tc>
        <w:tc>
          <w:tcPr>
            <w:tcW w:type="dxa" w:w="4320"/>
          </w:tcPr>
          <w:p>
            <w:pPr>
              <w:jc w:val="center"/>
            </w:pPr>
            <w:r>
              <w:rPr>
                <w:rFonts w:ascii="宋体" w:hAnsi="宋体" w:eastAsia="宋体"/>
                <w:b/>
                <w:sz w:val="21"/>
              </w:rPr>
              <w:t>数值</w:t>
            </w:r>
          </w:p>
        </w:tc>
      </w:tr>
      <w:tr>
        <w:tc>
          <w:tcPr>
            <w:tcW w:type="dxa" w:w="4320"/>
          </w:tcPr>
          <w:p>
            <w:pPr>
              <w:jc w:val="left"/>
            </w:pPr>
            <w:r>
              <w:rPr>
                <w:rFonts w:ascii="宋体" w:hAnsi="宋体" w:eastAsia="宋体"/>
                <w:b w:val="0"/>
                <w:sz w:val="21"/>
              </w:rPr>
              <w:t>Pareto 解数量</w:t>
            </w:r>
          </w:p>
        </w:tc>
        <w:tc>
          <w:tcPr>
            <w:tcW w:type="dxa" w:w="4320"/>
          </w:tcPr>
          <w:p>
            <w:pPr>
              <w:jc w:val="left"/>
            </w:pPr>
            <w:r>
              <w:rPr>
                <w:rFonts w:ascii="宋体" w:hAnsi="宋体" w:eastAsia="宋体"/>
                <w:b w:val="0"/>
                <w:sz w:val="21"/>
              </w:rPr>
              <w:t>250</w:t>
            </w:r>
          </w:p>
        </w:tc>
      </w:tr>
      <w:tr>
        <w:tc>
          <w:tcPr>
            <w:tcW w:type="dxa" w:w="4320"/>
          </w:tcPr>
          <w:p>
            <w:pPr>
              <w:jc w:val="left"/>
            </w:pPr>
            <w:r>
              <w:rPr>
                <w:rFonts w:ascii="宋体" w:hAnsi="宋体" w:eastAsia="宋体"/>
                <w:b w:val="0"/>
                <w:sz w:val="21"/>
              </w:rPr>
              <w:t>可行 Pareto 解数量</w:t>
            </w:r>
          </w:p>
        </w:tc>
        <w:tc>
          <w:tcPr>
            <w:tcW w:type="dxa" w:w="4320"/>
          </w:tcPr>
          <w:p>
            <w:pPr>
              <w:jc w:val="left"/>
            </w:pPr>
            <w:r>
              <w:rPr>
                <w:rFonts w:ascii="宋体" w:hAnsi="宋体" w:eastAsia="宋体"/>
                <w:b w:val="0"/>
                <w:sz w:val="21"/>
              </w:rPr>
              <w:t>250</w:t>
            </w:r>
          </w:p>
        </w:tc>
      </w:tr>
      <w:tr>
        <w:tc>
          <w:tcPr>
            <w:tcW w:type="dxa" w:w="4320"/>
          </w:tcPr>
          <w:p>
            <w:pPr>
              <w:jc w:val="left"/>
            </w:pPr>
            <w:r>
              <w:rPr>
                <w:rFonts w:ascii="宋体" w:hAnsi="宋体" w:eastAsia="宋体"/>
                <w:b w:val="0"/>
                <w:sz w:val="21"/>
              </w:rPr>
              <w:t>唯一目标点数量</w:t>
            </w:r>
          </w:p>
        </w:tc>
        <w:tc>
          <w:tcPr>
            <w:tcW w:type="dxa" w:w="4320"/>
          </w:tcPr>
          <w:p>
            <w:pPr>
              <w:jc w:val="left"/>
            </w:pPr>
            <w:r>
              <w:rPr>
                <w:rFonts w:ascii="宋体" w:hAnsi="宋体" w:eastAsia="宋体"/>
                <w:b w:val="0"/>
                <w:sz w:val="21"/>
              </w:rPr>
              <w:t>19</w:t>
            </w:r>
          </w:p>
        </w:tc>
      </w:tr>
      <w:tr>
        <w:tc>
          <w:tcPr>
            <w:tcW w:type="dxa" w:w="4320"/>
          </w:tcPr>
          <w:p>
            <w:pPr>
              <w:jc w:val="left"/>
            </w:pPr>
            <w:r>
              <w:rPr>
                <w:rFonts w:ascii="宋体" w:hAnsi="宋体" w:eastAsia="宋体"/>
                <w:b w:val="0"/>
                <w:sz w:val="21"/>
              </w:rPr>
              <w:t>最小综合成本</w:t>
            </w:r>
          </w:p>
        </w:tc>
        <w:tc>
          <w:tcPr>
            <w:tcW w:type="dxa" w:w="4320"/>
          </w:tcPr>
          <w:p>
            <w:pPr>
              <w:jc w:val="left"/>
            </w:pPr>
            <w:r>
              <w:rPr>
                <w:rFonts w:ascii="宋体" w:hAnsi="宋体" w:eastAsia="宋体"/>
                <w:b w:val="0"/>
                <w:sz w:val="21"/>
              </w:rPr>
              <w:t>197270.08</w:t>
            </w:r>
          </w:p>
        </w:tc>
      </w:tr>
      <w:tr>
        <w:tc>
          <w:tcPr>
            <w:tcW w:type="dxa" w:w="4320"/>
          </w:tcPr>
          <w:p>
            <w:pPr>
              <w:jc w:val="left"/>
            </w:pPr>
            <w:r>
              <w:rPr>
                <w:rFonts w:ascii="宋体" w:hAnsi="宋体" w:eastAsia="宋体"/>
                <w:b w:val="0"/>
                <w:sz w:val="21"/>
              </w:rPr>
              <w:t>最大地铁服务比例</w:t>
            </w:r>
          </w:p>
        </w:tc>
        <w:tc>
          <w:tcPr>
            <w:tcW w:type="dxa" w:w="4320"/>
          </w:tcPr>
          <w:p>
            <w:pPr>
              <w:jc w:val="left"/>
            </w:pPr>
            <w:r>
              <w:rPr>
                <w:rFonts w:ascii="宋体" w:hAnsi="宋体" w:eastAsia="宋体"/>
                <w:b w:val="0"/>
                <w:sz w:val="21"/>
              </w:rPr>
              <w:t>0.566651</w:t>
            </w:r>
          </w:p>
        </w:tc>
      </w:tr>
      <w:tr>
        <w:tc>
          <w:tcPr>
            <w:tcW w:type="dxa" w:w="4320"/>
          </w:tcPr>
          <w:p>
            <w:pPr>
              <w:jc w:val="left"/>
            </w:pPr>
            <w:r>
              <w:rPr>
                <w:rFonts w:ascii="宋体" w:hAnsi="宋体" w:eastAsia="宋体"/>
                <w:b w:val="0"/>
                <w:sz w:val="21"/>
              </w:rPr>
              <w:t>TOPSIS 折中解编号</w:t>
            </w:r>
          </w:p>
        </w:tc>
        <w:tc>
          <w:tcPr>
            <w:tcW w:type="dxa" w:w="4320"/>
          </w:tcPr>
          <w:p>
            <w:pPr>
              <w:jc w:val="left"/>
            </w:pPr>
            <w:r>
              <w:rPr>
                <w:rFonts w:ascii="宋体" w:hAnsi="宋体" w:eastAsia="宋体"/>
                <w:b w:val="0"/>
                <w:sz w:val="21"/>
              </w:rPr>
              <w:t>68</w:t>
            </w:r>
          </w:p>
        </w:tc>
      </w:tr>
      <w:tr>
        <w:tc>
          <w:tcPr>
            <w:tcW w:type="dxa" w:w="4320"/>
          </w:tcPr>
          <w:p>
            <w:pPr>
              <w:jc w:val="left"/>
            </w:pPr>
            <w:r>
              <w:rPr>
                <w:rFonts w:ascii="宋体" w:hAnsi="宋体" w:eastAsia="宋体"/>
                <w:b w:val="0"/>
                <w:sz w:val="21"/>
              </w:rPr>
              <w:t>TOPSIS 折中解综合成本</w:t>
            </w:r>
          </w:p>
        </w:tc>
        <w:tc>
          <w:tcPr>
            <w:tcW w:type="dxa" w:w="4320"/>
          </w:tcPr>
          <w:p>
            <w:pPr>
              <w:jc w:val="left"/>
            </w:pPr>
            <w:r>
              <w:rPr>
                <w:rFonts w:ascii="宋体" w:hAnsi="宋体" w:eastAsia="宋体"/>
                <w:b w:val="0"/>
                <w:sz w:val="21"/>
              </w:rPr>
              <w:t>207005.43</w:t>
            </w:r>
          </w:p>
        </w:tc>
      </w:tr>
      <w:tr>
        <w:tc>
          <w:tcPr>
            <w:tcW w:type="dxa" w:w="4320"/>
          </w:tcPr>
          <w:p>
            <w:pPr>
              <w:jc w:val="left"/>
            </w:pPr>
            <w:r>
              <w:rPr>
                <w:rFonts w:ascii="宋体" w:hAnsi="宋体" w:eastAsia="宋体"/>
                <w:b w:val="0"/>
                <w:sz w:val="21"/>
              </w:rPr>
              <w:t>TOPSIS 折中解地铁服务比例</w:t>
            </w:r>
          </w:p>
        </w:tc>
        <w:tc>
          <w:tcPr>
            <w:tcW w:type="dxa" w:w="4320"/>
          </w:tcPr>
          <w:p>
            <w:pPr>
              <w:jc w:val="left"/>
            </w:pPr>
            <w:r>
              <w:rPr>
                <w:rFonts w:ascii="宋体" w:hAnsi="宋体" w:eastAsia="宋体"/>
                <w:b w:val="0"/>
                <w:sz w:val="21"/>
              </w:rPr>
              <w:t>0.423889</w:t>
            </w:r>
          </w:p>
        </w:tc>
      </w:tr>
      <w:tr>
        <w:tc>
          <w:tcPr>
            <w:tcW w:type="dxa" w:w="4320"/>
          </w:tcPr>
          <w:p>
            <w:pPr>
              <w:jc w:val="left"/>
            </w:pPr>
            <w:r>
              <w:rPr>
                <w:rFonts w:ascii="宋体" w:hAnsi="宋体" w:eastAsia="宋体"/>
                <w:b w:val="0"/>
                <w:sz w:val="21"/>
              </w:rPr>
              <w:t>TOPSIS 折中解启用站点数</w:t>
            </w:r>
          </w:p>
        </w:tc>
        <w:tc>
          <w:tcPr>
            <w:tcW w:type="dxa" w:w="4320"/>
          </w:tcPr>
          <w:p>
            <w:pPr>
              <w:jc w:val="left"/>
            </w:pPr>
            <w:r>
              <w:rPr>
                <w:rFonts w:ascii="宋体" w:hAnsi="宋体" w:eastAsia="宋体"/>
                <w:b w:val="0"/>
                <w:sz w:val="21"/>
              </w:rPr>
              <w:t>4</w:t>
            </w:r>
          </w:p>
        </w:tc>
      </w:tr>
      <w:tr>
        <w:tc>
          <w:tcPr>
            <w:tcW w:type="dxa" w:w="4320"/>
          </w:tcPr>
          <w:p>
            <w:pPr>
              <w:jc w:val="left"/>
            </w:pPr>
            <w:r>
              <w:rPr>
                <w:rFonts w:ascii="宋体" w:hAnsi="宋体" w:eastAsia="宋体"/>
                <w:b w:val="0"/>
                <w:sz w:val="21"/>
              </w:rPr>
              <w:t>TOPSIS 折中解地铁联运量</w:t>
            </w:r>
          </w:p>
        </w:tc>
        <w:tc>
          <w:tcPr>
            <w:tcW w:type="dxa" w:w="4320"/>
          </w:tcPr>
          <w:p>
            <w:pPr>
              <w:jc w:val="left"/>
            </w:pPr>
            <w:r>
              <w:rPr>
                <w:rFonts w:ascii="宋体" w:hAnsi="宋体" w:eastAsia="宋体"/>
                <w:b w:val="0"/>
                <w:sz w:val="21"/>
              </w:rPr>
              <w:t>28387.88 SLU/day</w:t>
            </w:r>
          </w:p>
        </w:tc>
      </w:tr>
      <w:tr>
        <w:tc>
          <w:tcPr>
            <w:tcW w:type="dxa" w:w="4320"/>
          </w:tcPr>
          <w:p>
            <w:pPr>
              <w:jc w:val="left"/>
            </w:pPr>
            <w:r>
              <w:rPr>
                <w:rFonts w:ascii="宋体" w:hAnsi="宋体" w:eastAsia="宋体"/>
                <w:b w:val="0"/>
                <w:sz w:val="21"/>
              </w:rPr>
              <w:t>TOPSIS 折中解公路直送量</w:t>
            </w:r>
          </w:p>
        </w:tc>
        <w:tc>
          <w:tcPr>
            <w:tcW w:type="dxa" w:w="4320"/>
          </w:tcPr>
          <w:p>
            <w:pPr>
              <w:jc w:val="left"/>
            </w:pPr>
            <w:r>
              <w:rPr>
                <w:rFonts w:ascii="宋体" w:hAnsi="宋体" w:eastAsia="宋体"/>
                <w:b w:val="0"/>
                <w:sz w:val="21"/>
              </w:rPr>
              <w:t>38582.15 SLU/day</w:t>
            </w:r>
          </w:p>
        </w:tc>
      </w:tr>
      <w:tr>
        <w:tc>
          <w:tcPr>
            <w:tcW w:type="dxa" w:w="4320"/>
          </w:tcPr>
          <w:p>
            <w:pPr>
              <w:jc w:val="left"/>
            </w:pPr>
            <w:r>
              <w:rPr>
                <w:rFonts w:ascii="宋体" w:hAnsi="宋体" w:eastAsia="宋体"/>
                <w:b w:val="0"/>
                <w:sz w:val="21"/>
              </w:rPr>
              <w:t>TOPSIS 折中解碳排放</w:t>
            </w:r>
          </w:p>
        </w:tc>
        <w:tc>
          <w:tcPr>
            <w:tcW w:type="dxa" w:w="4320"/>
          </w:tcPr>
          <w:p>
            <w:pPr>
              <w:jc w:val="left"/>
            </w:pPr>
            <w:r>
              <w:rPr>
                <w:rFonts w:ascii="宋体" w:hAnsi="宋体" w:eastAsia="宋体"/>
                <w:b w:val="0"/>
                <w:sz w:val="21"/>
              </w:rPr>
              <w:t>0.327277 tCO2/day</w:t>
            </w:r>
          </w:p>
        </w:tc>
      </w:tr>
      <w:tr>
        <w:tc>
          <w:tcPr>
            <w:tcW w:type="dxa" w:w="4320"/>
          </w:tcPr>
          <w:p>
            <w:pPr>
              <w:jc w:val="left"/>
            </w:pPr>
            <w:r>
              <w:rPr>
                <w:rFonts w:ascii="宋体" w:hAnsi="宋体" w:eastAsia="宋体"/>
                <w:b w:val="0"/>
                <w:sz w:val="21"/>
              </w:rPr>
              <w:t>平均末端接驳距离</w:t>
            </w:r>
          </w:p>
        </w:tc>
        <w:tc>
          <w:tcPr>
            <w:tcW w:type="dxa" w:w="4320"/>
          </w:tcPr>
          <w:p>
            <w:pPr>
              <w:jc w:val="left"/>
            </w:pPr>
            <w:r>
              <w:rPr>
                <w:rFonts w:ascii="宋体" w:hAnsi="宋体" w:eastAsia="宋体"/>
                <w:b w:val="0"/>
                <w:sz w:val="21"/>
              </w:rPr>
              <w:t>2.648463 km</w:t>
            </w:r>
          </w:p>
        </w:tc>
      </w:tr>
      <w:tr>
        <w:tc>
          <w:tcPr>
            <w:tcW w:type="dxa" w:w="4320"/>
          </w:tcPr>
          <w:p>
            <w:pPr>
              <w:jc w:val="left"/>
            </w:pPr>
            <w:r>
              <w:rPr>
                <w:rFonts w:ascii="宋体" w:hAnsi="宋体" w:eastAsia="宋体"/>
                <w:b w:val="0"/>
                <w:sz w:val="21"/>
              </w:rPr>
              <w:t>已占用列车班次数</w:t>
            </w:r>
          </w:p>
        </w:tc>
        <w:tc>
          <w:tcPr>
            <w:tcW w:type="dxa" w:w="4320"/>
          </w:tcPr>
          <w:p>
            <w:pPr>
              <w:jc w:val="left"/>
            </w:pPr>
            <w:r>
              <w:rPr>
                <w:rFonts w:ascii="宋体" w:hAnsi="宋体" w:eastAsia="宋体"/>
                <w:b w:val="0"/>
                <w:sz w:val="21"/>
              </w:rPr>
              <w:t>9</w:t>
            </w:r>
          </w:p>
        </w:tc>
      </w:tr>
    </w:tbl>
    <w:p>
      <w:r>
        <w:rPr>
          <w:rFonts w:ascii="宋体" w:hAnsi="宋体" w:eastAsia="宋体"/>
          <w:b w:val="0"/>
          <w:sz w:val="21"/>
        </w:rPr>
        <w:t>在默认等权 TOPSIS 后评价下，折中布局方案启用火车南站、高升桥、省体育馆和太平园四个地铁物流配送转运点。该方案的综合成本为 207005.43，地铁服务比例为 0.423889，地铁联运货流量为 28387.88 SLU/day，公路直送货流量为 38582.15 SLU/day。与最小成本方案相比，折中方案承担了更高的地铁服务比例；与最大服务比例方案相比，折中方案避免为进一步提高地铁联运比例而付出过高的固定启用成本、短驳成本和站内作业成本。</w:t>
      </w:r>
    </w:p>
    <w:p>
      <w:r>
        <w:rPr>
          <w:rFonts w:ascii="宋体" w:hAnsi="宋体" w:eastAsia="宋体"/>
          <w:b w:val="0"/>
          <w:sz w:val="21"/>
        </w:rPr>
        <w:t>从空间结构看，火车南站和太平园具有较强的干线组织和区域集散能力，高升桥和省体育馆则对武侯区内部及相邻中心城区末端需求形成补充覆盖。四个启用站点共同构成相对均衡的出网枢纽层，既避免候选点过度集中于单一线路，也减少末端服务半径约束下的需求遗漏。该结果表明，最终布局方案并非简单选择第三章综合评价排名最靠前的站点，而是在全网货流分配、站点容量和地铁线路能力约束下形成的组合优化结果。</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rFonts w:ascii="宋体" w:hAnsi="宋体" w:eastAsia="宋体"/>
                <w:b/>
                <w:sz w:val="21"/>
              </w:rPr>
              <w:t>启用站点</w:t>
            </w:r>
          </w:p>
        </w:tc>
        <w:tc>
          <w:tcPr>
            <w:tcW w:type="dxa" w:w="1728"/>
          </w:tcPr>
          <w:p>
            <w:pPr>
              <w:jc w:val="center"/>
            </w:pPr>
            <w:r>
              <w:rPr>
                <w:rFonts w:ascii="宋体" w:hAnsi="宋体" w:eastAsia="宋体"/>
                <w:b/>
                <w:sz w:val="21"/>
              </w:rPr>
              <w:t>类型</w:t>
            </w:r>
          </w:p>
        </w:tc>
        <w:tc>
          <w:tcPr>
            <w:tcW w:type="dxa" w:w="1728"/>
          </w:tcPr>
          <w:p>
            <w:pPr>
              <w:jc w:val="center"/>
            </w:pPr>
            <w:r>
              <w:rPr>
                <w:rFonts w:ascii="宋体" w:hAnsi="宋体" w:eastAsia="宋体"/>
                <w:b/>
                <w:sz w:val="21"/>
              </w:rPr>
              <w:t>分配流量（SLU/day）</w:t>
            </w:r>
          </w:p>
        </w:tc>
        <w:tc>
          <w:tcPr>
            <w:tcW w:type="dxa" w:w="1728"/>
          </w:tcPr>
          <w:p>
            <w:pPr>
              <w:jc w:val="center"/>
            </w:pPr>
            <w:r>
              <w:rPr>
                <w:rFonts w:ascii="宋体" w:hAnsi="宋体" w:eastAsia="宋体"/>
                <w:b/>
                <w:sz w:val="21"/>
              </w:rPr>
              <w:t>处理能力（SLU/day）</w:t>
            </w:r>
          </w:p>
        </w:tc>
        <w:tc>
          <w:tcPr>
            <w:tcW w:type="dxa" w:w="1728"/>
          </w:tcPr>
          <w:p>
            <w:pPr>
              <w:jc w:val="center"/>
            </w:pPr>
            <w:r>
              <w:rPr>
                <w:rFonts w:ascii="宋体" w:hAnsi="宋体" w:eastAsia="宋体"/>
                <w:b/>
                <w:sz w:val="21"/>
              </w:rPr>
              <w:t>负载率</w:t>
            </w:r>
          </w:p>
        </w:tc>
      </w:tr>
      <w:tr>
        <w:tc>
          <w:tcPr>
            <w:tcW w:type="dxa" w:w="1728"/>
          </w:tcPr>
          <w:p>
            <w:pPr>
              <w:jc w:val="left"/>
            </w:pPr>
            <w:r>
              <w:rPr>
                <w:rFonts w:ascii="宋体" w:hAnsi="宋体" w:eastAsia="宋体"/>
                <w:b w:val="0"/>
                <w:sz w:val="21"/>
              </w:rPr>
              <w:t>火车南站</w:t>
            </w:r>
          </w:p>
        </w:tc>
        <w:tc>
          <w:tcPr>
            <w:tcW w:type="dxa" w:w="1728"/>
          </w:tcPr>
          <w:p>
            <w:pPr>
              <w:jc w:val="left"/>
            </w:pPr>
            <w:r>
              <w:rPr>
                <w:rFonts w:ascii="宋体" w:hAnsi="宋体" w:eastAsia="宋体"/>
                <w:b w:val="0"/>
                <w:sz w:val="21"/>
              </w:rPr>
              <w:t>HB</w:t>
            </w:r>
          </w:p>
        </w:tc>
        <w:tc>
          <w:tcPr>
            <w:tcW w:type="dxa" w:w="1728"/>
          </w:tcPr>
          <w:p>
            <w:pPr>
              <w:jc w:val="left"/>
            </w:pPr>
            <w:r>
              <w:rPr>
                <w:rFonts w:ascii="宋体" w:hAnsi="宋体" w:eastAsia="宋体"/>
                <w:b w:val="0"/>
                <w:sz w:val="21"/>
              </w:rPr>
              <w:t>8422.60</w:t>
            </w:r>
          </w:p>
        </w:tc>
        <w:tc>
          <w:tcPr>
            <w:tcW w:type="dxa" w:w="1728"/>
          </w:tcPr>
          <w:p>
            <w:pPr>
              <w:jc w:val="left"/>
            </w:pPr>
            <w:r>
              <w:rPr>
                <w:rFonts w:ascii="宋体" w:hAnsi="宋体" w:eastAsia="宋体"/>
                <w:b w:val="0"/>
                <w:sz w:val="21"/>
              </w:rPr>
              <w:t>10000</w:t>
            </w:r>
          </w:p>
        </w:tc>
        <w:tc>
          <w:tcPr>
            <w:tcW w:type="dxa" w:w="1728"/>
          </w:tcPr>
          <w:p>
            <w:pPr>
              <w:jc w:val="left"/>
            </w:pPr>
            <w:r>
              <w:rPr>
                <w:rFonts w:ascii="宋体" w:hAnsi="宋体" w:eastAsia="宋体"/>
                <w:b w:val="0"/>
                <w:sz w:val="21"/>
              </w:rPr>
              <w:t>0.842260</w:t>
            </w:r>
          </w:p>
        </w:tc>
      </w:tr>
      <w:tr>
        <w:tc>
          <w:tcPr>
            <w:tcW w:type="dxa" w:w="1728"/>
          </w:tcPr>
          <w:p>
            <w:pPr>
              <w:jc w:val="left"/>
            </w:pPr>
            <w:r>
              <w:rPr>
                <w:rFonts w:ascii="宋体" w:hAnsi="宋体" w:eastAsia="宋体"/>
                <w:b w:val="0"/>
                <w:sz w:val="21"/>
              </w:rPr>
              <w:t>高升桥</w:t>
            </w:r>
          </w:p>
        </w:tc>
        <w:tc>
          <w:tcPr>
            <w:tcW w:type="dxa" w:w="1728"/>
          </w:tcPr>
          <w:p>
            <w:pPr>
              <w:jc w:val="left"/>
            </w:pPr>
            <w:r>
              <w:rPr>
                <w:rFonts w:ascii="宋体" w:hAnsi="宋体" w:eastAsia="宋体"/>
                <w:b w:val="0"/>
                <w:sz w:val="21"/>
              </w:rPr>
              <w:t>TR</w:t>
            </w:r>
          </w:p>
        </w:tc>
        <w:tc>
          <w:tcPr>
            <w:tcW w:type="dxa" w:w="1728"/>
          </w:tcPr>
          <w:p>
            <w:pPr>
              <w:jc w:val="left"/>
            </w:pPr>
            <w:r>
              <w:rPr>
                <w:rFonts w:ascii="宋体" w:hAnsi="宋体" w:eastAsia="宋体"/>
                <w:b w:val="0"/>
                <w:sz w:val="21"/>
              </w:rPr>
              <w:t>5885.92</w:t>
            </w:r>
          </w:p>
        </w:tc>
        <w:tc>
          <w:tcPr>
            <w:tcW w:type="dxa" w:w="1728"/>
          </w:tcPr>
          <w:p>
            <w:pPr>
              <w:jc w:val="left"/>
            </w:pPr>
            <w:r>
              <w:rPr>
                <w:rFonts w:ascii="宋体" w:hAnsi="宋体" w:eastAsia="宋体"/>
                <w:b w:val="0"/>
                <w:sz w:val="21"/>
              </w:rPr>
              <w:t>7000</w:t>
            </w:r>
          </w:p>
        </w:tc>
        <w:tc>
          <w:tcPr>
            <w:tcW w:type="dxa" w:w="1728"/>
          </w:tcPr>
          <w:p>
            <w:pPr>
              <w:jc w:val="left"/>
            </w:pPr>
            <w:r>
              <w:rPr>
                <w:rFonts w:ascii="宋体" w:hAnsi="宋体" w:eastAsia="宋体"/>
                <w:b w:val="0"/>
                <w:sz w:val="21"/>
              </w:rPr>
              <w:t>0.840845</w:t>
            </w:r>
          </w:p>
        </w:tc>
      </w:tr>
      <w:tr>
        <w:tc>
          <w:tcPr>
            <w:tcW w:type="dxa" w:w="1728"/>
          </w:tcPr>
          <w:p>
            <w:pPr>
              <w:jc w:val="left"/>
            </w:pPr>
            <w:r>
              <w:rPr>
                <w:rFonts w:ascii="宋体" w:hAnsi="宋体" w:eastAsia="宋体"/>
                <w:b w:val="0"/>
                <w:sz w:val="21"/>
              </w:rPr>
              <w:t>省体育馆</w:t>
            </w:r>
          </w:p>
        </w:tc>
        <w:tc>
          <w:tcPr>
            <w:tcW w:type="dxa" w:w="1728"/>
          </w:tcPr>
          <w:p>
            <w:pPr>
              <w:jc w:val="left"/>
            </w:pPr>
            <w:r>
              <w:rPr>
                <w:rFonts w:ascii="宋体" w:hAnsi="宋体" w:eastAsia="宋体"/>
                <w:b w:val="0"/>
                <w:sz w:val="21"/>
              </w:rPr>
              <w:t>TR</w:t>
            </w:r>
          </w:p>
        </w:tc>
        <w:tc>
          <w:tcPr>
            <w:tcW w:type="dxa" w:w="1728"/>
          </w:tcPr>
          <w:p>
            <w:pPr>
              <w:jc w:val="left"/>
            </w:pPr>
            <w:r>
              <w:rPr>
                <w:rFonts w:ascii="宋体" w:hAnsi="宋体" w:eastAsia="宋体"/>
                <w:b w:val="0"/>
                <w:sz w:val="21"/>
              </w:rPr>
              <w:t>5780.39</w:t>
            </w:r>
          </w:p>
        </w:tc>
        <w:tc>
          <w:tcPr>
            <w:tcW w:type="dxa" w:w="1728"/>
          </w:tcPr>
          <w:p>
            <w:pPr>
              <w:jc w:val="left"/>
            </w:pPr>
            <w:r>
              <w:rPr>
                <w:rFonts w:ascii="宋体" w:hAnsi="宋体" w:eastAsia="宋体"/>
                <w:b w:val="0"/>
                <w:sz w:val="21"/>
              </w:rPr>
              <w:t>7000</w:t>
            </w:r>
          </w:p>
        </w:tc>
        <w:tc>
          <w:tcPr>
            <w:tcW w:type="dxa" w:w="1728"/>
          </w:tcPr>
          <w:p>
            <w:pPr>
              <w:jc w:val="left"/>
            </w:pPr>
            <w:r>
              <w:rPr>
                <w:rFonts w:ascii="宋体" w:hAnsi="宋体" w:eastAsia="宋体"/>
                <w:b w:val="0"/>
                <w:sz w:val="21"/>
              </w:rPr>
              <w:t>0.825769</w:t>
            </w:r>
          </w:p>
        </w:tc>
      </w:tr>
      <w:tr>
        <w:tc>
          <w:tcPr>
            <w:tcW w:type="dxa" w:w="1728"/>
          </w:tcPr>
          <w:p>
            <w:pPr>
              <w:jc w:val="left"/>
            </w:pPr>
            <w:r>
              <w:rPr>
                <w:rFonts w:ascii="宋体" w:hAnsi="宋体" w:eastAsia="宋体"/>
                <w:b w:val="0"/>
                <w:sz w:val="21"/>
              </w:rPr>
              <w:t>太平园</w:t>
            </w:r>
          </w:p>
        </w:tc>
        <w:tc>
          <w:tcPr>
            <w:tcW w:type="dxa" w:w="1728"/>
          </w:tcPr>
          <w:p>
            <w:pPr>
              <w:jc w:val="left"/>
            </w:pPr>
            <w:r>
              <w:rPr>
                <w:rFonts w:ascii="宋体" w:hAnsi="宋体" w:eastAsia="宋体"/>
                <w:b w:val="0"/>
                <w:sz w:val="21"/>
              </w:rPr>
              <w:t>HB</w:t>
            </w:r>
          </w:p>
        </w:tc>
        <w:tc>
          <w:tcPr>
            <w:tcW w:type="dxa" w:w="1728"/>
          </w:tcPr>
          <w:p>
            <w:pPr>
              <w:jc w:val="left"/>
            </w:pPr>
            <w:r>
              <w:rPr>
                <w:rFonts w:ascii="宋体" w:hAnsi="宋体" w:eastAsia="宋体"/>
                <w:b w:val="0"/>
                <w:sz w:val="21"/>
              </w:rPr>
              <w:t>8298.97</w:t>
            </w:r>
          </w:p>
        </w:tc>
        <w:tc>
          <w:tcPr>
            <w:tcW w:type="dxa" w:w="1728"/>
          </w:tcPr>
          <w:p>
            <w:pPr>
              <w:jc w:val="left"/>
            </w:pPr>
            <w:r>
              <w:rPr>
                <w:rFonts w:ascii="宋体" w:hAnsi="宋体" w:eastAsia="宋体"/>
                <w:b w:val="0"/>
                <w:sz w:val="21"/>
              </w:rPr>
              <w:t>10000</w:t>
            </w:r>
          </w:p>
        </w:tc>
        <w:tc>
          <w:tcPr>
            <w:tcW w:type="dxa" w:w="1728"/>
          </w:tcPr>
          <w:p>
            <w:pPr>
              <w:jc w:val="left"/>
            </w:pPr>
            <w:r>
              <w:rPr>
                <w:rFonts w:ascii="宋体" w:hAnsi="宋体" w:eastAsia="宋体"/>
                <w:b w:val="0"/>
                <w:sz w:val="21"/>
              </w:rPr>
              <w:t>0.829897</w:t>
            </w:r>
          </w:p>
        </w:tc>
      </w:tr>
    </w:tbl>
    <w:p>
      <w:r>
        <w:rPr>
          <w:rFonts w:ascii="宋体" w:hAnsi="宋体" w:eastAsia="宋体"/>
          <w:b w:val="0"/>
          <w:sz w:val="21"/>
        </w:rPr>
        <w:t>站点负载结果显示，四个启用转运点的负载率均高于最低有效负载率 0.15，且未超过最高负载率 0.85。其中火车南站、高升桥和太平园负载率接近上限，说明基准情景下折中方案能够较充分利用已启用设施能力，但也提示当需求进一步增长时，相关节点可能成为瓶颈。该结果为后续需求规模敏感性分析提供了直接解释基础。</w:t>
      </w:r>
    </w:p>
    <w:p>
      <w:r>
        <w:rPr>
          <w:rFonts w:ascii="宋体" w:hAnsi="宋体" w:eastAsia="宋体"/>
          <w:b w:val="0"/>
          <w:sz w:val="21"/>
        </w:rPr>
        <w:t>地铁线路班次占用结果进一步表明，折中方案共占用 9 个平峰期列车班次。部分线路班次装载率接近能力上限，但均未违反班次装载能力约束。例如，3 号线第一班装载率为 0.987925，10 号线第一班和第二班装载率分别为 0.998807 和 0.997785。该现象说明地铁联运方案在宏观能力上可行，但对部分线路的班次组织精度要求较高，后续若进入运营实施层面，需要进一步结合具体列车运行图、站台作业窗口和装卸作业时间进行微观校核。</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线路及班次</w:t>
            </w:r>
          </w:p>
        </w:tc>
        <w:tc>
          <w:tcPr>
            <w:tcW w:type="dxa" w:w="2160"/>
          </w:tcPr>
          <w:p>
            <w:pPr>
              <w:jc w:val="center"/>
            </w:pPr>
            <w:r>
              <w:rPr>
                <w:rFonts w:ascii="宋体" w:hAnsi="宋体" w:eastAsia="宋体"/>
                <w:b/>
                <w:sz w:val="21"/>
              </w:rPr>
              <w:t>装载量（SLU）</w:t>
            </w:r>
          </w:p>
        </w:tc>
        <w:tc>
          <w:tcPr>
            <w:tcW w:type="dxa" w:w="2160"/>
          </w:tcPr>
          <w:p>
            <w:pPr>
              <w:jc w:val="center"/>
            </w:pPr>
            <w:r>
              <w:rPr>
                <w:rFonts w:ascii="宋体" w:hAnsi="宋体" w:eastAsia="宋体"/>
                <w:b/>
                <w:sz w:val="21"/>
              </w:rPr>
              <w:t>可用能力（SLU）</w:t>
            </w:r>
          </w:p>
        </w:tc>
        <w:tc>
          <w:tcPr>
            <w:tcW w:type="dxa" w:w="2160"/>
          </w:tcPr>
          <w:p>
            <w:pPr>
              <w:jc w:val="center"/>
            </w:pPr>
            <w:r>
              <w:rPr>
                <w:rFonts w:ascii="宋体" w:hAnsi="宋体" w:eastAsia="宋体"/>
                <w:b/>
                <w:sz w:val="21"/>
              </w:rPr>
              <w:t>装载率</w:t>
            </w:r>
          </w:p>
        </w:tc>
      </w:tr>
      <w:tr>
        <w:tc>
          <w:tcPr>
            <w:tcW w:type="dxa" w:w="2160"/>
          </w:tcPr>
          <w:p>
            <w:pPr>
              <w:jc w:val="left"/>
            </w:pPr>
            <w:r>
              <w:rPr>
                <w:rFonts w:ascii="宋体" w:hAnsi="宋体" w:eastAsia="宋体"/>
                <w:b w:val="0"/>
                <w:sz w:val="21"/>
              </w:rPr>
              <w:t>1 号线 第 1 班</w:t>
            </w:r>
          </w:p>
        </w:tc>
        <w:tc>
          <w:tcPr>
            <w:tcW w:type="dxa" w:w="2160"/>
          </w:tcPr>
          <w:p>
            <w:pPr>
              <w:jc w:val="left"/>
            </w:pPr>
            <w:r>
              <w:rPr>
                <w:rFonts w:ascii="宋体" w:hAnsi="宋体" w:eastAsia="宋体"/>
                <w:b w:val="0"/>
                <w:sz w:val="21"/>
              </w:rPr>
              <w:t>3201.39</w:t>
            </w:r>
          </w:p>
        </w:tc>
        <w:tc>
          <w:tcPr>
            <w:tcW w:type="dxa" w:w="2160"/>
          </w:tcPr>
          <w:p>
            <w:pPr>
              <w:jc w:val="left"/>
            </w:pPr>
            <w:r>
              <w:rPr>
                <w:rFonts w:ascii="宋体" w:hAnsi="宋体" w:eastAsia="宋体"/>
                <w:b w:val="0"/>
                <w:sz w:val="21"/>
              </w:rPr>
              <w:t>7560</w:t>
            </w:r>
          </w:p>
        </w:tc>
        <w:tc>
          <w:tcPr>
            <w:tcW w:type="dxa" w:w="2160"/>
          </w:tcPr>
          <w:p>
            <w:pPr>
              <w:jc w:val="left"/>
            </w:pPr>
            <w:r>
              <w:rPr>
                <w:rFonts w:ascii="宋体" w:hAnsi="宋体" w:eastAsia="宋体"/>
                <w:b w:val="0"/>
                <w:sz w:val="21"/>
              </w:rPr>
              <w:t>0.423465</w:t>
            </w:r>
          </w:p>
        </w:tc>
      </w:tr>
      <w:tr>
        <w:tc>
          <w:tcPr>
            <w:tcW w:type="dxa" w:w="2160"/>
          </w:tcPr>
          <w:p>
            <w:pPr>
              <w:jc w:val="left"/>
            </w:pPr>
            <w:r>
              <w:rPr>
                <w:rFonts w:ascii="宋体" w:hAnsi="宋体" w:eastAsia="宋体"/>
                <w:b w:val="0"/>
                <w:sz w:val="21"/>
              </w:rPr>
              <w:t>3 号线 第 1 班</w:t>
            </w:r>
          </w:p>
        </w:tc>
        <w:tc>
          <w:tcPr>
            <w:tcW w:type="dxa" w:w="2160"/>
          </w:tcPr>
          <w:p>
            <w:pPr>
              <w:jc w:val="left"/>
            </w:pPr>
            <w:r>
              <w:rPr>
                <w:rFonts w:ascii="宋体" w:hAnsi="宋体" w:eastAsia="宋体"/>
                <w:b w:val="0"/>
                <w:sz w:val="21"/>
              </w:rPr>
              <w:t>7468.71</w:t>
            </w:r>
          </w:p>
        </w:tc>
        <w:tc>
          <w:tcPr>
            <w:tcW w:type="dxa" w:w="2160"/>
          </w:tcPr>
          <w:p>
            <w:pPr>
              <w:jc w:val="left"/>
            </w:pPr>
            <w:r>
              <w:rPr>
                <w:rFonts w:ascii="宋体" w:hAnsi="宋体" w:eastAsia="宋体"/>
                <w:b w:val="0"/>
                <w:sz w:val="21"/>
              </w:rPr>
              <w:t>7560</w:t>
            </w:r>
          </w:p>
        </w:tc>
        <w:tc>
          <w:tcPr>
            <w:tcW w:type="dxa" w:w="2160"/>
          </w:tcPr>
          <w:p>
            <w:pPr>
              <w:jc w:val="left"/>
            </w:pPr>
            <w:r>
              <w:rPr>
                <w:rFonts w:ascii="宋体" w:hAnsi="宋体" w:eastAsia="宋体"/>
                <w:b w:val="0"/>
                <w:sz w:val="21"/>
              </w:rPr>
              <w:t>0.987925</w:t>
            </w:r>
          </w:p>
        </w:tc>
      </w:tr>
      <w:tr>
        <w:tc>
          <w:tcPr>
            <w:tcW w:type="dxa" w:w="2160"/>
          </w:tcPr>
          <w:p>
            <w:pPr>
              <w:jc w:val="left"/>
            </w:pPr>
            <w:r>
              <w:rPr>
                <w:rFonts w:ascii="宋体" w:hAnsi="宋体" w:eastAsia="宋体"/>
                <w:b w:val="0"/>
                <w:sz w:val="21"/>
              </w:rPr>
              <w:t>3 号线 第 2 班</w:t>
            </w:r>
          </w:p>
        </w:tc>
        <w:tc>
          <w:tcPr>
            <w:tcW w:type="dxa" w:w="2160"/>
          </w:tcPr>
          <w:p>
            <w:pPr>
              <w:jc w:val="left"/>
            </w:pPr>
            <w:r>
              <w:rPr>
                <w:rFonts w:ascii="宋体" w:hAnsi="宋体" w:eastAsia="宋体"/>
                <w:b w:val="0"/>
                <w:sz w:val="21"/>
              </w:rPr>
              <w:t>2735.58</w:t>
            </w:r>
          </w:p>
        </w:tc>
        <w:tc>
          <w:tcPr>
            <w:tcW w:type="dxa" w:w="2160"/>
          </w:tcPr>
          <w:p>
            <w:pPr>
              <w:jc w:val="left"/>
            </w:pPr>
            <w:r>
              <w:rPr>
                <w:rFonts w:ascii="宋体" w:hAnsi="宋体" w:eastAsia="宋体"/>
                <w:b w:val="0"/>
                <w:sz w:val="21"/>
              </w:rPr>
              <w:t>7560</w:t>
            </w:r>
          </w:p>
        </w:tc>
        <w:tc>
          <w:tcPr>
            <w:tcW w:type="dxa" w:w="2160"/>
          </w:tcPr>
          <w:p>
            <w:pPr>
              <w:jc w:val="left"/>
            </w:pPr>
            <w:r>
              <w:rPr>
                <w:rFonts w:ascii="宋体" w:hAnsi="宋体" w:eastAsia="宋体"/>
                <w:b w:val="0"/>
                <w:sz w:val="21"/>
              </w:rPr>
              <w:t>0.361850</w:t>
            </w:r>
          </w:p>
        </w:tc>
      </w:tr>
      <w:tr>
        <w:tc>
          <w:tcPr>
            <w:tcW w:type="dxa" w:w="2160"/>
          </w:tcPr>
          <w:p>
            <w:pPr>
              <w:jc w:val="left"/>
            </w:pPr>
            <w:r>
              <w:rPr>
                <w:rFonts w:ascii="宋体" w:hAnsi="宋体" w:eastAsia="宋体"/>
                <w:b w:val="0"/>
                <w:sz w:val="21"/>
              </w:rPr>
              <w:t>7 号线 第 1 班</w:t>
            </w:r>
          </w:p>
        </w:tc>
        <w:tc>
          <w:tcPr>
            <w:tcW w:type="dxa" w:w="2160"/>
          </w:tcPr>
          <w:p>
            <w:pPr>
              <w:jc w:val="left"/>
            </w:pPr>
            <w:r>
              <w:rPr>
                <w:rFonts w:ascii="宋体" w:hAnsi="宋体" w:eastAsia="宋体"/>
                <w:b w:val="0"/>
                <w:sz w:val="21"/>
              </w:rPr>
              <w:t>8578.53</w:t>
            </w:r>
          </w:p>
        </w:tc>
        <w:tc>
          <w:tcPr>
            <w:tcW w:type="dxa" w:w="2160"/>
          </w:tcPr>
          <w:p>
            <w:pPr>
              <w:jc w:val="left"/>
            </w:pPr>
            <w:r>
              <w:rPr>
                <w:rFonts w:ascii="宋体" w:hAnsi="宋体" w:eastAsia="宋体"/>
                <w:b w:val="0"/>
                <w:sz w:val="21"/>
              </w:rPr>
              <w:t>9702</w:t>
            </w:r>
          </w:p>
        </w:tc>
        <w:tc>
          <w:tcPr>
            <w:tcW w:type="dxa" w:w="2160"/>
          </w:tcPr>
          <w:p>
            <w:pPr>
              <w:jc w:val="left"/>
            </w:pPr>
            <w:r>
              <w:rPr>
                <w:rFonts w:ascii="宋体" w:hAnsi="宋体" w:eastAsia="宋体"/>
                <w:b w:val="0"/>
                <w:sz w:val="21"/>
              </w:rPr>
              <w:t>0.884202</w:t>
            </w:r>
          </w:p>
        </w:tc>
      </w:tr>
      <w:tr>
        <w:tc>
          <w:tcPr>
            <w:tcW w:type="dxa" w:w="2160"/>
          </w:tcPr>
          <w:p>
            <w:pPr>
              <w:jc w:val="left"/>
            </w:pPr>
            <w:r>
              <w:rPr>
                <w:rFonts w:ascii="宋体" w:hAnsi="宋体" w:eastAsia="宋体"/>
                <w:b w:val="0"/>
                <w:sz w:val="21"/>
              </w:rPr>
              <w:t>8 号线 第 1 班</w:t>
            </w:r>
          </w:p>
        </w:tc>
        <w:tc>
          <w:tcPr>
            <w:tcW w:type="dxa" w:w="2160"/>
          </w:tcPr>
          <w:p>
            <w:pPr>
              <w:jc w:val="left"/>
            </w:pPr>
            <w:r>
              <w:rPr>
                <w:rFonts w:ascii="宋体" w:hAnsi="宋体" w:eastAsia="宋体"/>
                <w:b w:val="0"/>
                <w:sz w:val="21"/>
              </w:rPr>
              <w:t>7032.44</w:t>
            </w:r>
          </w:p>
        </w:tc>
        <w:tc>
          <w:tcPr>
            <w:tcW w:type="dxa" w:w="2160"/>
          </w:tcPr>
          <w:p>
            <w:pPr>
              <w:jc w:val="left"/>
            </w:pPr>
            <w:r>
              <w:rPr>
                <w:rFonts w:ascii="宋体" w:hAnsi="宋体" w:eastAsia="宋体"/>
                <w:b w:val="0"/>
                <w:sz w:val="21"/>
              </w:rPr>
              <w:t>9702</w:t>
            </w:r>
          </w:p>
        </w:tc>
        <w:tc>
          <w:tcPr>
            <w:tcW w:type="dxa" w:w="2160"/>
          </w:tcPr>
          <w:p>
            <w:pPr>
              <w:jc w:val="left"/>
            </w:pPr>
            <w:r>
              <w:rPr>
                <w:rFonts w:ascii="宋体" w:hAnsi="宋体" w:eastAsia="宋体"/>
                <w:b w:val="0"/>
                <w:sz w:val="21"/>
              </w:rPr>
              <w:t>0.724844</w:t>
            </w:r>
          </w:p>
        </w:tc>
      </w:tr>
      <w:tr>
        <w:tc>
          <w:tcPr>
            <w:tcW w:type="dxa" w:w="2160"/>
          </w:tcPr>
          <w:p>
            <w:pPr>
              <w:jc w:val="left"/>
            </w:pPr>
            <w:r>
              <w:rPr>
                <w:rFonts w:ascii="宋体" w:hAnsi="宋体" w:eastAsia="宋体"/>
                <w:b w:val="0"/>
                <w:sz w:val="21"/>
              </w:rPr>
              <w:t>10 号线 第 1 班</w:t>
            </w:r>
          </w:p>
        </w:tc>
        <w:tc>
          <w:tcPr>
            <w:tcW w:type="dxa" w:w="2160"/>
          </w:tcPr>
          <w:p>
            <w:pPr>
              <w:jc w:val="left"/>
            </w:pPr>
            <w:r>
              <w:rPr>
                <w:rFonts w:ascii="宋体" w:hAnsi="宋体" w:eastAsia="宋体"/>
                <w:b w:val="0"/>
                <w:sz w:val="21"/>
              </w:rPr>
              <w:t>9690.43</w:t>
            </w:r>
          </w:p>
        </w:tc>
        <w:tc>
          <w:tcPr>
            <w:tcW w:type="dxa" w:w="2160"/>
          </w:tcPr>
          <w:p>
            <w:pPr>
              <w:jc w:val="left"/>
            </w:pPr>
            <w:r>
              <w:rPr>
                <w:rFonts w:ascii="宋体" w:hAnsi="宋体" w:eastAsia="宋体"/>
                <w:b w:val="0"/>
                <w:sz w:val="21"/>
              </w:rPr>
              <w:t>9702</w:t>
            </w:r>
          </w:p>
        </w:tc>
        <w:tc>
          <w:tcPr>
            <w:tcW w:type="dxa" w:w="2160"/>
          </w:tcPr>
          <w:p>
            <w:pPr>
              <w:jc w:val="left"/>
            </w:pPr>
            <w:r>
              <w:rPr>
                <w:rFonts w:ascii="宋体" w:hAnsi="宋体" w:eastAsia="宋体"/>
                <w:b w:val="0"/>
                <w:sz w:val="21"/>
              </w:rPr>
              <w:t>0.998807</w:t>
            </w:r>
          </w:p>
        </w:tc>
      </w:tr>
      <w:tr>
        <w:tc>
          <w:tcPr>
            <w:tcW w:type="dxa" w:w="2160"/>
          </w:tcPr>
          <w:p>
            <w:pPr>
              <w:jc w:val="left"/>
            </w:pPr>
            <w:r>
              <w:rPr>
                <w:rFonts w:ascii="宋体" w:hAnsi="宋体" w:eastAsia="宋体"/>
                <w:b w:val="0"/>
                <w:sz w:val="21"/>
              </w:rPr>
              <w:t>10 号线 第 2 班</w:t>
            </w:r>
          </w:p>
        </w:tc>
        <w:tc>
          <w:tcPr>
            <w:tcW w:type="dxa" w:w="2160"/>
          </w:tcPr>
          <w:p>
            <w:pPr>
              <w:jc w:val="left"/>
            </w:pPr>
            <w:r>
              <w:rPr>
                <w:rFonts w:ascii="宋体" w:hAnsi="宋体" w:eastAsia="宋体"/>
                <w:b w:val="0"/>
                <w:sz w:val="21"/>
              </w:rPr>
              <w:t>9680.51</w:t>
            </w:r>
          </w:p>
        </w:tc>
        <w:tc>
          <w:tcPr>
            <w:tcW w:type="dxa" w:w="2160"/>
          </w:tcPr>
          <w:p>
            <w:pPr>
              <w:jc w:val="left"/>
            </w:pPr>
            <w:r>
              <w:rPr>
                <w:rFonts w:ascii="宋体" w:hAnsi="宋体" w:eastAsia="宋体"/>
                <w:b w:val="0"/>
                <w:sz w:val="21"/>
              </w:rPr>
              <w:t>9702</w:t>
            </w:r>
          </w:p>
        </w:tc>
        <w:tc>
          <w:tcPr>
            <w:tcW w:type="dxa" w:w="2160"/>
          </w:tcPr>
          <w:p>
            <w:pPr>
              <w:jc w:val="left"/>
            </w:pPr>
            <w:r>
              <w:rPr>
                <w:rFonts w:ascii="宋体" w:hAnsi="宋体" w:eastAsia="宋体"/>
                <w:b w:val="0"/>
                <w:sz w:val="21"/>
              </w:rPr>
              <w:t>0.997785</w:t>
            </w:r>
          </w:p>
        </w:tc>
      </w:tr>
      <w:tr>
        <w:tc>
          <w:tcPr>
            <w:tcW w:type="dxa" w:w="2160"/>
          </w:tcPr>
          <w:p>
            <w:pPr>
              <w:jc w:val="left"/>
            </w:pPr>
            <w:r>
              <w:rPr>
                <w:rFonts w:ascii="宋体" w:hAnsi="宋体" w:eastAsia="宋体"/>
                <w:b w:val="0"/>
                <w:sz w:val="21"/>
              </w:rPr>
              <w:t>10 号线 第 3 班</w:t>
            </w:r>
          </w:p>
        </w:tc>
        <w:tc>
          <w:tcPr>
            <w:tcW w:type="dxa" w:w="2160"/>
          </w:tcPr>
          <w:p>
            <w:pPr>
              <w:jc w:val="left"/>
            </w:pPr>
            <w:r>
              <w:rPr>
                <w:rFonts w:ascii="宋体" w:hAnsi="宋体" w:eastAsia="宋体"/>
                <w:b w:val="0"/>
                <w:sz w:val="21"/>
              </w:rPr>
              <w:t>1984.50</w:t>
            </w:r>
          </w:p>
        </w:tc>
        <w:tc>
          <w:tcPr>
            <w:tcW w:type="dxa" w:w="2160"/>
          </w:tcPr>
          <w:p>
            <w:pPr>
              <w:jc w:val="left"/>
            </w:pPr>
            <w:r>
              <w:rPr>
                <w:rFonts w:ascii="宋体" w:hAnsi="宋体" w:eastAsia="宋体"/>
                <w:b w:val="0"/>
                <w:sz w:val="21"/>
              </w:rPr>
              <w:t>9702</w:t>
            </w:r>
          </w:p>
        </w:tc>
        <w:tc>
          <w:tcPr>
            <w:tcW w:type="dxa" w:w="2160"/>
          </w:tcPr>
          <w:p>
            <w:pPr>
              <w:jc w:val="left"/>
            </w:pPr>
            <w:r>
              <w:rPr>
                <w:rFonts w:ascii="宋体" w:hAnsi="宋体" w:eastAsia="宋体"/>
                <w:b w:val="0"/>
                <w:sz w:val="21"/>
              </w:rPr>
              <w:t>0.204546</w:t>
            </w:r>
          </w:p>
        </w:tc>
      </w:tr>
      <w:tr>
        <w:tc>
          <w:tcPr>
            <w:tcW w:type="dxa" w:w="2160"/>
          </w:tcPr>
          <w:p>
            <w:pPr>
              <w:jc w:val="left"/>
            </w:pPr>
            <w:r>
              <w:rPr>
                <w:rFonts w:ascii="宋体" w:hAnsi="宋体" w:eastAsia="宋体"/>
                <w:b w:val="0"/>
                <w:sz w:val="21"/>
              </w:rPr>
              <w:t>18 号线 第 1 班</w:t>
            </w:r>
          </w:p>
        </w:tc>
        <w:tc>
          <w:tcPr>
            <w:tcW w:type="dxa" w:w="2160"/>
          </w:tcPr>
          <w:p>
            <w:pPr>
              <w:jc w:val="left"/>
            </w:pPr>
            <w:r>
              <w:rPr>
                <w:rFonts w:ascii="宋体" w:hAnsi="宋体" w:eastAsia="宋体"/>
                <w:b w:val="0"/>
                <w:sz w:val="21"/>
              </w:rPr>
              <w:t>7032.44</w:t>
            </w:r>
          </w:p>
        </w:tc>
        <w:tc>
          <w:tcPr>
            <w:tcW w:type="dxa" w:w="2160"/>
          </w:tcPr>
          <w:p>
            <w:pPr>
              <w:jc w:val="left"/>
            </w:pPr>
            <w:r>
              <w:rPr>
                <w:rFonts w:ascii="宋体" w:hAnsi="宋体" w:eastAsia="宋体"/>
                <w:b w:val="0"/>
                <w:sz w:val="21"/>
              </w:rPr>
              <w:t>12936</w:t>
            </w:r>
          </w:p>
        </w:tc>
        <w:tc>
          <w:tcPr>
            <w:tcW w:type="dxa" w:w="2160"/>
          </w:tcPr>
          <w:p>
            <w:pPr>
              <w:jc w:val="left"/>
            </w:pPr>
            <w:r>
              <w:rPr>
                <w:rFonts w:ascii="宋体" w:hAnsi="宋体" w:eastAsia="宋体"/>
                <w:b w:val="0"/>
                <w:sz w:val="21"/>
              </w:rPr>
              <w:t>0.543633</w:t>
            </w:r>
          </w:p>
        </w:tc>
      </w:tr>
    </w:tbl>
    <w:p>
      <w:r>
        <w:rPr>
          <w:rFonts w:ascii="宋体" w:hAnsi="宋体" w:eastAsia="宋体"/>
          <w:b w:val="0"/>
          <w:sz w:val="21"/>
        </w:rPr>
        <w:t>为评价地铁联运布局方案相对于传统配送组织的改进幅度，本章设置全公路直送方案作为基准。结果显示，全公路方案综合成本为 204130.69，碳排放为 0.510199 tCO2/day。最小成本方案的综合成本为 197270.08，低于全公路方案；TOPSIS 折中方案综合成本为 207005.43，较全公路方案增加 1.408286%，但道路相关成本降低 42.573662%，碳排放降低 35.853175%，公路直送量降低 42.388928%。因此，地铁联运布局方案的价值不能仅从综合成本单一维度判断，还应结合道路减负、碳排放削减、中心城区配送组织弹性和企业服务结构调整进行综合评价。</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方案</w:t>
            </w:r>
          </w:p>
        </w:tc>
        <w:tc>
          <w:tcPr>
            <w:tcW w:type="dxa" w:w="1440"/>
          </w:tcPr>
          <w:p>
            <w:pPr>
              <w:jc w:val="center"/>
            </w:pPr>
            <w:r>
              <w:rPr>
                <w:rFonts w:ascii="宋体" w:hAnsi="宋体" w:eastAsia="宋体"/>
                <w:b/>
                <w:sz w:val="21"/>
              </w:rPr>
              <w:t>综合成本</w:t>
            </w:r>
          </w:p>
        </w:tc>
        <w:tc>
          <w:tcPr>
            <w:tcW w:type="dxa" w:w="1440"/>
          </w:tcPr>
          <w:p>
            <w:pPr>
              <w:jc w:val="center"/>
            </w:pPr>
            <w:r>
              <w:rPr>
                <w:rFonts w:ascii="宋体" w:hAnsi="宋体" w:eastAsia="宋体"/>
                <w:b/>
                <w:sz w:val="21"/>
              </w:rPr>
              <w:t>地铁服务比例</w:t>
            </w:r>
          </w:p>
        </w:tc>
        <w:tc>
          <w:tcPr>
            <w:tcW w:type="dxa" w:w="1440"/>
          </w:tcPr>
          <w:p>
            <w:pPr>
              <w:jc w:val="center"/>
            </w:pPr>
            <w:r>
              <w:rPr>
                <w:rFonts w:ascii="宋体" w:hAnsi="宋体" w:eastAsia="宋体"/>
                <w:b/>
                <w:sz w:val="21"/>
              </w:rPr>
              <w:t>公路直送量</w:t>
            </w:r>
          </w:p>
        </w:tc>
        <w:tc>
          <w:tcPr>
            <w:tcW w:type="dxa" w:w="1440"/>
          </w:tcPr>
          <w:p>
            <w:pPr>
              <w:jc w:val="center"/>
            </w:pPr>
            <w:r>
              <w:rPr>
                <w:rFonts w:ascii="宋体" w:hAnsi="宋体" w:eastAsia="宋体"/>
                <w:b/>
                <w:sz w:val="21"/>
              </w:rPr>
              <w:t>碳排放（tCO2/day）</w:t>
            </w:r>
          </w:p>
        </w:tc>
        <w:tc>
          <w:tcPr>
            <w:tcW w:type="dxa" w:w="1440"/>
          </w:tcPr>
          <w:p>
            <w:pPr>
              <w:jc w:val="center"/>
            </w:pPr>
            <w:r>
              <w:rPr>
                <w:rFonts w:ascii="宋体" w:hAnsi="宋体" w:eastAsia="宋体"/>
                <w:b/>
                <w:sz w:val="21"/>
              </w:rPr>
              <w:t>相对全公路综合成本变化</w:t>
            </w:r>
          </w:p>
        </w:tc>
      </w:tr>
      <w:tr>
        <w:tc>
          <w:tcPr>
            <w:tcW w:type="dxa" w:w="1440"/>
          </w:tcPr>
          <w:p>
            <w:pPr>
              <w:jc w:val="left"/>
            </w:pPr>
            <w:r>
              <w:rPr>
                <w:rFonts w:ascii="宋体" w:hAnsi="宋体" w:eastAsia="宋体"/>
                <w:b w:val="0"/>
                <w:sz w:val="21"/>
              </w:rPr>
              <w:t>全公路直送</w:t>
            </w:r>
          </w:p>
        </w:tc>
        <w:tc>
          <w:tcPr>
            <w:tcW w:type="dxa" w:w="1440"/>
          </w:tcPr>
          <w:p>
            <w:pPr>
              <w:jc w:val="left"/>
            </w:pPr>
            <w:r>
              <w:rPr>
                <w:rFonts w:ascii="宋体" w:hAnsi="宋体" w:eastAsia="宋体"/>
                <w:b w:val="0"/>
                <w:sz w:val="21"/>
              </w:rPr>
              <w:t>204130.69</w:t>
            </w:r>
          </w:p>
        </w:tc>
        <w:tc>
          <w:tcPr>
            <w:tcW w:type="dxa" w:w="1440"/>
          </w:tcPr>
          <w:p>
            <w:pPr>
              <w:jc w:val="left"/>
            </w:pPr>
            <w:r>
              <w:rPr>
                <w:rFonts w:ascii="宋体" w:hAnsi="宋体" w:eastAsia="宋体"/>
                <w:b w:val="0"/>
                <w:sz w:val="21"/>
              </w:rPr>
              <w:t>0</w:t>
            </w:r>
          </w:p>
        </w:tc>
        <w:tc>
          <w:tcPr>
            <w:tcW w:type="dxa" w:w="1440"/>
          </w:tcPr>
          <w:p>
            <w:pPr>
              <w:jc w:val="left"/>
            </w:pPr>
            <w:r>
              <w:rPr>
                <w:rFonts w:ascii="宋体" w:hAnsi="宋体" w:eastAsia="宋体"/>
                <w:b w:val="0"/>
                <w:sz w:val="21"/>
              </w:rPr>
              <w:t>66970.02</w:t>
            </w:r>
          </w:p>
        </w:tc>
        <w:tc>
          <w:tcPr>
            <w:tcW w:type="dxa" w:w="1440"/>
          </w:tcPr>
          <w:p>
            <w:pPr>
              <w:jc w:val="left"/>
            </w:pPr>
            <w:r>
              <w:rPr>
                <w:rFonts w:ascii="宋体" w:hAnsi="宋体" w:eastAsia="宋体"/>
                <w:b w:val="0"/>
                <w:sz w:val="21"/>
              </w:rPr>
              <w:t>0.510199</w:t>
            </w:r>
          </w:p>
        </w:tc>
        <w:tc>
          <w:tcPr>
            <w:tcW w:type="dxa" w:w="1440"/>
          </w:tcPr>
          <w:p>
            <w:pPr>
              <w:jc w:val="left"/>
            </w:pPr>
            <w:r>
              <w:rPr>
                <w:rFonts w:ascii="宋体" w:hAnsi="宋体" w:eastAsia="宋体"/>
                <w:b w:val="0"/>
                <w:sz w:val="21"/>
              </w:rPr>
              <w:t>0</w:t>
            </w:r>
          </w:p>
        </w:tc>
      </w:tr>
      <w:tr>
        <w:tc>
          <w:tcPr>
            <w:tcW w:type="dxa" w:w="1440"/>
          </w:tcPr>
          <w:p>
            <w:pPr>
              <w:jc w:val="left"/>
            </w:pPr>
            <w:r>
              <w:rPr>
                <w:rFonts w:ascii="宋体" w:hAnsi="宋体" w:eastAsia="宋体"/>
                <w:b w:val="0"/>
                <w:sz w:val="21"/>
              </w:rPr>
              <w:t>最小成本方案</w:t>
            </w:r>
          </w:p>
        </w:tc>
        <w:tc>
          <w:tcPr>
            <w:tcW w:type="dxa" w:w="1440"/>
          </w:tcPr>
          <w:p>
            <w:pPr>
              <w:jc w:val="left"/>
            </w:pPr>
            <w:r>
              <w:rPr>
                <w:rFonts w:ascii="宋体" w:hAnsi="宋体" w:eastAsia="宋体"/>
                <w:b w:val="0"/>
                <w:sz w:val="21"/>
              </w:rPr>
              <w:t>197270.08</w:t>
            </w:r>
          </w:p>
        </w:tc>
        <w:tc>
          <w:tcPr>
            <w:tcW w:type="dxa" w:w="1440"/>
          </w:tcPr>
          <w:p>
            <w:pPr>
              <w:jc w:val="left"/>
            </w:pPr>
            <w:r>
              <w:rPr>
                <w:rFonts w:ascii="宋体" w:hAnsi="宋体" w:eastAsia="宋体"/>
                <w:b w:val="0"/>
                <w:sz w:val="21"/>
              </w:rPr>
              <w:t>0.208920</w:t>
            </w:r>
          </w:p>
        </w:tc>
        <w:tc>
          <w:tcPr>
            <w:tcW w:type="dxa" w:w="1440"/>
          </w:tcPr>
          <w:p>
            <w:pPr>
              <w:jc w:val="left"/>
            </w:pPr>
            <w:r>
              <w:rPr>
                <w:rFonts w:ascii="宋体" w:hAnsi="宋体" w:eastAsia="宋体"/>
                <w:b w:val="0"/>
                <w:sz w:val="21"/>
              </w:rPr>
              <w:t>52978.65</w:t>
            </w:r>
          </w:p>
        </w:tc>
        <w:tc>
          <w:tcPr>
            <w:tcW w:type="dxa" w:w="1440"/>
          </w:tcPr>
          <w:p>
            <w:pPr>
              <w:jc w:val="left"/>
            </w:pPr>
            <w:r>
              <w:rPr>
                <w:rFonts w:ascii="宋体" w:hAnsi="宋体" w:eastAsia="宋体"/>
                <w:b w:val="0"/>
                <w:sz w:val="21"/>
              </w:rPr>
              <w:t>待核验</w:t>
            </w:r>
          </w:p>
        </w:tc>
        <w:tc>
          <w:tcPr>
            <w:tcW w:type="dxa" w:w="1440"/>
          </w:tcPr>
          <w:p>
            <w:pPr>
              <w:jc w:val="left"/>
            </w:pPr>
            <w:r>
              <w:rPr>
                <w:rFonts w:ascii="宋体" w:hAnsi="宋体" w:eastAsia="宋体"/>
                <w:b w:val="0"/>
                <w:sz w:val="21"/>
              </w:rPr>
              <w:t>-3.36%</w:t>
            </w:r>
          </w:p>
        </w:tc>
      </w:tr>
      <w:tr>
        <w:tc>
          <w:tcPr>
            <w:tcW w:type="dxa" w:w="1440"/>
          </w:tcPr>
          <w:p>
            <w:pPr>
              <w:jc w:val="left"/>
            </w:pPr>
            <w:r>
              <w:rPr>
                <w:rFonts w:ascii="宋体" w:hAnsi="宋体" w:eastAsia="宋体"/>
                <w:b w:val="0"/>
                <w:sz w:val="21"/>
              </w:rPr>
              <w:t>TOPSIS 折中方案</w:t>
            </w:r>
          </w:p>
        </w:tc>
        <w:tc>
          <w:tcPr>
            <w:tcW w:type="dxa" w:w="1440"/>
          </w:tcPr>
          <w:p>
            <w:pPr>
              <w:jc w:val="left"/>
            </w:pPr>
            <w:r>
              <w:rPr>
                <w:rFonts w:ascii="宋体" w:hAnsi="宋体" w:eastAsia="宋体"/>
                <w:b w:val="0"/>
                <w:sz w:val="21"/>
              </w:rPr>
              <w:t>207005.43</w:t>
            </w:r>
          </w:p>
        </w:tc>
        <w:tc>
          <w:tcPr>
            <w:tcW w:type="dxa" w:w="1440"/>
          </w:tcPr>
          <w:p>
            <w:pPr>
              <w:jc w:val="left"/>
            </w:pPr>
            <w:r>
              <w:rPr>
                <w:rFonts w:ascii="宋体" w:hAnsi="宋体" w:eastAsia="宋体"/>
                <w:b w:val="0"/>
                <w:sz w:val="21"/>
              </w:rPr>
              <w:t>0.423889</w:t>
            </w:r>
          </w:p>
        </w:tc>
        <w:tc>
          <w:tcPr>
            <w:tcW w:type="dxa" w:w="1440"/>
          </w:tcPr>
          <w:p>
            <w:pPr>
              <w:jc w:val="left"/>
            </w:pPr>
            <w:r>
              <w:rPr>
                <w:rFonts w:ascii="宋体" w:hAnsi="宋体" w:eastAsia="宋体"/>
                <w:b w:val="0"/>
                <w:sz w:val="21"/>
              </w:rPr>
              <w:t>38582.15</w:t>
            </w:r>
          </w:p>
        </w:tc>
        <w:tc>
          <w:tcPr>
            <w:tcW w:type="dxa" w:w="1440"/>
          </w:tcPr>
          <w:p>
            <w:pPr>
              <w:jc w:val="left"/>
            </w:pPr>
            <w:r>
              <w:rPr>
                <w:rFonts w:ascii="宋体" w:hAnsi="宋体" w:eastAsia="宋体"/>
                <w:b w:val="0"/>
                <w:sz w:val="21"/>
              </w:rPr>
              <w:t>0.327277</w:t>
            </w:r>
          </w:p>
        </w:tc>
        <w:tc>
          <w:tcPr>
            <w:tcW w:type="dxa" w:w="1440"/>
          </w:tcPr>
          <w:p>
            <w:pPr>
              <w:jc w:val="left"/>
            </w:pPr>
            <w:r>
              <w:rPr>
                <w:rFonts w:ascii="宋体" w:hAnsi="宋体" w:eastAsia="宋体"/>
                <w:b w:val="0"/>
                <w:sz w:val="21"/>
              </w:rPr>
              <w:t>+1.408286%</w:t>
            </w:r>
          </w:p>
        </w:tc>
      </w:tr>
      <w:tr>
        <w:tc>
          <w:tcPr>
            <w:tcW w:type="dxa" w:w="1440"/>
          </w:tcPr>
          <w:p>
            <w:pPr>
              <w:jc w:val="left"/>
            </w:pPr>
            <w:r>
              <w:rPr>
                <w:rFonts w:ascii="宋体" w:hAnsi="宋体" w:eastAsia="宋体"/>
                <w:b w:val="0"/>
                <w:sz w:val="21"/>
              </w:rPr>
              <w:t>最大服务方案</w:t>
            </w:r>
          </w:p>
        </w:tc>
        <w:tc>
          <w:tcPr>
            <w:tcW w:type="dxa" w:w="1440"/>
          </w:tcPr>
          <w:p>
            <w:pPr>
              <w:jc w:val="left"/>
            </w:pPr>
            <w:r>
              <w:rPr>
                <w:rFonts w:ascii="宋体" w:hAnsi="宋体" w:eastAsia="宋体"/>
                <w:b w:val="0"/>
                <w:sz w:val="21"/>
              </w:rPr>
              <w:t>221809.62</w:t>
            </w:r>
          </w:p>
        </w:tc>
        <w:tc>
          <w:tcPr>
            <w:tcW w:type="dxa" w:w="1440"/>
          </w:tcPr>
          <w:p>
            <w:pPr>
              <w:jc w:val="left"/>
            </w:pPr>
            <w:r>
              <w:rPr>
                <w:rFonts w:ascii="宋体" w:hAnsi="宋体" w:eastAsia="宋体"/>
                <w:b w:val="0"/>
                <w:sz w:val="21"/>
              </w:rPr>
              <w:t>0.566651</w:t>
            </w:r>
          </w:p>
        </w:tc>
        <w:tc>
          <w:tcPr>
            <w:tcW w:type="dxa" w:w="1440"/>
          </w:tcPr>
          <w:p>
            <w:pPr>
              <w:jc w:val="left"/>
            </w:pPr>
            <w:r>
              <w:rPr>
                <w:rFonts w:ascii="宋体" w:hAnsi="宋体" w:eastAsia="宋体"/>
                <w:b w:val="0"/>
                <w:sz w:val="21"/>
              </w:rPr>
              <w:t>待核验</w:t>
            </w:r>
          </w:p>
        </w:tc>
        <w:tc>
          <w:tcPr>
            <w:tcW w:type="dxa" w:w="1440"/>
          </w:tcPr>
          <w:p>
            <w:pPr>
              <w:jc w:val="left"/>
            </w:pPr>
            <w:r>
              <w:rPr>
                <w:rFonts w:ascii="宋体" w:hAnsi="宋体" w:eastAsia="宋体"/>
                <w:b w:val="0"/>
                <w:sz w:val="21"/>
              </w:rPr>
              <w:t>待核验</w:t>
            </w:r>
          </w:p>
        </w:tc>
        <w:tc>
          <w:tcPr>
            <w:tcW w:type="dxa" w:w="1440"/>
          </w:tcPr>
          <w:p>
            <w:pPr>
              <w:jc w:val="left"/>
            </w:pPr>
            <w:r>
              <w:rPr>
                <w:rFonts w:ascii="宋体" w:hAnsi="宋体" w:eastAsia="宋体"/>
                <w:b w:val="0"/>
                <w:sz w:val="21"/>
              </w:rPr>
              <w:t>+8.660594%</w:t>
            </w:r>
          </w:p>
        </w:tc>
      </w:tr>
    </w:tbl>
    <w:p>
      <w:r>
        <w:rPr>
          <w:rFonts w:ascii="宋体" w:hAnsi="宋体" w:eastAsia="宋体"/>
          <w:b w:val="0"/>
          <w:sz w:val="21"/>
        </w:rPr>
        <w:t>上述结果说明，在基准情景下，地铁联运并不必然使综合成本最低。当地铁服务比例提高时，固定启用成本、站内作业成本和短驳接驳成本可能抵消部分道路运输成本节约。对于政府侧或城市治理侧而言，较高地铁服务比例带来的道路交通压力缓解和碳排放降低具有正外部性；对于企业侧而言，则需要在成本控制、履约稳定性和低碳形象之间进行权衡。因此，本章采用 $Z_1$ 与 $Z_2$ 双目标及 TOPSIS 后评价，有助于将不同决策偏好转化为可解释的布局方案选择。</w:t>
      </w:r>
    </w:p>
    <w:p>
      <w:pPr>
        <w:pStyle w:val="Heading3"/>
      </w:pPr>
      <w:r>
        <w:rPr>
          <w:rFonts w:ascii="宋体" w:hAnsi="宋体" w:eastAsia="宋体"/>
          <w:b/>
          <w:sz w:val="22"/>
        </w:rPr>
        <w:t>5.3.4 QVNS-NSGA-II 与典型多目标优化算法的性能对比</w:t>
      </w:r>
    </w:p>
    <w:p>
      <w:r>
        <w:rPr>
          <w:rFonts w:ascii="宋体" w:hAnsi="宋体" w:eastAsia="宋体"/>
          <w:b w:val="0"/>
          <w:sz w:val="21"/>
        </w:rPr>
        <w:t>为检验 QVNS-NSGA-II 的求解有效性，本章将其与 NSGA-II、MOPSO 和 SPEA2 等典型多目标优化算法进行对比。对比指标包括 Hypervolume、IGD、Spacing、Spread、唯一解数量和运行时间。HV 越大说明 Pareto 解集在目标空间中的覆盖范围和综合质量越好，IGD 越小表示解集越接近参考前沿，Spacing 和 Spread 用于衡量解集分布均匀性和多样性。</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sz w:val="21"/>
              </w:rPr>
              <w:t>算法</w:t>
            </w:r>
          </w:p>
        </w:tc>
        <w:tc>
          <w:tcPr>
            <w:tcW w:type="dxa" w:w="1234"/>
          </w:tcPr>
          <w:p>
            <w:pPr>
              <w:jc w:val="center"/>
            </w:pPr>
            <w:r>
              <w:rPr>
                <w:rFonts w:ascii="宋体" w:hAnsi="宋体" w:eastAsia="宋体"/>
                <w:b/>
                <w:sz w:val="21"/>
              </w:rPr>
              <w:t>HV</w:t>
            </w:r>
          </w:p>
        </w:tc>
        <w:tc>
          <w:tcPr>
            <w:tcW w:type="dxa" w:w="1234"/>
          </w:tcPr>
          <w:p>
            <w:pPr>
              <w:jc w:val="center"/>
            </w:pPr>
            <w:r>
              <w:rPr>
                <w:rFonts w:ascii="宋体" w:hAnsi="宋体" w:eastAsia="宋体"/>
                <w:b/>
                <w:sz w:val="21"/>
              </w:rPr>
              <w:t>IGD</w:t>
            </w:r>
          </w:p>
        </w:tc>
        <w:tc>
          <w:tcPr>
            <w:tcW w:type="dxa" w:w="1234"/>
          </w:tcPr>
          <w:p>
            <w:pPr>
              <w:jc w:val="center"/>
            </w:pPr>
            <w:r>
              <w:rPr>
                <w:rFonts w:ascii="宋体" w:hAnsi="宋体" w:eastAsia="宋体"/>
                <w:b/>
                <w:sz w:val="21"/>
              </w:rPr>
              <w:t>Spacing</w:t>
            </w:r>
          </w:p>
        </w:tc>
        <w:tc>
          <w:tcPr>
            <w:tcW w:type="dxa" w:w="1234"/>
          </w:tcPr>
          <w:p>
            <w:pPr>
              <w:jc w:val="center"/>
            </w:pPr>
            <w:r>
              <w:rPr>
                <w:rFonts w:ascii="宋体" w:hAnsi="宋体" w:eastAsia="宋体"/>
                <w:b/>
                <w:sz w:val="21"/>
              </w:rPr>
              <w:t>Spread</w:t>
            </w:r>
          </w:p>
        </w:tc>
        <w:tc>
          <w:tcPr>
            <w:tcW w:type="dxa" w:w="1234"/>
          </w:tcPr>
          <w:p>
            <w:pPr>
              <w:jc w:val="center"/>
            </w:pPr>
            <w:r>
              <w:rPr>
                <w:rFonts w:ascii="宋体" w:hAnsi="宋体" w:eastAsia="宋体"/>
                <w:b/>
                <w:sz w:val="21"/>
              </w:rPr>
              <w:t>唯一解均值</w:t>
            </w:r>
          </w:p>
        </w:tc>
        <w:tc>
          <w:tcPr>
            <w:tcW w:type="dxa" w:w="1234"/>
          </w:tcPr>
          <w:p>
            <w:pPr>
              <w:jc w:val="center"/>
            </w:pPr>
            <w:r>
              <w:rPr>
                <w:rFonts w:ascii="宋体" w:hAnsi="宋体" w:eastAsia="宋体"/>
                <w:b/>
                <w:sz w:val="21"/>
              </w:rPr>
              <w:t>运行时间（s）</w:t>
            </w:r>
          </w:p>
        </w:tc>
      </w:tr>
      <w:tr>
        <w:tc>
          <w:tcPr>
            <w:tcW w:type="dxa" w:w="1234"/>
          </w:tcPr>
          <w:p>
            <w:pPr>
              <w:jc w:val="left"/>
            </w:pPr>
            <w:r>
              <w:rPr>
                <w:rFonts w:ascii="宋体" w:hAnsi="宋体" w:eastAsia="宋体"/>
                <w:b w:val="0"/>
                <w:sz w:val="21"/>
              </w:rPr>
              <w:t>QVNS-NSGA-II</w:t>
            </w:r>
          </w:p>
        </w:tc>
        <w:tc>
          <w:tcPr>
            <w:tcW w:type="dxa" w:w="1234"/>
          </w:tcPr>
          <w:p>
            <w:pPr>
              <w:jc w:val="left"/>
            </w:pPr>
            <w:r>
              <w:rPr>
                <w:rFonts w:ascii="宋体" w:hAnsi="宋体" w:eastAsia="宋体"/>
                <w:b w:val="0"/>
                <w:sz w:val="21"/>
              </w:rPr>
              <w:t>0.823823</w:t>
            </w:r>
          </w:p>
        </w:tc>
        <w:tc>
          <w:tcPr>
            <w:tcW w:type="dxa" w:w="1234"/>
          </w:tcPr>
          <w:p>
            <w:pPr>
              <w:jc w:val="left"/>
            </w:pPr>
            <w:r>
              <w:rPr>
                <w:rFonts w:ascii="宋体" w:hAnsi="宋体" w:eastAsia="宋体"/>
                <w:b w:val="0"/>
                <w:sz w:val="21"/>
              </w:rPr>
              <w:t>0.144609</w:t>
            </w:r>
          </w:p>
        </w:tc>
        <w:tc>
          <w:tcPr>
            <w:tcW w:type="dxa" w:w="1234"/>
          </w:tcPr>
          <w:p>
            <w:pPr>
              <w:jc w:val="left"/>
            </w:pPr>
            <w:r>
              <w:rPr>
                <w:rFonts w:ascii="宋体" w:hAnsi="宋体" w:eastAsia="宋体"/>
                <w:b w:val="0"/>
                <w:sz w:val="21"/>
              </w:rPr>
              <w:t>0.000434</w:t>
            </w:r>
          </w:p>
        </w:tc>
        <w:tc>
          <w:tcPr>
            <w:tcW w:type="dxa" w:w="1234"/>
          </w:tcPr>
          <w:p>
            <w:pPr>
              <w:jc w:val="left"/>
            </w:pPr>
            <w:r>
              <w:rPr>
                <w:rFonts w:ascii="宋体" w:hAnsi="宋体" w:eastAsia="宋体"/>
                <w:b w:val="0"/>
                <w:sz w:val="21"/>
              </w:rPr>
              <w:t>1.476663</w:t>
            </w:r>
          </w:p>
        </w:tc>
        <w:tc>
          <w:tcPr>
            <w:tcW w:type="dxa" w:w="1234"/>
          </w:tcPr>
          <w:p>
            <w:pPr>
              <w:jc w:val="left"/>
            </w:pPr>
            <w:r>
              <w:rPr>
                <w:rFonts w:ascii="宋体" w:hAnsi="宋体" w:eastAsia="宋体"/>
                <w:b w:val="0"/>
                <w:sz w:val="21"/>
              </w:rPr>
              <w:t>14.3</w:t>
            </w:r>
          </w:p>
        </w:tc>
        <w:tc>
          <w:tcPr>
            <w:tcW w:type="dxa" w:w="1234"/>
          </w:tcPr>
          <w:p>
            <w:pPr>
              <w:jc w:val="left"/>
            </w:pPr>
            <w:r>
              <w:rPr>
                <w:rFonts w:ascii="宋体" w:hAnsi="宋体" w:eastAsia="宋体"/>
                <w:b w:val="0"/>
                <w:sz w:val="21"/>
              </w:rPr>
              <w:t>77.52</w:t>
            </w:r>
          </w:p>
        </w:tc>
      </w:tr>
      <w:tr>
        <w:tc>
          <w:tcPr>
            <w:tcW w:type="dxa" w:w="1234"/>
          </w:tcPr>
          <w:p>
            <w:pPr>
              <w:jc w:val="left"/>
            </w:pPr>
            <w:r>
              <w:rPr>
                <w:rFonts w:ascii="宋体" w:hAnsi="宋体" w:eastAsia="宋体"/>
                <w:b w:val="0"/>
                <w:sz w:val="21"/>
              </w:rPr>
              <w:t>NSGA-II</w:t>
            </w:r>
          </w:p>
        </w:tc>
        <w:tc>
          <w:tcPr>
            <w:tcW w:type="dxa" w:w="1234"/>
          </w:tcPr>
          <w:p>
            <w:pPr>
              <w:jc w:val="left"/>
            </w:pPr>
            <w:r>
              <w:rPr>
                <w:rFonts w:ascii="宋体" w:hAnsi="宋体" w:eastAsia="宋体"/>
                <w:b w:val="0"/>
                <w:sz w:val="21"/>
              </w:rPr>
              <w:t>0.758865</w:t>
            </w:r>
          </w:p>
        </w:tc>
        <w:tc>
          <w:tcPr>
            <w:tcW w:type="dxa" w:w="1234"/>
          </w:tcPr>
          <w:p>
            <w:pPr>
              <w:jc w:val="left"/>
            </w:pPr>
            <w:r>
              <w:rPr>
                <w:rFonts w:ascii="宋体" w:hAnsi="宋体" w:eastAsia="宋体"/>
                <w:b w:val="0"/>
                <w:sz w:val="21"/>
              </w:rPr>
              <w:t>0.176456</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57.88</w:t>
            </w:r>
          </w:p>
        </w:tc>
      </w:tr>
      <w:tr>
        <w:tc>
          <w:tcPr>
            <w:tcW w:type="dxa" w:w="1234"/>
          </w:tcPr>
          <w:p>
            <w:pPr>
              <w:jc w:val="left"/>
            </w:pPr>
            <w:r>
              <w:rPr>
                <w:rFonts w:ascii="宋体" w:hAnsi="宋体" w:eastAsia="宋体"/>
                <w:b w:val="0"/>
                <w:sz w:val="21"/>
              </w:rPr>
              <w:t>MOPSO</w:t>
            </w:r>
          </w:p>
        </w:tc>
        <w:tc>
          <w:tcPr>
            <w:tcW w:type="dxa" w:w="1234"/>
          </w:tcPr>
          <w:p>
            <w:pPr>
              <w:jc w:val="left"/>
            </w:pPr>
            <w:r>
              <w:rPr>
                <w:rFonts w:ascii="宋体" w:hAnsi="宋体" w:eastAsia="宋体"/>
                <w:b w:val="0"/>
                <w:sz w:val="21"/>
              </w:rPr>
              <w:t>0.564872</w:t>
            </w:r>
          </w:p>
        </w:tc>
        <w:tc>
          <w:tcPr>
            <w:tcW w:type="dxa" w:w="1234"/>
          </w:tcPr>
          <w:p>
            <w:pPr>
              <w:jc w:val="left"/>
            </w:pPr>
            <w:r>
              <w:rPr>
                <w:rFonts w:ascii="宋体" w:hAnsi="宋体" w:eastAsia="宋体"/>
                <w:b w:val="0"/>
                <w:sz w:val="21"/>
              </w:rPr>
              <w:t>0.314837</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138.38</w:t>
            </w:r>
          </w:p>
        </w:tc>
      </w:tr>
      <w:tr>
        <w:tc>
          <w:tcPr>
            <w:tcW w:type="dxa" w:w="1234"/>
          </w:tcPr>
          <w:p>
            <w:pPr>
              <w:jc w:val="left"/>
            </w:pPr>
            <w:r>
              <w:rPr>
                <w:rFonts w:ascii="宋体" w:hAnsi="宋体" w:eastAsia="宋体"/>
                <w:b w:val="0"/>
                <w:sz w:val="21"/>
              </w:rPr>
              <w:t>SPEA2</w:t>
            </w:r>
          </w:p>
        </w:tc>
        <w:tc>
          <w:tcPr>
            <w:tcW w:type="dxa" w:w="1234"/>
          </w:tcPr>
          <w:p>
            <w:pPr>
              <w:jc w:val="left"/>
            </w:pPr>
            <w:r>
              <w:rPr>
                <w:rFonts w:ascii="宋体" w:hAnsi="宋体" w:eastAsia="宋体"/>
                <w:b w:val="0"/>
                <w:sz w:val="21"/>
              </w:rPr>
              <w:t>0.647514</w:t>
            </w:r>
          </w:p>
        </w:tc>
        <w:tc>
          <w:tcPr>
            <w:tcW w:type="dxa" w:w="1234"/>
          </w:tcPr>
          <w:p>
            <w:pPr>
              <w:jc w:val="left"/>
            </w:pPr>
            <w:r>
              <w:rPr>
                <w:rFonts w:ascii="宋体" w:hAnsi="宋体" w:eastAsia="宋体"/>
                <w:b w:val="0"/>
                <w:sz w:val="21"/>
              </w:rPr>
              <w:t>0.254476</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待补充</w:t>
            </w:r>
          </w:p>
        </w:tc>
        <w:tc>
          <w:tcPr>
            <w:tcW w:type="dxa" w:w="1234"/>
          </w:tcPr>
          <w:p>
            <w:pPr>
              <w:jc w:val="left"/>
            </w:pPr>
            <w:r>
              <w:rPr>
                <w:rFonts w:ascii="宋体" w:hAnsi="宋体" w:eastAsia="宋体"/>
                <w:b w:val="0"/>
                <w:sz w:val="21"/>
              </w:rPr>
              <w:t>218.12</w:t>
            </w:r>
          </w:p>
        </w:tc>
      </w:tr>
    </w:tbl>
    <w:p>
      <w:r>
        <w:rPr>
          <w:rFonts w:ascii="宋体" w:hAnsi="宋体" w:eastAsia="宋体"/>
          <w:b w:val="0"/>
          <w:sz w:val="21"/>
        </w:rPr>
        <w:t>结果表明，QVNS-NSGA-II 在 HV 和 IGD 指标上优于 NSGA-II、MOPSO 和 SPEA2，说明其在解集收敛性和目标空间覆盖方面具有一定优势。运行时间方面，QVNS-NSGA-II 高于标准 NSGA-II，但低于 MOPSO 和 SPEA2。该结果符合算法结构预期：Q-learning 与变邻域搜索增加了局部改进和档案反馈计算开销，但能够提高解集质量，适用于具有离散启用决策、容量约束和多目标权衡特征的地铁物流配送转运点布局优化问题。</w:t>
      </w:r>
    </w:p>
    <w:p>
      <w:r>
        <w:rPr>
          <w:rFonts w:ascii="宋体" w:hAnsi="宋体" w:eastAsia="宋体"/>
          <w:b w:val="0"/>
          <w:sz w:val="21"/>
        </w:rPr>
        <w:t>为进一步说明算法机制作用，本章可设置消融实验，对比 QVNS-Q11C、VNS-only、Q-learning-only 和标准 NSGA-II 等算法变体。现有结果显示，QVNS-Q11C 的 HV 为 0.786176，IGD 为 0.145905；VNS-only 的 HV 为 0.784089，IGD 为 0.143263；Q-learning-only 的 HV 为 0.755454，IGD 为 0.164613；标准 NSGA-II 的 HV 为 0.737583，IGD 为 0.172675。需要谨慎表述的是，QVNS-Q11C 与 VNS-only 在部分指标上较为接近，不能简单断言组合机制在所有指标上绝对最优。更稳妥的结论是：相较于标准 NSGA-II 和单独 Q-learning 机制，融合变邻域搜索、Q-learning 动作选择与档案保护机制的算法在解集质量、搜索稳定性和机制可解释性方面表现更均衡。</w:t>
      </w:r>
    </w:p>
    <w:p>
      <w:pPr>
        <w:pStyle w:val="Heading2"/>
      </w:pPr>
      <w:r>
        <w:rPr>
          <w:rFonts w:ascii="宋体" w:hAnsi="宋体" w:eastAsia="宋体"/>
          <w:b/>
          <w:sz w:val="24"/>
        </w:rPr>
        <w:t>5.4 敏感性分析</w:t>
      </w:r>
    </w:p>
    <w:p>
      <w:r>
        <w:rPr>
          <w:rFonts w:ascii="宋体" w:hAnsi="宋体" w:eastAsia="宋体"/>
          <w:b w:val="0"/>
          <w:sz w:val="21"/>
        </w:rPr>
        <w:t>敏感性分析用于检验布局优化结果对关键外部参数变化的响应特征。本章围绕需求规模、末端服务半径和物流货源比例三个因素开展情景分析。三类因素分别对应城市配送需求波动、转运点末端服务范围变化和货源空间结构调整，是影响地铁物流配送转运点布局方案的重要外生变量。</w:t>
      </w:r>
    </w:p>
    <w:p>
      <w:pPr>
        <w:pStyle w:val="Heading3"/>
      </w:pPr>
      <w:r>
        <w:rPr>
          <w:rFonts w:ascii="宋体" w:hAnsi="宋体" w:eastAsia="宋体"/>
          <w:b/>
          <w:sz w:val="22"/>
        </w:rPr>
        <w:t>5.4.1 需求规模变化下的布局结果分析</w:t>
      </w:r>
    </w:p>
    <w:p>
      <w:r>
        <w:rPr>
          <w:rFonts w:ascii="宋体" w:hAnsi="宋体" w:eastAsia="宋体"/>
          <w:b w:val="0"/>
          <w:sz w:val="21"/>
        </w:rPr>
        <w:t>为检验需求规模变化对地铁物流配送转运点布局优化结果的影响，本文基于 5.1.2 构建的三类需求情景开展敏感性分析。其中，保守中心城区需求情景对应顺丰日均需求量 5.95 万件/日，基准中心城区需求情景对应 6.70 万件/日，高强度中心城区需求情景对应 7.44 万件/日。三类情景分别反映较低业务强度、常态运行强度和高峰业务强度下的末端配送需求变化。通过比较不同需求规模下的启用转运点数量、空间布局、综合成本和地铁服务比例，可以进一步判断模型方案对需求波动的适应性。</w:t>
      </w:r>
    </w:p>
    <w:p>
      <w:r>
        <w:rPr>
          <w:rFonts w:ascii="宋体" w:hAnsi="宋体" w:eastAsia="宋体"/>
          <w:b w:val="0"/>
          <w:sz w:val="21"/>
        </w:rPr>
        <w:t>需求规模变化直接影响转运点启用数量、站点负载水平和地铁服务比例。在低需求、基准需求和高需求三类情景下，模型均能生成可行布局方案，但启用节点组合和地铁服务比例存在差异。低需求情景下，TOPSIS 折中方案启用省体育馆、太平园和桐梓林三个站点，地铁服务比例为 0.311871；基准情景下启用火车南站、高升桥、省体育馆和太平园四个站点，地铁服务比例为 0.423889；高需求情景下仍启用火车南站、高升桥、省体育馆和太平园四个站点，地铁服务比例为 0.383797。</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rPr>
                <w:rFonts w:ascii="宋体" w:hAnsi="宋体" w:eastAsia="宋体"/>
                <w:b/>
                <w:sz w:val="21"/>
              </w:rPr>
              <w:t>需求情景</w:t>
            </w:r>
          </w:p>
        </w:tc>
        <w:tc>
          <w:tcPr>
            <w:tcW w:type="dxa" w:w="1440"/>
          </w:tcPr>
          <w:p>
            <w:pPr>
              <w:jc w:val="center"/>
            </w:pPr>
            <w:r>
              <w:rPr>
                <w:rFonts w:ascii="宋体" w:hAnsi="宋体" w:eastAsia="宋体"/>
                <w:b/>
                <w:sz w:val="21"/>
              </w:rPr>
              <w:t>代表种子</w:t>
            </w:r>
          </w:p>
        </w:tc>
        <w:tc>
          <w:tcPr>
            <w:tcW w:type="dxa" w:w="1440"/>
          </w:tcPr>
          <w:p>
            <w:pPr>
              <w:jc w:val="center"/>
            </w:pPr>
            <w:r>
              <w:rPr>
                <w:rFonts w:ascii="宋体" w:hAnsi="宋体" w:eastAsia="宋体"/>
                <w:b/>
                <w:sz w:val="21"/>
              </w:rPr>
              <w:t>HV</w:t>
            </w:r>
          </w:p>
        </w:tc>
        <w:tc>
          <w:tcPr>
            <w:tcW w:type="dxa" w:w="1440"/>
          </w:tcPr>
          <w:p>
            <w:pPr>
              <w:jc w:val="center"/>
            </w:pPr>
            <w:r>
              <w:rPr>
                <w:rFonts w:ascii="宋体" w:hAnsi="宋体" w:eastAsia="宋体"/>
                <w:b/>
                <w:sz w:val="21"/>
              </w:rPr>
              <w:t>地铁服务比例</w:t>
            </w:r>
          </w:p>
        </w:tc>
        <w:tc>
          <w:tcPr>
            <w:tcW w:type="dxa" w:w="1440"/>
          </w:tcPr>
          <w:p>
            <w:pPr>
              <w:jc w:val="center"/>
            </w:pPr>
            <w:r>
              <w:rPr>
                <w:rFonts w:ascii="宋体" w:hAnsi="宋体" w:eastAsia="宋体"/>
                <w:b/>
                <w:sz w:val="21"/>
              </w:rPr>
              <w:t>启用数</w:t>
            </w:r>
          </w:p>
        </w:tc>
        <w:tc>
          <w:tcPr>
            <w:tcW w:type="dxa" w:w="1440"/>
          </w:tcPr>
          <w:p>
            <w:pPr>
              <w:jc w:val="center"/>
            </w:pPr>
            <w:r>
              <w:rPr>
                <w:rFonts w:ascii="宋体" w:hAnsi="宋体" w:eastAsia="宋体"/>
                <w:b/>
                <w:sz w:val="21"/>
              </w:rPr>
              <w:t>启用站点</w:t>
            </w:r>
          </w:p>
        </w:tc>
      </w:tr>
      <w:tr>
        <w:tc>
          <w:tcPr>
            <w:tcW w:type="dxa" w:w="1440"/>
          </w:tcPr>
          <w:p>
            <w:pPr>
              <w:jc w:val="left"/>
            </w:pPr>
            <w:r>
              <w:rPr>
                <w:rFonts w:ascii="宋体" w:hAnsi="宋体" w:eastAsia="宋体"/>
                <w:b w:val="0"/>
                <w:sz w:val="21"/>
              </w:rPr>
              <w:t>低需求</w:t>
            </w:r>
          </w:p>
        </w:tc>
        <w:tc>
          <w:tcPr>
            <w:tcW w:type="dxa" w:w="1440"/>
          </w:tcPr>
          <w:p>
            <w:pPr>
              <w:jc w:val="left"/>
            </w:pPr>
            <w:r>
              <w:rPr>
                <w:rFonts w:ascii="宋体" w:hAnsi="宋体" w:eastAsia="宋体"/>
                <w:b w:val="0"/>
                <w:sz w:val="21"/>
              </w:rPr>
              <w:t>20261517</w:t>
            </w:r>
          </w:p>
        </w:tc>
        <w:tc>
          <w:tcPr>
            <w:tcW w:type="dxa" w:w="1440"/>
          </w:tcPr>
          <w:p>
            <w:pPr>
              <w:jc w:val="left"/>
            </w:pPr>
            <w:r>
              <w:rPr>
                <w:rFonts w:ascii="宋体" w:hAnsi="宋体" w:eastAsia="宋体"/>
                <w:b w:val="0"/>
                <w:sz w:val="21"/>
              </w:rPr>
              <w:t>0.958509</w:t>
            </w:r>
          </w:p>
        </w:tc>
        <w:tc>
          <w:tcPr>
            <w:tcW w:type="dxa" w:w="1440"/>
          </w:tcPr>
          <w:p>
            <w:pPr>
              <w:jc w:val="left"/>
            </w:pPr>
            <w:r>
              <w:rPr>
                <w:rFonts w:ascii="宋体" w:hAnsi="宋体" w:eastAsia="宋体"/>
                <w:b w:val="0"/>
                <w:sz w:val="21"/>
              </w:rPr>
              <w:t>0.311871</w:t>
            </w:r>
          </w:p>
        </w:tc>
        <w:tc>
          <w:tcPr>
            <w:tcW w:type="dxa" w:w="1440"/>
          </w:tcPr>
          <w:p>
            <w:pPr>
              <w:jc w:val="left"/>
            </w:pPr>
            <w:r>
              <w:rPr>
                <w:rFonts w:ascii="宋体" w:hAnsi="宋体" w:eastAsia="宋体"/>
                <w:b w:val="0"/>
                <w:sz w:val="21"/>
              </w:rPr>
              <w:t>3</w:t>
            </w:r>
          </w:p>
        </w:tc>
        <w:tc>
          <w:tcPr>
            <w:tcW w:type="dxa" w:w="1440"/>
          </w:tcPr>
          <w:p>
            <w:pPr>
              <w:jc w:val="left"/>
            </w:pPr>
            <w:r>
              <w:rPr>
                <w:rFonts w:ascii="宋体" w:hAnsi="宋体" w:eastAsia="宋体"/>
                <w:b w:val="0"/>
                <w:sz w:val="21"/>
              </w:rPr>
              <w:t>省体育馆；太平园；桐梓林</w:t>
            </w:r>
          </w:p>
        </w:tc>
      </w:tr>
      <w:tr>
        <w:tc>
          <w:tcPr>
            <w:tcW w:type="dxa" w:w="1440"/>
          </w:tcPr>
          <w:p>
            <w:pPr>
              <w:jc w:val="left"/>
            </w:pPr>
            <w:r>
              <w:rPr>
                <w:rFonts w:ascii="宋体" w:hAnsi="宋体" w:eastAsia="宋体"/>
                <w:b w:val="0"/>
                <w:sz w:val="21"/>
              </w:rPr>
              <w:t>基准需求</w:t>
            </w:r>
          </w:p>
        </w:tc>
        <w:tc>
          <w:tcPr>
            <w:tcW w:type="dxa" w:w="1440"/>
          </w:tcPr>
          <w:p>
            <w:pPr>
              <w:jc w:val="left"/>
            </w:pPr>
            <w:r>
              <w:rPr>
                <w:rFonts w:ascii="宋体" w:hAnsi="宋体" w:eastAsia="宋体"/>
                <w:b w:val="0"/>
                <w:sz w:val="21"/>
              </w:rPr>
              <w:t>20261621</w:t>
            </w:r>
          </w:p>
        </w:tc>
        <w:tc>
          <w:tcPr>
            <w:tcW w:type="dxa" w:w="1440"/>
          </w:tcPr>
          <w:p>
            <w:pPr>
              <w:jc w:val="left"/>
            </w:pPr>
            <w:r>
              <w:rPr>
                <w:rFonts w:ascii="宋体" w:hAnsi="宋体" w:eastAsia="宋体"/>
                <w:b w:val="0"/>
                <w:sz w:val="21"/>
              </w:rPr>
              <w:t>0.946237</w:t>
            </w:r>
          </w:p>
        </w:tc>
        <w:tc>
          <w:tcPr>
            <w:tcW w:type="dxa" w:w="1440"/>
          </w:tcPr>
          <w:p>
            <w:pPr>
              <w:jc w:val="left"/>
            </w:pPr>
            <w:r>
              <w:rPr>
                <w:rFonts w:ascii="宋体" w:hAnsi="宋体" w:eastAsia="宋体"/>
                <w:b w:val="0"/>
                <w:sz w:val="21"/>
              </w:rPr>
              <w:t>0.423889</w:t>
            </w:r>
          </w:p>
        </w:tc>
        <w:tc>
          <w:tcPr>
            <w:tcW w:type="dxa" w:w="1440"/>
          </w:tcPr>
          <w:p>
            <w:pPr>
              <w:jc w:val="left"/>
            </w:pPr>
            <w:r>
              <w:rPr>
                <w:rFonts w:ascii="宋体" w:hAnsi="宋体" w:eastAsia="宋体"/>
                <w:b w:val="0"/>
                <w:sz w:val="21"/>
              </w:rPr>
              <w:t>4</w:t>
            </w:r>
          </w:p>
        </w:tc>
        <w:tc>
          <w:tcPr>
            <w:tcW w:type="dxa" w:w="1440"/>
          </w:tcPr>
          <w:p>
            <w:pPr>
              <w:jc w:val="left"/>
            </w:pPr>
            <w:r>
              <w:rPr>
                <w:rFonts w:ascii="宋体" w:hAnsi="宋体" w:eastAsia="宋体"/>
                <w:b w:val="0"/>
                <w:sz w:val="21"/>
              </w:rPr>
              <w:t>火车南站；高升桥；省体育馆；太平园</w:t>
            </w:r>
          </w:p>
        </w:tc>
      </w:tr>
      <w:tr>
        <w:tc>
          <w:tcPr>
            <w:tcW w:type="dxa" w:w="1440"/>
          </w:tcPr>
          <w:p>
            <w:pPr>
              <w:jc w:val="left"/>
            </w:pPr>
            <w:r>
              <w:rPr>
                <w:rFonts w:ascii="宋体" w:hAnsi="宋体" w:eastAsia="宋体"/>
                <w:b w:val="0"/>
                <w:sz w:val="21"/>
              </w:rPr>
              <w:t>高需求</w:t>
            </w:r>
          </w:p>
        </w:tc>
        <w:tc>
          <w:tcPr>
            <w:tcW w:type="dxa" w:w="1440"/>
          </w:tcPr>
          <w:p>
            <w:pPr>
              <w:jc w:val="left"/>
            </w:pPr>
            <w:r>
              <w:rPr>
                <w:rFonts w:ascii="宋体" w:hAnsi="宋体" w:eastAsia="宋体"/>
                <w:b w:val="0"/>
                <w:sz w:val="21"/>
              </w:rPr>
              <w:t>20261714</w:t>
            </w:r>
          </w:p>
        </w:tc>
        <w:tc>
          <w:tcPr>
            <w:tcW w:type="dxa" w:w="1440"/>
          </w:tcPr>
          <w:p>
            <w:pPr>
              <w:jc w:val="left"/>
            </w:pPr>
            <w:r>
              <w:rPr>
                <w:rFonts w:ascii="宋体" w:hAnsi="宋体" w:eastAsia="宋体"/>
                <w:b w:val="0"/>
                <w:sz w:val="21"/>
              </w:rPr>
              <w:t>0.863036</w:t>
            </w:r>
          </w:p>
        </w:tc>
        <w:tc>
          <w:tcPr>
            <w:tcW w:type="dxa" w:w="1440"/>
          </w:tcPr>
          <w:p>
            <w:pPr>
              <w:jc w:val="left"/>
            </w:pPr>
            <w:r>
              <w:rPr>
                <w:rFonts w:ascii="宋体" w:hAnsi="宋体" w:eastAsia="宋体"/>
                <w:b w:val="0"/>
                <w:sz w:val="21"/>
              </w:rPr>
              <w:t>0.383797</w:t>
            </w:r>
          </w:p>
        </w:tc>
        <w:tc>
          <w:tcPr>
            <w:tcW w:type="dxa" w:w="1440"/>
          </w:tcPr>
          <w:p>
            <w:pPr>
              <w:jc w:val="left"/>
            </w:pPr>
            <w:r>
              <w:rPr>
                <w:rFonts w:ascii="宋体" w:hAnsi="宋体" w:eastAsia="宋体"/>
                <w:b w:val="0"/>
                <w:sz w:val="21"/>
              </w:rPr>
              <w:t>4</w:t>
            </w:r>
          </w:p>
        </w:tc>
        <w:tc>
          <w:tcPr>
            <w:tcW w:type="dxa" w:w="1440"/>
          </w:tcPr>
          <w:p>
            <w:pPr>
              <w:jc w:val="left"/>
            </w:pPr>
            <w:r>
              <w:rPr>
                <w:rFonts w:ascii="宋体" w:hAnsi="宋体" w:eastAsia="宋体"/>
                <w:b w:val="0"/>
                <w:sz w:val="21"/>
              </w:rPr>
              <w:t>火车南站；高升桥；省体育馆；太平园</w:t>
            </w:r>
          </w:p>
        </w:tc>
      </w:tr>
    </w:tbl>
    <w:p>
      <w:r>
        <w:rPr>
          <w:rFonts w:ascii="宋体" w:hAnsi="宋体" w:eastAsia="宋体"/>
          <w:b w:val="0"/>
          <w:sz w:val="21"/>
        </w:rPr>
        <w:t>结果显示，需求从低水平增长至基准水平时，模型倾向于增加启用节点数量，以扩大地铁联运服务覆盖并分散站点负载；当需求进一步提高时，受站点处理能力、线路班次能力和服务半径约束影响，地铁服务比例并未继续上升，反而有所下降。这说明在高需求条件下，既有候选点和地铁平峰期能力可能成为限制地铁联运扩张的关键约束，需要通过增加候选点、提高站点作业能力或扩展可用班次进一步改善。</w:t>
      </w:r>
    </w:p>
    <w:p>
      <w:pPr>
        <w:pStyle w:val="Heading3"/>
      </w:pPr>
      <w:r>
        <w:rPr>
          <w:rFonts w:ascii="宋体" w:hAnsi="宋体" w:eastAsia="宋体"/>
          <w:b/>
          <w:sz w:val="22"/>
        </w:rPr>
        <w:t>5.4.2 末端服务半径变化下的布局结果分析</w:t>
      </w:r>
    </w:p>
    <w:p>
      <w:r>
        <w:rPr>
          <w:rFonts w:ascii="宋体" w:hAnsi="宋体" w:eastAsia="宋体"/>
          <w:b w:val="0"/>
          <w:sz w:val="21"/>
        </w:rPr>
        <w:t>末端服务半径反映地铁物流配送转运点对末端需求点的有效覆盖范围。服务半径过小会限制可分配需求范围，导致地铁联运比例偏低；服务半径过大则可能增加末端接驳距离和新能源配送车辆运行成本，削弱地铁联运的综合成本优势。因此，服务半径是连接地铁出网节点与末端配送组织的关键参数。</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sz w:val="21"/>
              </w:rPr>
              <w:t>末端服务半径情景</w:t>
            </w:r>
          </w:p>
        </w:tc>
        <w:tc>
          <w:tcPr>
            <w:tcW w:type="dxa" w:w="1234"/>
          </w:tcPr>
          <w:p>
            <w:pPr>
              <w:jc w:val="center"/>
            </w:pPr>
            <w:r>
              <w:rPr>
                <w:rFonts w:ascii="宋体" w:hAnsi="宋体" w:eastAsia="宋体"/>
                <w:b/>
                <w:sz w:val="21"/>
              </w:rPr>
              <w:t>代表种子</w:t>
            </w:r>
          </w:p>
        </w:tc>
        <w:tc>
          <w:tcPr>
            <w:tcW w:type="dxa" w:w="1234"/>
          </w:tcPr>
          <w:p>
            <w:pPr>
              <w:jc w:val="center"/>
            </w:pPr>
            <w:r>
              <w:rPr>
                <w:rFonts w:ascii="宋体" w:hAnsi="宋体" w:eastAsia="宋体"/>
                <w:b/>
                <w:sz w:val="21"/>
              </w:rPr>
              <w:t>HV</w:t>
            </w:r>
          </w:p>
        </w:tc>
        <w:tc>
          <w:tcPr>
            <w:tcW w:type="dxa" w:w="1234"/>
          </w:tcPr>
          <w:p>
            <w:pPr>
              <w:jc w:val="center"/>
            </w:pPr>
            <w:r>
              <w:rPr>
                <w:rFonts w:ascii="宋体" w:hAnsi="宋体" w:eastAsia="宋体"/>
                <w:b/>
                <w:sz w:val="21"/>
              </w:rPr>
              <w:t>地铁服务比例</w:t>
            </w:r>
          </w:p>
        </w:tc>
        <w:tc>
          <w:tcPr>
            <w:tcW w:type="dxa" w:w="1234"/>
          </w:tcPr>
          <w:p>
            <w:pPr>
              <w:jc w:val="center"/>
            </w:pPr>
            <w:r>
              <w:rPr>
                <w:rFonts w:ascii="宋体" w:hAnsi="宋体" w:eastAsia="宋体"/>
                <w:b/>
                <w:sz w:val="21"/>
              </w:rPr>
              <w:t>启用数</w:t>
            </w:r>
          </w:p>
        </w:tc>
        <w:tc>
          <w:tcPr>
            <w:tcW w:type="dxa" w:w="1234"/>
          </w:tcPr>
          <w:p>
            <w:pPr>
              <w:jc w:val="center"/>
            </w:pPr>
            <w:r>
              <w:rPr>
                <w:rFonts w:ascii="宋体" w:hAnsi="宋体" w:eastAsia="宋体"/>
                <w:b/>
                <w:sz w:val="21"/>
              </w:rPr>
              <w:t>平均接驳距离（km）</w:t>
            </w:r>
          </w:p>
        </w:tc>
        <w:tc>
          <w:tcPr>
            <w:tcW w:type="dxa" w:w="1234"/>
          </w:tcPr>
          <w:p>
            <w:pPr>
              <w:jc w:val="center"/>
            </w:pPr>
            <w:r>
              <w:rPr>
                <w:rFonts w:ascii="宋体" w:hAnsi="宋体" w:eastAsia="宋体"/>
                <w:b/>
                <w:sz w:val="21"/>
              </w:rPr>
              <w:t>启用站点</w:t>
            </w:r>
          </w:p>
        </w:tc>
      </w:tr>
      <w:tr>
        <w:tc>
          <w:tcPr>
            <w:tcW w:type="dxa" w:w="1234"/>
          </w:tcPr>
          <w:p>
            <w:pPr>
              <w:jc w:val="left"/>
            </w:pPr>
            <w:r>
              <w:rPr>
                <w:rFonts w:ascii="宋体" w:hAnsi="宋体" w:eastAsia="宋体"/>
                <w:b w:val="0"/>
                <w:sz w:val="21"/>
              </w:rPr>
              <w:t>3 km</w:t>
            </w:r>
          </w:p>
        </w:tc>
        <w:tc>
          <w:tcPr>
            <w:tcW w:type="dxa" w:w="1234"/>
          </w:tcPr>
          <w:p>
            <w:pPr>
              <w:jc w:val="left"/>
            </w:pPr>
            <w:r>
              <w:rPr>
                <w:rFonts w:ascii="宋体" w:hAnsi="宋体" w:eastAsia="宋体"/>
                <w:b w:val="0"/>
                <w:sz w:val="21"/>
              </w:rPr>
              <w:t>20262517</w:t>
            </w:r>
          </w:p>
        </w:tc>
        <w:tc>
          <w:tcPr>
            <w:tcW w:type="dxa" w:w="1234"/>
          </w:tcPr>
          <w:p>
            <w:pPr>
              <w:jc w:val="left"/>
            </w:pPr>
            <w:r>
              <w:rPr>
                <w:rFonts w:ascii="宋体" w:hAnsi="宋体" w:eastAsia="宋体"/>
                <w:b w:val="0"/>
                <w:sz w:val="21"/>
              </w:rPr>
              <w:t>0.937331</w:t>
            </w:r>
          </w:p>
        </w:tc>
        <w:tc>
          <w:tcPr>
            <w:tcW w:type="dxa" w:w="1234"/>
          </w:tcPr>
          <w:p>
            <w:pPr>
              <w:jc w:val="left"/>
            </w:pPr>
            <w:r>
              <w:rPr>
                <w:rFonts w:ascii="宋体" w:hAnsi="宋体" w:eastAsia="宋体"/>
                <w:b w:val="0"/>
                <w:sz w:val="21"/>
              </w:rPr>
              <w:t>0.330132</w:t>
            </w:r>
          </w:p>
        </w:tc>
        <w:tc>
          <w:tcPr>
            <w:tcW w:type="dxa" w:w="1234"/>
          </w:tcPr>
          <w:p>
            <w:pPr>
              <w:jc w:val="left"/>
            </w:pPr>
            <w:r>
              <w:rPr>
                <w:rFonts w:ascii="宋体" w:hAnsi="宋体" w:eastAsia="宋体"/>
                <w:b w:val="0"/>
                <w:sz w:val="21"/>
              </w:rPr>
              <w:t>4</w:t>
            </w:r>
          </w:p>
        </w:tc>
        <w:tc>
          <w:tcPr>
            <w:tcW w:type="dxa" w:w="1234"/>
          </w:tcPr>
          <w:p>
            <w:pPr>
              <w:jc w:val="left"/>
            </w:pPr>
            <w:r>
              <w:rPr>
                <w:rFonts w:ascii="宋体" w:hAnsi="宋体" w:eastAsia="宋体"/>
                <w:b w:val="0"/>
                <w:sz w:val="21"/>
              </w:rPr>
              <w:t>2.058802</w:t>
            </w:r>
          </w:p>
        </w:tc>
        <w:tc>
          <w:tcPr>
            <w:tcW w:type="dxa" w:w="1234"/>
          </w:tcPr>
          <w:p>
            <w:pPr>
              <w:jc w:val="left"/>
            </w:pPr>
            <w:r>
              <w:rPr>
                <w:rFonts w:ascii="宋体" w:hAnsi="宋体" w:eastAsia="宋体"/>
                <w:b w:val="0"/>
                <w:sz w:val="21"/>
              </w:rPr>
              <w:t>高升桥；省体育馆；太平园；桐梓林</w:t>
            </w:r>
          </w:p>
        </w:tc>
      </w:tr>
      <w:tr>
        <w:tc>
          <w:tcPr>
            <w:tcW w:type="dxa" w:w="1234"/>
          </w:tcPr>
          <w:p>
            <w:pPr>
              <w:jc w:val="left"/>
            </w:pPr>
            <w:r>
              <w:rPr>
                <w:rFonts w:ascii="宋体" w:hAnsi="宋体" w:eastAsia="宋体"/>
                <w:b w:val="0"/>
                <w:sz w:val="21"/>
              </w:rPr>
              <w:t>4 km</w:t>
            </w:r>
          </w:p>
        </w:tc>
        <w:tc>
          <w:tcPr>
            <w:tcW w:type="dxa" w:w="1234"/>
          </w:tcPr>
          <w:p>
            <w:pPr>
              <w:jc w:val="left"/>
            </w:pPr>
            <w:r>
              <w:rPr>
                <w:rFonts w:ascii="宋体" w:hAnsi="宋体" w:eastAsia="宋体"/>
                <w:b w:val="0"/>
                <w:sz w:val="21"/>
              </w:rPr>
              <w:t>20261621</w:t>
            </w:r>
          </w:p>
        </w:tc>
        <w:tc>
          <w:tcPr>
            <w:tcW w:type="dxa" w:w="1234"/>
          </w:tcPr>
          <w:p>
            <w:pPr>
              <w:jc w:val="left"/>
            </w:pPr>
            <w:r>
              <w:rPr>
                <w:rFonts w:ascii="宋体" w:hAnsi="宋体" w:eastAsia="宋体"/>
                <w:b w:val="0"/>
                <w:sz w:val="21"/>
              </w:rPr>
              <w:t>0.946237</w:t>
            </w:r>
          </w:p>
        </w:tc>
        <w:tc>
          <w:tcPr>
            <w:tcW w:type="dxa" w:w="1234"/>
          </w:tcPr>
          <w:p>
            <w:pPr>
              <w:jc w:val="left"/>
            </w:pPr>
            <w:r>
              <w:rPr>
                <w:rFonts w:ascii="宋体" w:hAnsi="宋体" w:eastAsia="宋体"/>
                <w:b w:val="0"/>
                <w:sz w:val="21"/>
              </w:rPr>
              <w:t>0.423889</w:t>
            </w:r>
          </w:p>
        </w:tc>
        <w:tc>
          <w:tcPr>
            <w:tcW w:type="dxa" w:w="1234"/>
          </w:tcPr>
          <w:p>
            <w:pPr>
              <w:jc w:val="left"/>
            </w:pPr>
            <w:r>
              <w:rPr>
                <w:rFonts w:ascii="宋体" w:hAnsi="宋体" w:eastAsia="宋体"/>
                <w:b w:val="0"/>
                <w:sz w:val="21"/>
              </w:rPr>
              <w:t>4</w:t>
            </w:r>
          </w:p>
        </w:tc>
        <w:tc>
          <w:tcPr>
            <w:tcW w:type="dxa" w:w="1234"/>
          </w:tcPr>
          <w:p>
            <w:pPr>
              <w:jc w:val="left"/>
            </w:pPr>
            <w:r>
              <w:rPr>
                <w:rFonts w:ascii="宋体" w:hAnsi="宋体" w:eastAsia="宋体"/>
                <w:b w:val="0"/>
                <w:sz w:val="21"/>
              </w:rPr>
              <w:t>2.648463</w:t>
            </w:r>
          </w:p>
        </w:tc>
        <w:tc>
          <w:tcPr>
            <w:tcW w:type="dxa" w:w="1234"/>
          </w:tcPr>
          <w:p>
            <w:pPr>
              <w:jc w:val="left"/>
            </w:pPr>
            <w:r>
              <w:rPr>
                <w:rFonts w:ascii="宋体" w:hAnsi="宋体" w:eastAsia="宋体"/>
                <w:b w:val="0"/>
                <w:sz w:val="21"/>
              </w:rPr>
              <w:t>火车南站；高升桥；省体育馆；太平园</w:t>
            </w:r>
          </w:p>
        </w:tc>
      </w:tr>
      <w:tr>
        <w:tc>
          <w:tcPr>
            <w:tcW w:type="dxa" w:w="1234"/>
          </w:tcPr>
          <w:p>
            <w:pPr>
              <w:jc w:val="left"/>
            </w:pPr>
            <w:r>
              <w:rPr>
                <w:rFonts w:ascii="宋体" w:hAnsi="宋体" w:eastAsia="宋体"/>
                <w:b w:val="0"/>
                <w:sz w:val="21"/>
              </w:rPr>
              <w:t>5 km</w:t>
            </w:r>
          </w:p>
        </w:tc>
        <w:tc>
          <w:tcPr>
            <w:tcW w:type="dxa" w:w="1234"/>
          </w:tcPr>
          <w:p>
            <w:pPr>
              <w:jc w:val="left"/>
            </w:pPr>
            <w:r>
              <w:rPr>
                <w:rFonts w:ascii="宋体" w:hAnsi="宋体" w:eastAsia="宋体"/>
                <w:b w:val="0"/>
                <w:sz w:val="21"/>
              </w:rPr>
              <w:t>20262719</w:t>
            </w:r>
          </w:p>
        </w:tc>
        <w:tc>
          <w:tcPr>
            <w:tcW w:type="dxa" w:w="1234"/>
          </w:tcPr>
          <w:p>
            <w:pPr>
              <w:jc w:val="left"/>
            </w:pPr>
            <w:r>
              <w:rPr>
                <w:rFonts w:ascii="宋体" w:hAnsi="宋体" w:eastAsia="宋体"/>
                <w:b w:val="0"/>
                <w:sz w:val="21"/>
              </w:rPr>
              <w:t>0.922680</w:t>
            </w:r>
          </w:p>
        </w:tc>
        <w:tc>
          <w:tcPr>
            <w:tcW w:type="dxa" w:w="1234"/>
          </w:tcPr>
          <w:p>
            <w:pPr>
              <w:jc w:val="left"/>
            </w:pPr>
            <w:r>
              <w:rPr>
                <w:rFonts w:ascii="宋体" w:hAnsi="宋体" w:eastAsia="宋体"/>
                <w:b w:val="0"/>
                <w:sz w:val="21"/>
              </w:rPr>
              <w:t>0.336235</w:t>
            </w:r>
          </w:p>
        </w:tc>
        <w:tc>
          <w:tcPr>
            <w:tcW w:type="dxa" w:w="1234"/>
          </w:tcPr>
          <w:p>
            <w:pPr>
              <w:jc w:val="left"/>
            </w:pPr>
            <w:r>
              <w:rPr>
                <w:rFonts w:ascii="宋体" w:hAnsi="宋体" w:eastAsia="宋体"/>
                <w:b w:val="0"/>
                <w:sz w:val="21"/>
              </w:rPr>
              <w:t>3</w:t>
            </w:r>
          </w:p>
        </w:tc>
        <w:tc>
          <w:tcPr>
            <w:tcW w:type="dxa" w:w="1234"/>
          </w:tcPr>
          <w:p>
            <w:pPr>
              <w:jc w:val="left"/>
            </w:pPr>
            <w:r>
              <w:rPr>
                <w:rFonts w:ascii="宋体" w:hAnsi="宋体" w:eastAsia="宋体"/>
                <w:b w:val="0"/>
                <w:sz w:val="21"/>
              </w:rPr>
              <w:t>2.974164</w:t>
            </w:r>
          </w:p>
        </w:tc>
        <w:tc>
          <w:tcPr>
            <w:tcW w:type="dxa" w:w="1234"/>
          </w:tcPr>
          <w:p>
            <w:pPr>
              <w:jc w:val="left"/>
            </w:pPr>
            <w:r>
              <w:rPr>
                <w:rFonts w:ascii="宋体" w:hAnsi="宋体" w:eastAsia="宋体"/>
                <w:b w:val="0"/>
                <w:sz w:val="21"/>
              </w:rPr>
              <w:t>孵化园；倪家桥；太平园</w:t>
            </w:r>
          </w:p>
        </w:tc>
      </w:tr>
    </w:tbl>
    <w:p>
      <w:r>
        <w:rPr>
          <w:rFonts w:ascii="宋体" w:hAnsi="宋体" w:eastAsia="宋体"/>
          <w:b w:val="0"/>
          <w:sz w:val="21"/>
        </w:rPr>
        <w:t>结果表明，基准 4 km 服务半径下地铁服务比例最高，说明该范围在服务覆盖和末端接驳成本之间形成了较好的折中。3 km 情景下，末端覆盖范围收缩，部分需求点难以被地铁转运点有效服务，地铁服务比例下降；5 km 情景下，虽然单个转运点理论覆盖范围扩大，但平均接驳距离增加，且模型倾向于减少启用站点数量，从而导致地铁服务比例未继续提升。由此可见，末端服务半径并非越大越优，而应结合中心城区需求密度、道路通行条件、末端车辆能力和企业履约时效进行联合标定。</w:t>
      </w:r>
    </w:p>
    <w:p>
      <w:pPr>
        <w:pStyle w:val="Heading3"/>
      </w:pPr>
      <w:r>
        <w:rPr>
          <w:rFonts w:ascii="宋体" w:hAnsi="宋体" w:eastAsia="宋体"/>
          <w:b/>
          <w:sz w:val="22"/>
        </w:rPr>
        <w:t>5.4.3 物流货源比例变化下的布局结果分析</w:t>
      </w:r>
    </w:p>
    <w:p>
      <w:r>
        <w:rPr>
          <w:rFonts w:ascii="宋体" w:hAnsi="宋体" w:eastAsia="宋体"/>
          <w:b w:val="0"/>
          <w:sz w:val="21"/>
        </w:rPr>
        <w:t>基准情景下，本文将 L1 顺丰丰泰产业园与 L2 顺丰丰泰产业园成都天府的货源比例设定为 4:1，即 L1 承担 80% 的货源输入，L2 承担 20% 的货源输入。由于两个物流园区分别对应双流西站和天府机场北站两个接入站，其入网方向、地铁路径和换乘结构存在差异，货源比例变化将直接影响货流在地铁网络中的空间分布和线路能力占用关系。因此，本节通过调整两个物流园区的货源比例，分析货源空间结构变化对地铁物流配送转运点布局优化方案的影响。具体而言，5:5、6:4、7:3、8:2 和 9:1 分别表示 L1 与 L2 的货源输入比例，其中 8:2 为基准货源结构，其余情景用于检验货源向单一物流园区集中或趋于均衡时的布局响应。</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rFonts w:ascii="宋体" w:hAnsi="宋体" w:eastAsia="宋体"/>
                <w:b/>
                <w:sz w:val="21"/>
              </w:rPr>
              <w:t>货源比例情景</w:t>
            </w:r>
          </w:p>
        </w:tc>
        <w:tc>
          <w:tcPr>
            <w:tcW w:type="dxa" w:w="2160"/>
          </w:tcPr>
          <w:p>
            <w:pPr>
              <w:jc w:val="center"/>
            </w:pPr>
            <w:r>
              <w:rPr>
                <w:rFonts w:ascii="宋体" w:hAnsi="宋体" w:eastAsia="宋体"/>
                <w:b/>
                <w:sz w:val="21"/>
              </w:rPr>
              <w:t>地铁服务比例</w:t>
            </w:r>
          </w:p>
        </w:tc>
        <w:tc>
          <w:tcPr>
            <w:tcW w:type="dxa" w:w="2160"/>
          </w:tcPr>
          <w:p>
            <w:pPr>
              <w:jc w:val="center"/>
            </w:pPr>
            <w:r>
              <w:rPr>
                <w:rFonts w:ascii="宋体" w:hAnsi="宋体" w:eastAsia="宋体"/>
                <w:b/>
                <w:sz w:val="21"/>
              </w:rPr>
              <w:t>启用数</w:t>
            </w:r>
          </w:p>
        </w:tc>
        <w:tc>
          <w:tcPr>
            <w:tcW w:type="dxa" w:w="2160"/>
          </w:tcPr>
          <w:p>
            <w:pPr>
              <w:jc w:val="center"/>
            </w:pPr>
            <w:r>
              <w:rPr>
                <w:rFonts w:ascii="宋体" w:hAnsi="宋体" w:eastAsia="宋体"/>
                <w:b/>
                <w:sz w:val="21"/>
              </w:rPr>
              <w:t>启用站点</w:t>
            </w:r>
          </w:p>
        </w:tc>
      </w:tr>
      <w:tr>
        <w:tc>
          <w:tcPr>
            <w:tcW w:type="dxa" w:w="2160"/>
          </w:tcPr>
          <w:p>
            <w:pPr>
              <w:jc w:val="left"/>
            </w:pPr>
            <w:r>
              <w:rPr>
                <w:rFonts w:ascii="宋体" w:hAnsi="宋体" w:eastAsia="宋体"/>
                <w:b w:val="0"/>
                <w:sz w:val="21"/>
              </w:rPr>
              <w:t>5:5</w:t>
            </w:r>
          </w:p>
        </w:tc>
        <w:tc>
          <w:tcPr>
            <w:tcW w:type="dxa" w:w="2160"/>
          </w:tcPr>
          <w:p>
            <w:pPr>
              <w:jc w:val="left"/>
            </w:pPr>
            <w:r>
              <w:rPr>
                <w:rFonts w:ascii="宋体" w:hAnsi="宋体" w:eastAsia="宋体"/>
                <w:b w:val="0"/>
                <w:sz w:val="21"/>
              </w:rPr>
              <w:t>0.554080</w:t>
            </w:r>
          </w:p>
        </w:tc>
        <w:tc>
          <w:tcPr>
            <w:tcW w:type="dxa" w:w="2160"/>
          </w:tcPr>
          <w:p>
            <w:pPr>
              <w:jc w:val="left"/>
            </w:pPr>
            <w:r>
              <w:rPr>
                <w:rFonts w:ascii="宋体" w:hAnsi="宋体" w:eastAsia="宋体"/>
                <w:b w:val="0"/>
                <w:sz w:val="21"/>
              </w:rPr>
              <w:t>6</w:t>
            </w:r>
          </w:p>
        </w:tc>
        <w:tc>
          <w:tcPr>
            <w:tcW w:type="dxa" w:w="2160"/>
          </w:tcPr>
          <w:p>
            <w:pPr>
              <w:jc w:val="left"/>
            </w:pPr>
            <w:r>
              <w:rPr>
                <w:rFonts w:ascii="宋体" w:hAnsi="宋体" w:eastAsia="宋体"/>
                <w:b w:val="0"/>
                <w:sz w:val="21"/>
              </w:rPr>
              <w:t>神仙树；高升桥；省体育馆；孵化园；太平园；桐梓林</w:t>
            </w:r>
          </w:p>
        </w:tc>
      </w:tr>
      <w:tr>
        <w:tc>
          <w:tcPr>
            <w:tcW w:type="dxa" w:w="2160"/>
          </w:tcPr>
          <w:p>
            <w:pPr>
              <w:jc w:val="left"/>
            </w:pPr>
            <w:r>
              <w:rPr>
                <w:rFonts w:ascii="宋体" w:hAnsi="宋体" w:eastAsia="宋体"/>
                <w:b w:val="0"/>
                <w:sz w:val="21"/>
              </w:rPr>
              <w:t>6:4</w:t>
            </w:r>
          </w:p>
        </w:tc>
        <w:tc>
          <w:tcPr>
            <w:tcW w:type="dxa" w:w="2160"/>
          </w:tcPr>
          <w:p>
            <w:pPr>
              <w:jc w:val="left"/>
            </w:pPr>
            <w:r>
              <w:rPr>
                <w:rFonts w:ascii="宋体" w:hAnsi="宋体" w:eastAsia="宋体"/>
                <w:b w:val="0"/>
                <w:sz w:val="21"/>
              </w:rPr>
              <w:t>0.485742</w:t>
            </w:r>
          </w:p>
        </w:tc>
        <w:tc>
          <w:tcPr>
            <w:tcW w:type="dxa" w:w="2160"/>
          </w:tcPr>
          <w:p>
            <w:pPr>
              <w:jc w:val="left"/>
            </w:pPr>
            <w:r>
              <w:rPr>
                <w:rFonts w:ascii="宋体" w:hAnsi="宋体" w:eastAsia="宋体"/>
                <w:b w:val="0"/>
                <w:sz w:val="21"/>
              </w:rPr>
              <w:t>5</w:t>
            </w:r>
          </w:p>
        </w:tc>
        <w:tc>
          <w:tcPr>
            <w:tcW w:type="dxa" w:w="2160"/>
          </w:tcPr>
          <w:p>
            <w:pPr>
              <w:jc w:val="left"/>
            </w:pPr>
            <w:r>
              <w:rPr>
                <w:rFonts w:ascii="宋体" w:hAnsi="宋体" w:eastAsia="宋体"/>
                <w:b w:val="0"/>
                <w:sz w:val="21"/>
              </w:rPr>
              <w:t>火车南站；高升桥；省体育馆；太平园；金融城</w:t>
            </w:r>
          </w:p>
        </w:tc>
      </w:tr>
      <w:tr>
        <w:tc>
          <w:tcPr>
            <w:tcW w:type="dxa" w:w="2160"/>
          </w:tcPr>
          <w:p>
            <w:pPr>
              <w:jc w:val="left"/>
            </w:pPr>
            <w:r>
              <w:rPr>
                <w:rFonts w:ascii="宋体" w:hAnsi="宋体" w:eastAsia="宋体"/>
                <w:b w:val="0"/>
                <w:sz w:val="21"/>
              </w:rPr>
              <w:t>7:3</w:t>
            </w:r>
          </w:p>
        </w:tc>
        <w:tc>
          <w:tcPr>
            <w:tcW w:type="dxa" w:w="2160"/>
          </w:tcPr>
          <w:p>
            <w:pPr>
              <w:jc w:val="left"/>
            </w:pPr>
            <w:r>
              <w:rPr>
                <w:rFonts w:ascii="宋体" w:hAnsi="宋体" w:eastAsia="宋体"/>
                <w:b w:val="0"/>
                <w:sz w:val="21"/>
              </w:rPr>
              <w:t>0.388144</w:t>
            </w:r>
          </w:p>
        </w:tc>
        <w:tc>
          <w:tcPr>
            <w:tcW w:type="dxa" w:w="2160"/>
          </w:tcPr>
          <w:p>
            <w:pPr>
              <w:jc w:val="left"/>
            </w:pPr>
            <w:r>
              <w:rPr>
                <w:rFonts w:ascii="宋体" w:hAnsi="宋体" w:eastAsia="宋体"/>
                <w:b w:val="0"/>
                <w:sz w:val="21"/>
              </w:rPr>
              <w:t>4</w:t>
            </w:r>
          </w:p>
        </w:tc>
        <w:tc>
          <w:tcPr>
            <w:tcW w:type="dxa" w:w="2160"/>
          </w:tcPr>
          <w:p>
            <w:pPr>
              <w:jc w:val="left"/>
            </w:pPr>
            <w:r>
              <w:rPr>
                <w:rFonts w:ascii="宋体" w:hAnsi="宋体" w:eastAsia="宋体"/>
                <w:b w:val="0"/>
                <w:sz w:val="21"/>
              </w:rPr>
              <w:t>神仙树；高升桥；省体育馆；太平园</w:t>
            </w:r>
          </w:p>
        </w:tc>
      </w:tr>
      <w:tr>
        <w:tc>
          <w:tcPr>
            <w:tcW w:type="dxa" w:w="2160"/>
          </w:tcPr>
          <w:p>
            <w:pPr>
              <w:jc w:val="left"/>
            </w:pPr>
            <w:r>
              <w:rPr>
                <w:rFonts w:ascii="宋体" w:hAnsi="宋体" w:eastAsia="宋体"/>
                <w:b w:val="0"/>
                <w:sz w:val="21"/>
              </w:rPr>
              <w:t>8:2</w:t>
            </w:r>
          </w:p>
        </w:tc>
        <w:tc>
          <w:tcPr>
            <w:tcW w:type="dxa" w:w="2160"/>
          </w:tcPr>
          <w:p>
            <w:pPr>
              <w:jc w:val="left"/>
            </w:pPr>
            <w:r>
              <w:rPr>
                <w:rFonts w:ascii="宋体" w:hAnsi="宋体" w:eastAsia="宋体"/>
                <w:b w:val="0"/>
                <w:sz w:val="21"/>
              </w:rPr>
              <w:t>0.423889</w:t>
            </w:r>
          </w:p>
        </w:tc>
        <w:tc>
          <w:tcPr>
            <w:tcW w:type="dxa" w:w="2160"/>
          </w:tcPr>
          <w:p>
            <w:pPr>
              <w:jc w:val="left"/>
            </w:pPr>
            <w:r>
              <w:rPr>
                <w:rFonts w:ascii="宋体" w:hAnsi="宋体" w:eastAsia="宋体"/>
                <w:b w:val="0"/>
                <w:sz w:val="21"/>
              </w:rPr>
              <w:t>4</w:t>
            </w:r>
          </w:p>
        </w:tc>
        <w:tc>
          <w:tcPr>
            <w:tcW w:type="dxa" w:w="2160"/>
          </w:tcPr>
          <w:p>
            <w:pPr>
              <w:jc w:val="left"/>
            </w:pPr>
            <w:r>
              <w:rPr>
                <w:rFonts w:ascii="宋体" w:hAnsi="宋体" w:eastAsia="宋体"/>
                <w:b w:val="0"/>
                <w:sz w:val="21"/>
              </w:rPr>
              <w:t>火车南站；高升桥；省体育馆；太平园</w:t>
            </w:r>
          </w:p>
        </w:tc>
      </w:tr>
      <w:tr>
        <w:tc>
          <w:tcPr>
            <w:tcW w:type="dxa" w:w="2160"/>
          </w:tcPr>
          <w:p>
            <w:pPr>
              <w:jc w:val="left"/>
            </w:pPr>
            <w:r>
              <w:rPr>
                <w:rFonts w:ascii="宋体" w:hAnsi="宋体" w:eastAsia="宋体"/>
                <w:b w:val="0"/>
                <w:sz w:val="21"/>
              </w:rPr>
              <w:t>9:1</w:t>
            </w:r>
          </w:p>
        </w:tc>
        <w:tc>
          <w:tcPr>
            <w:tcW w:type="dxa" w:w="2160"/>
          </w:tcPr>
          <w:p>
            <w:pPr>
              <w:jc w:val="left"/>
            </w:pPr>
            <w:r>
              <w:rPr>
                <w:rFonts w:ascii="宋体" w:hAnsi="宋体" w:eastAsia="宋体"/>
                <w:b w:val="0"/>
                <w:sz w:val="21"/>
              </w:rPr>
              <w:t>0.306275</w:t>
            </w:r>
          </w:p>
        </w:tc>
        <w:tc>
          <w:tcPr>
            <w:tcW w:type="dxa" w:w="2160"/>
          </w:tcPr>
          <w:p>
            <w:pPr>
              <w:jc w:val="left"/>
            </w:pPr>
            <w:r>
              <w:rPr>
                <w:rFonts w:ascii="宋体" w:hAnsi="宋体" w:eastAsia="宋体"/>
                <w:b w:val="0"/>
                <w:sz w:val="21"/>
              </w:rPr>
              <w:t>3</w:t>
            </w:r>
          </w:p>
        </w:tc>
        <w:tc>
          <w:tcPr>
            <w:tcW w:type="dxa" w:w="2160"/>
          </w:tcPr>
          <w:p>
            <w:pPr>
              <w:jc w:val="left"/>
            </w:pPr>
            <w:r>
              <w:rPr>
                <w:rFonts w:ascii="宋体" w:hAnsi="宋体" w:eastAsia="宋体"/>
                <w:b w:val="0"/>
                <w:sz w:val="21"/>
              </w:rPr>
              <w:t>火车南站；太平园；衣冠庙</w:t>
            </w:r>
          </w:p>
        </w:tc>
      </w:tr>
    </w:tbl>
    <w:p>
      <w:r>
        <w:rPr>
          <w:rFonts w:ascii="宋体" w:hAnsi="宋体" w:eastAsia="宋体"/>
          <w:b w:val="0"/>
          <w:sz w:val="21"/>
        </w:rPr>
        <w:t>结果显示，当两处物流园区货源相对均衡时，模型倾向于启用更多转运点，地铁服务比例较高；当货源向单一物流园区集中时，地铁干线路径和出网节点选择受到更强的方向性约束，启用节点数量减少，地铁服务比例下降。该结果说明，地铁物流配送转运点布局优化不仅受末端需求空间分布影响，也受起点层货源组织结构影响。若企业未来调整仓配网络或新增城市外围集货节点，应重新标定货源比例并更新布局优化结果。</w:t>
      </w:r>
    </w:p>
    <w:p>
      <w:pPr>
        <w:pStyle w:val="Heading2"/>
      </w:pPr>
      <w:r>
        <w:rPr>
          <w:rFonts w:ascii="宋体" w:hAnsi="宋体" w:eastAsia="宋体"/>
          <w:b/>
          <w:sz w:val="24"/>
        </w:rPr>
        <w:t>5.5 本章小结</w:t>
      </w:r>
    </w:p>
    <w:p>
      <w:r>
        <w:rPr>
          <w:rFonts w:ascii="宋体" w:hAnsi="宋体" w:eastAsia="宋体"/>
          <w:b w:val="0"/>
          <w:sz w:val="21"/>
        </w:rPr>
        <w:t>本章以成都市武侯区为案例区域，在第三章候选站点评价和第四章布局优化模型的基础上，完成了城市地铁物流配送转运点布局优化的实证研究。首先，本章梳理了案例区域地铁线网、物流园区、顺丰营业网点、候选转运点、需求规模和成本容量参数，并以顺丰 F3 标准箱为基础将需求、站点能力和列车装载能力统一折算为 SLU。其次，沿用 CRITIC-TOPSIS 方法识别候选地铁物流配送转运点，形成 17 个候选站点，为第二阶段布局优化提供决策集合。再次，采用 QVNS-NSGA-II 算法求解双目标布局优化模型，并基于 $Z_1$ 综合成本和 $Z_2$ 地铁服务比例进行 TOPSIS 后评价，得到启用火车南站、高升桥、省体育馆和太平园的基准折中方案。</w:t>
      </w:r>
    </w:p>
    <w:p>
      <w:r>
        <w:rPr>
          <w:rFonts w:ascii="宋体" w:hAnsi="宋体" w:eastAsia="宋体"/>
          <w:b w:val="0"/>
          <w:sz w:val="21"/>
        </w:rPr>
        <w:t>从结果看，基准折中方案的地铁服务比例为 0.423889，地铁联运量为 28387.88 SLU/day，启用站点负载率均处于约束范围内，平峰期列车班次占用未超过可用能力。与全公路直送方案相比，TOPSIS 折中方案综合成本略有增加，但能够显著降低公路直送量、道路相关成本和碳排放，体现出地铁联运在城市中心区配送减负和低碳组织方面的潜在价值。算法对比结果表明，QVNS-NSGA-II 在解集质量方面优于典型多目标优化算法，但相较标准 NSGA-II 存在一定计算时间增加。敏感性分析进一步表明，需求规模、末端服务半径和物流货源比例均会影响启用节点组合和地铁服务比例，其中 4 km 末端服务半径在当前案例中表现出较好的折中效果。</w:t>
      </w:r>
    </w:p>
    <w:p>
      <w:r>
        <w:rPr>
          <w:rFonts w:ascii="宋体" w:hAnsi="宋体" w:eastAsia="宋体"/>
          <w:b w:val="0"/>
          <w:sz w:val="21"/>
        </w:rPr>
        <w:t>总体而言，本章验证了“候选点评价-布局优化-方案后评价-敏感性分析”的研究框架在城市地铁物流配送转运点布局问题中的适用性。后续定稿仍需补充图件编号、原始数据来源说明、部分结果表的完整指标列和参考文献精确页码，以进一步增强章节的可追溯性、可复现性和盲审稳健性。</w:t>
      </w:r>
    </w:p>
    <w:p>
      <w:pPr>
        <w:pStyle w:val="Heading2"/>
      </w:pPr>
      <w:r>
        <w:rPr>
          <w:rFonts w:ascii="宋体" w:hAnsi="宋体" w:eastAsia="宋体"/>
          <w:b/>
          <w:sz w:val="24"/>
        </w:rPr>
        <w:t>附表 5-A 接入站至候选地铁物流配送转运点完整路径矩阵</w:t>
      </w:r>
    </w:p>
    <w:p>
      <w:r>
        <w:rPr>
          <w:rFonts w:ascii="宋体" w:hAnsi="宋体" w:eastAsia="宋体"/>
          <w:b w:val="0"/>
          <w:sz w:val="21"/>
        </w:rPr>
        <w:t>为增强路径参数的可复现性，本文将两个地铁网络接入站至 17 个候选地铁物流配送转运点的最短可行路径整理如下。该矩阵由地铁网络拓扑预处理得到，作为第四章布局优化模型中地铁干线运输距离、换乘次数和线路能力占用关系的静态输入。正文 5.3.1 仅展示部分路径示例，完整路径参数以本附表为准。</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pPr>
              <w:jc w:val="center"/>
            </w:pPr>
            <w:r>
              <w:rPr>
                <w:rFonts w:ascii="宋体" w:hAnsi="宋体" w:eastAsia="宋体"/>
                <w:b/>
                <w:sz w:val="21"/>
              </w:rPr>
              <w:t>接入站</w:t>
            </w:r>
          </w:p>
        </w:tc>
        <w:tc>
          <w:tcPr>
            <w:tcW w:type="dxa" w:w="1234"/>
          </w:tcPr>
          <w:p>
            <w:pPr>
              <w:jc w:val="center"/>
            </w:pPr>
            <w:r>
              <w:rPr>
                <w:rFonts w:ascii="宋体" w:hAnsi="宋体" w:eastAsia="宋体"/>
                <w:b/>
                <w:sz w:val="21"/>
              </w:rPr>
              <w:t>目标候选点</w:t>
            </w:r>
          </w:p>
        </w:tc>
        <w:tc>
          <w:tcPr>
            <w:tcW w:type="dxa" w:w="1234"/>
          </w:tcPr>
          <w:p>
            <w:pPr>
              <w:jc w:val="center"/>
            </w:pPr>
            <w:r>
              <w:rPr>
                <w:rFonts w:ascii="宋体" w:hAnsi="宋体" w:eastAsia="宋体"/>
                <w:b/>
                <w:sz w:val="21"/>
              </w:rPr>
              <w:t>最短线路组合</w:t>
            </w:r>
          </w:p>
        </w:tc>
        <w:tc>
          <w:tcPr>
            <w:tcW w:type="dxa" w:w="1234"/>
          </w:tcPr>
          <w:p>
            <w:pPr>
              <w:jc w:val="center"/>
            </w:pPr>
            <w:r>
              <w:rPr>
                <w:rFonts w:ascii="宋体" w:hAnsi="宋体" w:eastAsia="宋体"/>
                <w:b/>
                <w:sz w:val="21"/>
              </w:rPr>
              <w:t>换乘站</w:t>
            </w:r>
          </w:p>
        </w:tc>
        <w:tc>
          <w:tcPr>
            <w:tcW w:type="dxa" w:w="1234"/>
          </w:tcPr>
          <w:p>
            <w:pPr>
              <w:jc w:val="center"/>
            </w:pPr>
            <w:r>
              <w:rPr>
                <w:rFonts w:ascii="宋体" w:hAnsi="宋体" w:eastAsia="宋体"/>
                <w:b/>
                <w:sz w:val="21"/>
              </w:rPr>
              <w:t>主要经过站点</w:t>
            </w:r>
          </w:p>
        </w:tc>
        <w:tc>
          <w:tcPr>
            <w:tcW w:type="dxa" w:w="1234"/>
          </w:tcPr>
          <w:p>
            <w:pPr>
              <w:jc w:val="center"/>
            </w:pPr>
            <w:r>
              <w:rPr>
                <w:rFonts w:ascii="宋体" w:hAnsi="宋体" w:eastAsia="宋体"/>
                <w:b/>
                <w:sz w:val="21"/>
              </w:rPr>
              <w:t>换乘次数</w:t>
            </w:r>
          </w:p>
        </w:tc>
        <w:tc>
          <w:tcPr>
            <w:tcW w:type="dxa" w:w="1234"/>
          </w:tcPr>
          <w:p>
            <w:pPr>
              <w:jc w:val="center"/>
            </w:pPr>
            <w:r>
              <w:rPr>
                <w:rFonts w:ascii="宋体" w:hAnsi="宋体" w:eastAsia="宋体"/>
                <w:b/>
                <w:sz w:val="21"/>
              </w:rPr>
              <w:t>地铁线网距离/km</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九兴大道</w:t>
            </w:r>
          </w:p>
        </w:tc>
        <w:tc>
          <w:tcPr>
            <w:tcW w:type="dxa" w:w="1234"/>
          </w:tcPr>
          <w:p>
            <w:pPr>
              <w:jc w:val="left"/>
            </w:pPr>
            <w:r>
              <w:rPr>
                <w:rFonts w:ascii="宋体" w:hAnsi="宋体" w:eastAsia="宋体"/>
                <w:b w:val="0"/>
                <w:sz w:val="21"/>
              </w:rPr>
              <w:t>10号线 → 7号线 → 8号线</w:t>
            </w:r>
          </w:p>
        </w:tc>
        <w:tc>
          <w:tcPr>
            <w:tcW w:type="dxa" w:w="1234"/>
          </w:tcPr>
          <w:p>
            <w:pPr>
              <w:jc w:val="left"/>
            </w:pPr>
            <w:r>
              <w:rPr>
                <w:rFonts w:ascii="宋体" w:hAnsi="宋体" w:eastAsia="宋体"/>
                <w:b w:val="0"/>
                <w:sz w:val="21"/>
              </w:rPr>
              <w:t>太平园、高朋大道</w:t>
            </w:r>
          </w:p>
        </w:tc>
        <w:tc>
          <w:tcPr>
            <w:tcW w:type="dxa" w:w="1234"/>
          </w:tcPr>
          <w:p>
            <w:pPr>
              <w:jc w:val="left"/>
            </w:pPr>
            <w:r>
              <w:rPr>
                <w:rFonts w:ascii="宋体" w:hAnsi="宋体" w:eastAsia="宋体"/>
                <w:b w:val="0"/>
                <w:sz w:val="21"/>
              </w:rPr>
              <w:t>双流西站 → 太平园 → 高朋大道 → 九兴大道</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17.205</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倪家桥</w:t>
            </w:r>
          </w:p>
        </w:tc>
        <w:tc>
          <w:tcPr>
            <w:tcW w:type="dxa" w:w="1234"/>
          </w:tcPr>
          <w:p>
            <w:pPr>
              <w:jc w:val="left"/>
            </w:pPr>
            <w:r>
              <w:rPr>
                <w:rFonts w:ascii="宋体" w:hAnsi="宋体" w:eastAsia="宋体"/>
                <w:b w:val="0"/>
                <w:sz w:val="21"/>
              </w:rPr>
              <w:t>10号线 → 3号线 → 1号线</w:t>
            </w:r>
          </w:p>
        </w:tc>
        <w:tc>
          <w:tcPr>
            <w:tcW w:type="dxa" w:w="1234"/>
          </w:tcPr>
          <w:p>
            <w:pPr>
              <w:jc w:val="left"/>
            </w:pPr>
            <w:r>
              <w:rPr>
                <w:rFonts w:ascii="宋体" w:hAnsi="宋体" w:eastAsia="宋体"/>
                <w:b w:val="0"/>
                <w:sz w:val="21"/>
              </w:rPr>
              <w:t>太平园、省体育馆</w:t>
            </w:r>
          </w:p>
        </w:tc>
        <w:tc>
          <w:tcPr>
            <w:tcW w:type="dxa" w:w="1234"/>
          </w:tcPr>
          <w:p>
            <w:pPr>
              <w:jc w:val="left"/>
            </w:pPr>
            <w:r>
              <w:rPr>
                <w:rFonts w:ascii="宋体" w:hAnsi="宋体" w:eastAsia="宋体"/>
                <w:b w:val="0"/>
                <w:sz w:val="21"/>
              </w:rPr>
              <w:t>双流西站 → 太平园 → 红牌楼 → 高升桥 → 衣冠庙 → 省体育馆 → 倪家桥</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21.397</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10号线直达</w:t>
            </w:r>
          </w:p>
        </w:tc>
        <w:tc>
          <w:tcPr>
            <w:tcW w:type="dxa" w:w="1234"/>
          </w:tcPr>
          <w:p>
            <w:pPr>
              <w:jc w:val="left"/>
            </w:pPr>
            <w:r>
              <w:rPr>
                <w:rFonts w:ascii="宋体" w:hAnsi="宋体" w:eastAsia="宋体"/>
                <w:b w:val="0"/>
                <w:sz w:val="21"/>
              </w:rPr>
              <w:t>无</w:t>
            </w:r>
          </w:p>
        </w:tc>
        <w:tc>
          <w:tcPr>
            <w:tcW w:type="dxa" w:w="1234"/>
          </w:tcPr>
          <w:p>
            <w:pPr>
              <w:jc w:val="left"/>
            </w:pPr>
            <w:r>
              <w:rPr>
                <w:rFonts w:ascii="宋体" w:hAnsi="宋体" w:eastAsia="宋体"/>
                <w:b w:val="0"/>
                <w:sz w:val="21"/>
              </w:rPr>
              <w:t>双流西站 → 双流机场2航站楼 → 双流机场1航站楼 → 金花 → 华兴 → 簇锦 → 太平园</w:t>
            </w:r>
          </w:p>
        </w:tc>
        <w:tc>
          <w:tcPr>
            <w:tcW w:type="dxa" w:w="1234"/>
          </w:tcPr>
          <w:p>
            <w:pPr>
              <w:jc w:val="left"/>
            </w:pPr>
            <w:r>
              <w:rPr>
                <w:rFonts w:ascii="宋体" w:hAnsi="宋体" w:eastAsia="宋体"/>
                <w:b w:val="0"/>
                <w:sz w:val="21"/>
              </w:rPr>
              <w:t>0</w:t>
            </w:r>
          </w:p>
        </w:tc>
        <w:tc>
          <w:tcPr>
            <w:tcW w:type="dxa" w:w="1234"/>
          </w:tcPr>
          <w:p>
            <w:pPr>
              <w:jc w:val="left"/>
            </w:pPr>
            <w:r>
              <w:rPr>
                <w:rFonts w:ascii="宋体" w:hAnsi="宋体" w:eastAsia="宋体"/>
                <w:b w:val="0"/>
                <w:sz w:val="21"/>
              </w:rPr>
              <w:t>15.076</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孵化园</w:t>
            </w:r>
          </w:p>
        </w:tc>
        <w:tc>
          <w:tcPr>
            <w:tcW w:type="dxa" w:w="1234"/>
          </w:tcPr>
          <w:p>
            <w:pPr>
              <w:jc w:val="left"/>
            </w:pPr>
            <w:r>
              <w:rPr>
                <w:rFonts w:ascii="宋体" w:hAnsi="宋体" w:eastAsia="宋体"/>
                <w:b w:val="0"/>
                <w:sz w:val="21"/>
              </w:rPr>
              <w:t>10号线 → 7号线 → 1号线</w:t>
            </w:r>
          </w:p>
        </w:tc>
        <w:tc>
          <w:tcPr>
            <w:tcW w:type="dxa" w:w="1234"/>
          </w:tcPr>
          <w:p>
            <w:pPr>
              <w:jc w:val="left"/>
            </w:pPr>
            <w:r>
              <w:rPr>
                <w:rFonts w:ascii="宋体" w:hAnsi="宋体" w:eastAsia="宋体"/>
                <w:b w:val="0"/>
                <w:sz w:val="21"/>
              </w:rPr>
              <w:t>太平园、火车南站</w:t>
            </w:r>
          </w:p>
        </w:tc>
        <w:tc>
          <w:tcPr>
            <w:tcW w:type="dxa" w:w="1234"/>
          </w:tcPr>
          <w:p>
            <w:pPr>
              <w:jc w:val="left"/>
            </w:pPr>
            <w:r>
              <w:rPr>
                <w:rFonts w:ascii="宋体" w:hAnsi="宋体" w:eastAsia="宋体"/>
                <w:b w:val="0"/>
                <w:sz w:val="21"/>
              </w:rPr>
              <w:t>双流西站 → 太平园 → 高朋大道 → 神仙树 → 火车南站 → 高新 → 金融城 → 孵化园</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23.526</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新南门</w:t>
            </w:r>
          </w:p>
        </w:tc>
        <w:tc>
          <w:tcPr>
            <w:tcW w:type="dxa" w:w="1234"/>
          </w:tcPr>
          <w:p>
            <w:pPr>
              <w:jc w:val="left"/>
            </w:pPr>
            <w:r>
              <w:rPr>
                <w:rFonts w:ascii="宋体" w:hAnsi="宋体" w:eastAsia="宋体"/>
                <w:b w:val="0"/>
                <w:sz w:val="21"/>
              </w:rPr>
              <w:t>10号线 → 3号线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双流西站 → 太平园 → 红牌楼 → 高升桥 → 衣冠庙 → 省体育馆 → 磨子桥 → 新南门</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22.474</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桐梓林</w:t>
            </w:r>
          </w:p>
        </w:tc>
        <w:tc>
          <w:tcPr>
            <w:tcW w:type="dxa" w:w="1234"/>
          </w:tcPr>
          <w:p>
            <w:pPr>
              <w:jc w:val="left"/>
            </w:pPr>
            <w:r>
              <w:rPr>
                <w:rFonts w:ascii="宋体" w:hAnsi="宋体" w:eastAsia="宋体"/>
                <w:b w:val="0"/>
                <w:sz w:val="21"/>
              </w:rPr>
              <w:t>10号线 → 7号线 → 1号线</w:t>
            </w:r>
          </w:p>
        </w:tc>
        <w:tc>
          <w:tcPr>
            <w:tcW w:type="dxa" w:w="1234"/>
          </w:tcPr>
          <w:p>
            <w:pPr>
              <w:jc w:val="left"/>
            </w:pPr>
            <w:r>
              <w:rPr>
                <w:rFonts w:ascii="宋体" w:hAnsi="宋体" w:eastAsia="宋体"/>
                <w:b w:val="0"/>
                <w:sz w:val="21"/>
              </w:rPr>
              <w:t>太平园、火车南站</w:t>
            </w:r>
          </w:p>
        </w:tc>
        <w:tc>
          <w:tcPr>
            <w:tcW w:type="dxa" w:w="1234"/>
          </w:tcPr>
          <w:p>
            <w:pPr>
              <w:jc w:val="left"/>
            </w:pPr>
            <w:r>
              <w:rPr>
                <w:rFonts w:ascii="宋体" w:hAnsi="宋体" w:eastAsia="宋体"/>
                <w:b w:val="0"/>
                <w:sz w:val="21"/>
              </w:rPr>
              <w:t>双流西站 → 太平园 → 高朋大道 → 神仙树 → 火车南站 → 桐梓林</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21.210</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永丰</w:t>
            </w:r>
          </w:p>
        </w:tc>
        <w:tc>
          <w:tcPr>
            <w:tcW w:type="dxa" w:w="1234"/>
          </w:tcPr>
          <w:p>
            <w:pPr>
              <w:jc w:val="left"/>
            </w:pPr>
            <w:r>
              <w:rPr>
                <w:rFonts w:ascii="宋体" w:hAnsi="宋体" w:eastAsia="宋体"/>
                <w:b w:val="0"/>
                <w:sz w:val="21"/>
              </w:rPr>
              <w:t>10号线 → 7号线 → 8号线</w:t>
            </w:r>
          </w:p>
        </w:tc>
        <w:tc>
          <w:tcPr>
            <w:tcW w:type="dxa" w:w="1234"/>
          </w:tcPr>
          <w:p>
            <w:pPr>
              <w:jc w:val="left"/>
            </w:pPr>
            <w:r>
              <w:rPr>
                <w:rFonts w:ascii="宋体" w:hAnsi="宋体" w:eastAsia="宋体"/>
                <w:b w:val="0"/>
                <w:sz w:val="21"/>
              </w:rPr>
              <w:t>太平园、高朋大道</w:t>
            </w:r>
          </w:p>
        </w:tc>
        <w:tc>
          <w:tcPr>
            <w:tcW w:type="dxa" w:w="1234"/>
          </w:tcPr>
          <w:p>
            <w:pPr>
              <w:jc w:val="left"/>
            </w:pPr>
            <w:r>
              <w:rPr>
                <w:rFonts w:ascii="宋体" w:hAnsi="宋体" w:eastAsia="宋体"/>
                <w:b w:val="0"/>
                <w:sz w:val="21"/>
              </w:rPr>
              <w:t>双流西站 → 太平园 → 高朋大道 → 九兴大道 → 永丰</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18.429</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火车南站</w:t>
            </w:r>
          </w:p>
        </w:tc>
        <w:tc>
          <w:tcPr>
            <w:tcW w:type="dxa" w:w="1234"/>
          </w:tcPr>
          <w:p>
            <w:pPr>
              <w:jc w:val="left"/>
            </w:pPr>
            <w:r>
              <w:rPr>
                <w:rFonts w:ascii="宋体" w:hAnsi="宋体" w:eastAsia="宋体"/>
                <w:b w:val="0"/>
                <w:sz w:val="21"/>
              </w:rPr>
              <w:t>10号线 → 7号线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双流西站 → 太平园 → 高朋大道 → 神仙树 → 火车南站</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20.097</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省体育馆</w:t>
            </w:r>
          </w:p>
        </w:tc>
        <w:tc>
          <w:tcPr>
            <w:tcW w:type="dxa" w:w="1234"/>
          </w:tcPr>
          <w:p>
            <w:pPr>
              <w:jc w:val="left"/>
            </w:pPr>
            <w:r>
              <w:rPr>
                <w:rFonts w:ascii="宋体" w:hAnsi="宋体" w:eastAsia="宋体"/>
                <w:b w:val="0"/>
                <w:sz w:val="21"/>
              </w:rPr>
              <w:t>10号线 → 3号线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双流西站 → 太平园 → 红牌楼 → 高升桥 → 衣冠庙 → 省体育馆</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20.436</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神仙树</w:t>
            </w:r>
          </w:p>
        </w:tc>
        <w:tc>
          <w:tcPr>
            <w:tcW w:type="dxa" w:w="1234"/>
          </w:tcPr>
          <w:p>
            <w:pPr>
              <w:jc w:val="left"/>
            </w:pPr>
            <w:r>
              <w:rPr>
                <w:rFonts w:ascii="宋体" w:hAnsi="宋体" w:eastAsia="宋体"/>
                <w:b w:val="0"/>
                <w:sz w:val="21"/>
              </w:rPr>
              <w:t>10号线 → 7号线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双流西站 → 太平园 → 高朋大道 → 神仙树</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18.227</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科园</w:t>
            </w:r>
          </w:p>
        </w:tc>
        <w:tc>
          <w:tcPr>
            <w:tcW w:type="dxa" w:w="1234"/>
          </w:tcPr>
          <w:p>
            <w:pPr>
              <w:jc w:val="left"/>
            </w:pPr>
            <w:r>
              <w:rPr>
                <w:rFonts w:ascii="宋体" w:hAnsi="宋体" w:eastAsia="宋体"/>
                <w:b w:val="0"/>
                <w:sz w:val="21"/>
              </w:rPr>
              <w:t>10号线 → 3号线 → 5号线</w:t>
            </w:r>
          </w:p>
        </w:tc>
        <w:tc>
          <w:tcPr>
            <w:tcW w:type="dxa" w:w="1234"/>
          </w:tcPr>
          <w:p>
            <w:pPr>
              <w:jc w:val="left"/>
            </w:pPr>
            <w:r>
              <w:rPr>
                <w:rFonts w:ascii="宋体" w:hAnsi="宋体" w:eastAsia="宋体"/>
                <w:b w:val="0"/>
                <w:sz w:val="21"/>
              </w:rPr>
              <w:t>太平园、高升桥</w:t>
            </w:r>
          </w:p>
        </w:tc>
        <w:tc>
          <w:tcPr>
            <w:tcW w:type="dxa" w:w="1234"/>
          </w:tcPr>
          <w:p>
            <w:pPr>
              <w:jc w:val="left"/>
            </w:pPr>
            <w:r>
              <w:rPr>
                <w:rFonts w:ascii="宋体" w:hAnsi="宋体" w:eastAsia="宋体"/>
                <w:b w:val="0"/>
                <w:sz w:val="21"/>
              </w:rPr>
              <w:t>双流西站 → 太平园 → 红牌楼 → 高升桥 → 科园</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19.360</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红牌楼</w:t>
            </w:r>
          </w:p>
        </w:tc>
        <w:tc>
          <w:tcPr>
            <w:tcW w:type="dxa" w:w="1234"/>
          </w:tcPr>
          <w:p>
            <w:pPr>
              <w:jc w:val="left"/>
            </w:pPr>
            <w:r>
              <w:rPr>
                <w:rFonts w:ascii="宋体" w:hAnsi="宋体" w:eastAsia="宋体"/>
                <w:b w:val="0"/>
                <w:sz w:val="21"/>
              </w:rPr>
              <w:t>10号线 → 3号线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双流西站 → 太平园 → 红牌楼</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16.450</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芳草街</w:t>
            </w:r>
          </w:p>
        </w:tc>
        <w:tc>
          <w:tcPr>
            <w:tcW w:type="dxa" w:w="1234"/>
          </w:tcPr>
          <w:p>
            <w:pPr>
              <w:jc w:val="left"/>
            </w:pPr>
            <w:r>
              <w:rPr>
                <w:rFonts w:ascii="宋体" w:hAnsi="宋体" w:eastAsia="宋体"/>
                <w:b w:val="0"/>
                <w:sz w:val="21"/>
              </w:rPr>
              <w:t>10号线 → 7号线 → 8号线</w:t>
            </w:r>
          </w:p>
        </w:tc>
        <w:tc>
          <w:tcPr>
            <w:tcW w:type="dxa" w:w="1234"/>
          </w:tcPr>
          <w:p>
            <w:pPr>
              <w:jc w:val="left"/>
            </w:pPr>
            <w:r>
              <w:rPr>
                <w:rFonts w:ascii="宋体" w:hAnsi="宋体" w:eastAsia="宋体"/>
                <w:b w:val="0"/>
                <w:sz w:val="21"/>
              </w:rPr>
              <w:t>太平园、高朋大道</w:t>
            </w:r>
          </w:p>
        </w:tc>
        <w:tc>
          <w:tcPr>
            <w:tcW w:type="dxa" w:w="1234"/>
          </w:tcPr>
          <w:p>
            <w:pPr>
              <w:jc w:val="left"/>
            </w:pPr>
            <w:r>
              <w:rPr>
                <w:rFonts w:ascii="宋体" w:hAnsi="宋体" w:eastAsia="宋体"/>
                <w:b w:val="0"/>
                <w:sz w:val="21"/>
              </w:rPr>
              <w:t>双流西站 → 太平园 → 高朋大道 → 九兴大道 → 永丰 → 芳草街</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19.054</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衣冠庙</w:t>
            </w:r>
          </w:p>
        </w:tc>
        <w:tc>
          <w:tcPr>
            <w:tcW w:type="dxa" w:w="1234"/>
          </w:tcPr>
          <w:p>
            <w:pPr>
              <w:jc w:val="left"/>
            </w:pPr>
            <w:r>
              <w:rPr>
                <w:rFonts w:ascii="宋体" w:hAnsi="宋体" w:eastAsia="宋体"/>
                <w:b w:val="0"/>
                <w:sz w:val="21"/>
              </w:rPr>
              <w:t>10号线 → 3号线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双流西站 → 太平园 → 红牌楼 → 高升桥 → 衣冠庙</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19.067</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金融城</w:t>
            </w:r>
          </w:p>
        </w:tc>
        <w:tc>
          <w:tcPr>
            <w:tcW w:type="dxa" w:w="1234"/>
          </w:tcPr>
          <w:p>
            <w:pPr>
              <w:jc w:val="left"/>
            </w:pPr>
            <w:r>
              <w:rPr>
                <w:rFonts w:ascii="宋体" w:hAnsi="宋体" w:eastAsia="宋体"/>
                <w:b w:val="0"/>
                <w:sz w:val="21"/>
              </w:rPr>
              <w:t>10号线 → 7号线 → 1号线</w:t>
            </w:r>
          </w:p>
        </w:tc>
        <w:tc>
          <w:tcPr>
            <w:tcW w:type="dxa" w:w="1234"/>
          </w:tcPr>
          <w:p>
            <w:pPr>
              <w:jc w:val="left"/>
            </w:pPr>
            <w:r>
              <w:rPr>
                <w:rFonts w:ascii="宋体" w:hAnsi="宋体" w:eastAsia="宋体"/>
                <w:b w:val="0"/>
                <w:sz w:val="21"/>
              </w:rPr>
              <w:t>太平园、火车南站</w:t>
            </w:r>
          </w:p>
        </w:tc>
        <w:tc>
          <w:tcPr>
            <w:tcW w:type="dxa" w:w="1234"/>
          </w:tcPr>
          <w:p>
            <w:pPr>
              <w:jc w:val="left"/>
            </w:pPr>
            <w:r>
              <w:rPr>
                <w:rFonts w:ascii="宋体" w:hAnsi="宋体" w:eastAsia="宋体"/>
                <w:b w:val="0"/>
                <w:sz w:val="21"/>
              </w:rPr>
              <w:t>双流西站 → 太平园 → 高朋大道 → 神仙树 → 火车南站 → 高新 → 金融城</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22.700</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高升桥</w:t>
            </w:r>
          </w:p>
        </w:tc>
        <w:tc>
          <w:tcPr>
            <w:tcW w:type="dxa" w:w="1234"/>
          </w:tcPr>
          <w:p>
            <w:pPr>
              <w:jc w:val="left"/>
            </w:pPr>
            <w:r>
              <w:rPr>
                <w:rFonts w:ascii="宋体" w:hAnsi="宋体" w:eastAsia="宋体"/>
                <w:b w:val="0"/>
                <w:sz w:val="21"/>
              </w:rPr>
              <w:t>10号线 → 3号线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双流西站 → 太平园 → 红牌楼 → 高升桥</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17.960</w:t>
            </w:r>
          </w:p>
        </w:tc>
      </w:tr>
      <w:tr>
        <w:tc>
          <w:tcPr>
            <w:tcW w:type="dxa" w:w="1234"/>
          </w:tcPr>
          <w:p>
            <w:pPr>
              <w:jc w:val="left"/>
            </w:pPr>
            <w:r>
              <w:rPr>
                <w:rFonts w:ascii="宋体" w:hAnsi="宋体" w:eastAsia="宋体"/>
                <w:b w:val="0"/>
                <w:sz w:val="21"/>
              </w:rPr>
              <w:t>双流西站</w:t>
            </w:r>
          </w:p>
        </w:tc>
        <w:tc>
          <w:tcPr>
            <w:tcW w:type="dxa" w:w="1234"/>
          </w:tcPr>
          <w:p>
            <w:pPr>
              <w:jc w:val="left"/>
            </w:pPr>
            <w:r>
              <w:rPr>
                <w:rFonts w:ascii="宋体" w:hAnsi="宋体" w:eastAsia="宋体"/>
                <w:b w:val="0"/>
                <w:sz w:val="21"/>
              </w:rPr>
              <w:t>高朋大道</w:t>
            </w:r>
          </w:p>
        </w:tc>
        <w:tc>
          <w:tcPr>
            <w:tcW w:type="dxa" w:w="1234"/>
          </w:tcPr>
          <w:p>
            <w:pPr>
              <w:jc w:val="left"/>
            </w:pPr>
            <w:r>
              <w:rPr>
                <w:rFonts w:ascii="宋体" w:hAnsi="宋体" w:eastAsia="宋体"/>
                <w:b w:val="0"/>
                <w:sz w:val="21"/>
              </w:rPr>
              <w:t>10号线 → 7号线</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双流西站 → 太平园 → 高朋大道</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16.599</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九兴大道</w:t>
            </w:r>
          </w:p>
        </w:tc>
        <w:tc>
          <w:tcPr>
            <w:tcW w:type="dxa" w:w="1234"/>
          </w:tcPr>
          <w:p>
            <w:pPr>
              <w:jc w:val="left"/>
            </w:pPr>
            <w:r>
              <w:rPr>
                <w:rFonts w:ascii="宋体" w:hAnsi="宋体" w:eastAsia="宋体"/>
                <w:b w:val="0"/>
                <w:sz w:val="21"/>
              </w:rPr>
              <w:t>18号线 → 7号线 → 5号线</w:t>
            </w:r>
          </w:p>
        </w:tc>
        <w:tc>
          <w:tcPr>
            <w:tcW w:type="dxa" w:w="1234"/>
          </w:tcPr>
          <w:p>
            <w:pPr>
              <w:jc w:val="left"/>
            </w:pPr>
            <w:r>
              <w:rPr>
                <w:rFonts w:ascii="宋体" w:hAnsi="宋体" w:eastAsia="宋体"/>
                <w:b w:val="0"/>
                <w:sz w:val="21"/>
              </w:rPr>
              <w:t>火车南站、神仙树</w:t>
            </w:r>
          </w:p>
        </w:tc>
        <w:tc>
          <w:tcPr>
            <w:tcW w:type="dxa" w:w="1234"/>
          </w:tcPr>
          <w:p>
            <w:pPr>
              <w:jc w:val="left"/>
            </w:pPr>
            <w:r>
              <w:rPr>
                <w:rFonts w:ascii="宋体" w:hAnsi="宋体" w:eastAsia="宋体"/>
                <w:b w:val="0"/>
                <w:sz w:val="21"/>
              </w:rPr>
              <w:t>天府机场北 → 火车南站 → 神仙树 → 九兴大道</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71.421</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倪家桥</w:t>
            </w:r>
          </w:p>
        </w:tc>
        <w:tc>
          <w:tcPr>
            <w:tcW w:type="dxa" w:w="1234"/>
          </w:tcPr>
          <w:p>
            <w:pPr>
              <w:jc w:val="left"/>
            </w:pPr>
            <w:r>
              <w:rPr>
                <w:rFonts w:ascii="宋体" w:hAnsi="宋体" w:eastAsia="宋体"/>
                <w:b w:val="0"/>
                <w:sz w:val="21"/>
              </w:rPr>
              <w:t>18号线 → 1号线</w:t>
            </w:r>
          </w:p>
        </w:tc>
        <w:tc>
          <w:tcPr>
            <w:tcW w:type="dxa" w:w="1234"/>
          </w:tcPr>
          <w:p>
            <w:pPr>
              <w:jc w:val="left"/>
            </w:pPr>
            <w:r>
              <w:rPr>
                <w:rFonts w:ascii="宋体" w:hAnsi="宋体" w:eastAsia="宋体"/>
                <w:b w:val="0"/>
                <w:sz w:val="21"/>
              </w:rPr>
              <w:t>火车南站</w:t>
            </w:r>
          </w:p>
        </w:tc>
        <w:tc>
          <w:tcPr>
            <w:tcW w:type="dxa" w:w="1234"/>
          </w:tcPr>
          <w:p>
            <w:pPr>
              <w:jc w:val="left"/>
            </w:pPr>
            <w:r>
              <w:rPr>
                <w:rFonts w:ascii="宋体" w:hAnsi="宋体" w:eastAsia="宋体"/>
                <w:b w:val="0"/>
                <w:sz w:val="21"/>
              </w:rPr>
              <w:t>天府机场北 → 火车南站 → 桐梓林 → 倪家桥</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70.117</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太平园</w:t>
            </w:r>
          </w:p>
        </w:tc>
        <w:tc>
          <w:tcPr>
            <w:tcW w:type="dxa" w:w="1234"/>
          </w:tcPr>
          <w:p>
            <w:pPr>
              <w:jc w:val="left"/>
            </w:pPr>
            <w:r>
              <w:rPr>
                <w:rFonts w:ascii="宋体" w:hAnsi="宋体" w:eastAsia="宋体"/>
                <w:b w:val="0"/>
                <w:sz w:val="21"/>
              </w:rPr>
              <w:t>18号线 → 7号线</w:t>
            </w:r>
          </w:p>
        </w:tc>
        <w:tc>
          <w:tcPr>
            <w:tcW w:type="dxa" w:w="1234"/>
          </w:tcPr>
          <w:p>
            <w:pPr>
              <w:jc w:val="left"/>
            </w:pPr>
            <w:r>
              <w:rPr>
                <w:rFonts w:ascii="宋体" w:hAnsi="宋体" w:eastAsia="宋体"/>
                <w:b w:val="0"/>
                <w:sz w:val="21"/>
              </w:rPr>
              <w:t>火车南站</w:t>
            </w:r>
          </w:p>
        </w:tc>
        <w:tc>
          <w:tcPr>
            <w:tcW w:type="dxa" w:w="1234"/>
          </w:tcPr>
          <w:p>
            <w:pPr>
              <w:jc w:val="left"/>
            </w:pPr>
            <w:r>
              <w:rPr>
                <w:rFonts w:ascii="宋体" w:hAnsi="宋体" w:eastAsia="宋体"/>
                <w:b w:val="0"/>
                <w:sz w:val="21"/>
              </w:rPr>
              <w:t>天府机场北 → 火车南站 → 神仙树 → 高朋大道 → 太平园</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72.973</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孵化园</w:t>
            </w:r>
          </w:p>
        </w:tc>
        <w:tc>
          <w:tcPr>
            <w:tcW w:type="dxa" w:w="1234"/>
          </w:tcPr>
          <w:p>
            <w:pPr>
              <w:jc w:val="left"/>
            </w:pPr>
            <w:r>
              <w:rPr>
                <w:rFonts w:ascii="宋体" w:hAnsi="宋体" w:eastAsia="宋体"/>
                <w:b w:val="0"/>
                <w:sz w:val="21"/>
              </w:rPr>
              <w:t>18号线直达</w:t>
            </w:r>
          </w:p>
        </w:tc>
        <w:tc>
          <w:tcPr>
            <w:tcW w:type="dxa" w:w="1234"/>
          </w:tcPr>
          <w:p>
            <w:pPr>
              <w:jc w:val="left"/>
            </w:pPr>
            <w:r>
              <w:rPr>
                <w:rFonts w:ascii="宋体" w:hAnsi="宋体" w:eastAsia="宋体"/>
                <w:b w:val="0"/>
                <w:sz w:val="21"/>
              </w:rPr>
              <w:t>无</w:t>
            </w:r>
          </w:p>
        </w:tc>
        <w:tc>
          <w:tcPr>
            <w:tcW w:type="dxa" w:w="1234"/>
          </w:tcPr>
          <w:p>
            <w:pPr>
              <w:jc w:val="left"/>
            </w:pPr>
            <w:r>
              <w:rPr>
                <w:rFonts w:ascii="宋体" w:hAnsi="宋体" w:eastAsia="宋体"/>
                <w:b w:val="0"/>
                <w:sz w:val="21"/>
              </w:rPr>
              <w:t>天府机场北 → 孵化园</w:t>
            </w:r>
          </w:p>
        </w:tc>
        <w:tc>
          <w:tcPr>
            <w:tcW w:type="dxa" w:w="1234"/>
          </w:tcPr>
          <w:p>
            <w:pPr>
              <w:jc w:val="left"/>
            </w:pPr>
            <w:r>
              <w:rPr>
                <w:rFonts w:ascii="宋体" w:hAnsi="宋体" w:eastAsia="宋体"/>
                <w:b w:val="0"/>
                <w:sz w:val="21"/>
              </w:rPr>
              <w:t>0</w:t>
            </w:r>
          </w:p>
        </w:tc>
        <w:tc>
          <w:tcPr>
            <w:tcW w:type="dxa" w:w="1234"/>
          </w:tcPr>
          <w:p>
            <w:pPr>
              <w:jc w:val="left"/>
            </w:pPr>
            <w:r>
              <w:rPr>
                <w:rFonts w:ascii="宋体" w:hAnsi="宋体" w:eastAsia="宋体"/>
                <w:b w:val="0"/>
                <w:sz w:val="21"/>
              </w:rPr>
              <w:t>64.949</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新南门</w:t>
            </w:r>
          </w:p>
        </w:tc>
        <w:tc>
          <w:tcPr>
            <w:tcW w:type="dxa" w:w="1234"/>
          </w:tcPr>
          <w:p>
            <w:pPr>
              <w:jc w:val="left"/>
            </w:pPr>
            <w:r>
              <w:rPr>
                <w:rFonts w:ascii="宋体" w:hAnsi="宋体" w:eastAsia="宋体"/>
                <w:b w:val="0"/>
                <w:sz w:val="21"/>
              </w:rPr>
              <w:t>18号线 → 1号线 → 3号线</w:t>
            </w:r>
          </w:p>
        </w:tc>
        <w:tc>
          <w:tcPr>
            <w:tcW w:type="dxa" w:w="1234"/>
          </w:tcPr>
          <w:p>
            <w:pPr>
              <w:jc w:val="left"/>
            </w:pPr>
            <w:r>
              <w:rPr>
                <w:rFonts w:ascii="宋体" w:hAnsi="宋体" w:eastAsia="宋体"/>
                <w:b w:val="0"/>
                <w:sz w:val="21"/>
              </w:rPr>
              <w:t>火车南站、省体育馆</w:t>
            </w:r>
          </w:p>
        </w:tc>
        <w:tc>
          <w:tcPr>
            <w:tcW w:type="dxa" w:w="1234"/>
          </w:tcPr>
          <w:p>
            <w:pPr>
              <w:jc w:val="left"/>
            </w:pPr>
            <w:r>
              <w:rPr>
                <w:rFonts w:ascii="宋体" w:hAnsi="宋体" w:eastAsia="宋体"/>
                <w:b w:val="0"/>
                <w:sz w:val="21"/>
              </w:rPr>
              <w:t>天府机场北 → 火车南站 → 省体育馆 → 磨子桥 → 新南门</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73.116</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桐梓林</w:t>
            </w:r>
          </w:p>
        </w:tc>
        <w:tc>
          <w:tcPr>
            <w:tcW w:type="dxa" w:w="1234"/>
          </w:tcPr>
          <w:p>
            <w:pPr>
              <w:jc w:val="left"/>
            </w:pPr>
            <w:r>
              <w:rPr>
                <w:rFonts w:ascii="宋体" w:hAnsi="宋体" w:eastAsia="宋体"/>
                <w:b w:val="0"/>
                <w:sz w:val="21"/>
              </w:rPr>
              <w:t>18号线 → 1号线</w:t>
            </w:r>
          </w:p>
        </w:tc>
        <w:tc>
          <w:tcPr>
            <w:tcW w:type="dxa" w:w="1234"/>
          </w:tcPr>
          <w:p>
            <w:pPr>
              <w:jc w:val="left"/>
            </w:pPr>
            <w:r>
              <w:rPr>
                <w:rFonts w:ascii="宋体" w:hAnsi="宋体" w:eastAsia="宋体"/>
                <w:b w:val="0"/>
                <w:sz w:val="21"/>
              </w:rPr>
              <w:t>火车南站</w:t>
            </w:r>
          </w:p>
        </w:tc>
        <w:tc>
          <w:tcPr>
            <w:tcW w:type="dxa" w:w="1234"/>
          </w:tcPr>
          <w:p>
            <w:pPr>
              <w:jc w:val="left"/>
            </w:pPr>
            <w:r>
              <w:rPr>
                <w:rFonts w:ascii="宋体" w:hAnsi="宋体" w:eastAsia="宋体"/>
                <w:b w:val="0"/>
                <w:sz w:val="21"/>
              </w:rPr>
              <w:t>天府机场北 → 火车南站 → 桐梓林</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69.065</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永丰</w:t>
            </w:r>
          </w:p>
        </w:tc>
        <w:tc>
          <w:tcPr>
            <w:tcW w:type="dxa" w:w="1234"/>
          </w:tcPr>
          <w:p>
            <w:pPr>
              <w:jc w:val="left"/>
            </w:pPr>
            <w:r>
              <w:rPr>
                <w:rFonts w:ascii="宋体" w:hAnsi="宋体" w:eastAsia="宋体"/>
                <w:b w:val="0"/>
                <w:sz w:val="21"/>
              </w:rPr>
              <w:t>18号线 → 1号线 → 8号线</w:t>
            </w:r>
          </w:p>
        </w:tc>
        <w:tc>
          <w:tcPr>
            <w:tcW w:type="dxa" w:w="1234"/>
          </w:tcPr>
          <w:p>
            <w:pPr>
              <w:jc w:val="left"/>
            </w:pPr>
            <w:r>
              <w:rPr>
                <w:rFonts w:ascii="宋体" w:hAnsi="宋体" w:eastAsia="宋体"/>
                <w:b w:val="0"/>
                <w:sz w:val="21"/>
              </w:rPr>
              <w:t>火车南站、倪家桥</w:t>
            </w:r>
          </w:p>
        </w:tc>
        <w:tc>
          <w:tcPr>
            <w:tcW w:type="dxa" w:w="1234"/>
          </w:tcPr>
          <w:p>
            <w:pPr>
              <w:jc w:val="left"/>
            </w:pPr>
            <w:r>
              <w:rPr>
                <w:rFonts w:ascii="宋体" w:hAnsi="宋体" w:eastAsia="宋体"/>
                <w:b w:val="0"/>
                <w:sz w:val="21"/>
              </w:rPr>
              <w:t>天府机场北 → 火车南站 → 倪家桥 → 芳草街 → 永丰</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71.990</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火车南站</w:t>
            </w:r>
          </w:p>
        </w:tc>
        <w:tc>
          <w:tcPr>
            <w:tcW w:type="dxa" w:w="1234"/>
          </w:tcPr>
          <w:p>
            <w:pPr>
              <w:jc w:val="left"/>
            </w:pPr>
            <w:r>
              <w:rPr>
                <w:rFonts w:ascii="宋体" w:hAnsi="宋体" w:eastAsia="宋体"/>
                <w:b w:val="0"/>
                <w:sz w:val="21"/>
              </w:rPr>
              <w:t>18号线直达</w:t>
            </w:r>
          </w:p>
        </w:tc>
        <w:tc>
          <w:tcPr>
            <w:tcW w:type="dxa" w:w="1234"/>
          </w:tcPr>
          <w:p>
            <w:pPr>
              <w:jc w:val="left"/>
            </w:pPr>
            <w:r>
              <w:rPr>
                <w:rFonts w:ascii="宋体" w:hAnsi="宋体" w:eastAsia="宋体"/>
                <w:b w:val="0"/>
                <w:sz w:val="21"/>
              </w:rPr>
              <w:t>无</w:t>
            </w:r>
          </w:p>
        </w:tc>
        <w:tc>
          <w:tcPr>
            <w:tcW w:type="dxa" w:w="1234"/>
          </w:tcPr>
          <w:p>
            <w:pPr>
              <w:jc w:val="left"/>
            </w:pPr>
            <w:r>
              <w:rPr>
                <w:rFonts w:ascii="宋体" w:hAnsi="宋体" w:eastAsia="宋体"/>
                <w:b w:val="0"/>
                <w:sz w:val="21"/>
              </w:rPr>
              <w:t>天府机场北 → 火车南站</w:t>
            </w:r>
          </w:p>
        </w:tc>
        <w:tc>
          <w:tcPr>
            <w:tcW w:type="dxa" w:w="1234"/>
          </w:tcPr>
          <w:p>
            <w:pPr>
              <w:jc w:val="left"/>
            </w:pPr>
            <w:r>
              <w:rPr>
                <w:rFonts w:ascii="宋体" w:hAnsi="宋体" w:eastAsia="宋体"/>
                <w:b w:val="0"/>
                <w:sz w:val="21"/>
              </w:rPr>
              <w:t>0</w:t>
            </w:r>
          </w:p>
        </w:tc>
        <w:tc>
          <w:tcPr>
            <w:tcW w:type="dxa" w:w="1234"/>
          </w:tcPr>
          <w:p>
            <w:pPr>
              <w:jc w:val="left"/>
            </w:pPr>
            <w:r>
              <w:rPr>
                <w:rFonts w:ascii="宋体" w:hAnsi="宋体" w:eastAsia="宋体"/>
                <w:b w:val="0"/>
                <w:sz w:val="21"/>
              </w:rPr>
              <w:t>67.952</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省体育馆</w:t>
            </w:r>
          </w:p>
        </w:tc>
        <w:tc>
          <w:tcPr>
            <w:tcW w:type="dxa" w:w="1234"/>
          </w:tcPr>
          <w:p>
            <w:pPr>
              <w:jc w:val="left"/>
            </w:pPr>
            <w:r>
              <w:rPr>
                <w:rFonts w:ascii="宋体" w:hAnsi="宋体" w:eastAsia="宋体"/>
                <w:b w:val="0"/>
                <w:sz w:val="21"/>
              </w:rPr>
              <w:t>18号线 → 1号线</w:t>
            </w:r>
          </w:p>
        </w:tc>
        <w:tc>
          <w:tcPr>
            <w:tcW w:type="dxa" w:w="1234"/>
          </w:tcPr>
          <w:p>
            <w:pPr>
              <w:jc w:val="left"/>
            </w:pPr>
            <w:r>
              <w:rPr>
                <w:rFonts w:ascii="宋体" w:hAnsi="宋体" w:eastAsia="宋体"/>
                <w:b w:val="0"/>
                <w:sz w:val="21"/>
              </w:rPr>
              <w:t>火车南站</w:t>
            </w:r>
          </w:p>
        </w:tc>
        <w:tc>
          <w:tcPr>
            <w:tcW w:type="dxa" w:w="1234"/>
          </w:tcPr>
          <w:p>
            <w:pPr>
              <w:jc w:val="left"/>
            </w:pPr>
            <w:r>
              <w:rPr>
                <w:rFonts w:ascii="宋体" w:hAnsi="宋体" w:eastAsia="宋体"/>
                <w:b w:val="0"/>
                <w:sz w:val="21"/>
              </w:rPr>
              <w:t>天府机场北 → 火车南站 → 桐梓林 → 倪家桥 → 省体育馆</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71.078</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神仙树</w:t>
            </w:r>
          </w:p>
        </w:tc>
        <w:tc>
          <w:tcPr>
            <w:tcW w:type="dxa" w:w="1234"/>
          </w:tcPr>
          <w:p>
            <w:pPr>
              <w:jc w:val="left"/>
            </w:pPr>
            <w:r>
              <w:rPr>
                <w:rFonts w:ascii="宋体" w:hAnsi="宋体" w:eastAsia="宋体"/>
                <w:b w:val="0"/>
                <w:sz w:val="21"/>
              </w:rPr>
              <w:t>18号线 → 7号线</w:t>
            </w:r>
          </w:p>
        </w:tc>
        <w:tc>
          <w:tcPr>
            <w:tcW w:type="dxa" w:w="1234"/>
          </w:tcPr>
          <w:p>
            <w:pPr>
              <w:jc w:val="left"/>
            </w:pPr>
            <w:r>
              <w:rPr>
                <w:rFonts w:ascii="宋体" w:hAnsi="宋体" w:eastAsia="宋体"/>
                <w:b w:val="0"/>
                <w:sz w:val="21"/>
              </w:rPr>
              <w:t>火车南站</w:t>
            </w:r>
          </w:p>
        </w:tc>
        <w:tc>
          <w:tcPr>
            <w:tcW w:type="dxa" w:w="1234"/>
          </w:tcPr>
          <w:p>
            <w:pPr>
              <w:jc w:val="left"/>
            </w:pPr>
            <w:r>
              <w:rPr>
                <w:rFonts w:ascii="宋体" w:hAnsi="宋体" w:eastAsia="宋体"/>
                <w:b w:val="0"/>
                <w:sz w:val="21"/>
              </w:rPr>
              <w:t>天府机场北 → 火车南站 → 神仙树</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69.822</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科园</w:t>
            </w:r>
          </w:p>
        </w:tc>
        <w:tc>
          <w:tcPr>
            <w:tcW w:type="dxa" w:w="1234"/>
          </w:tcPr>
          <w:p>
            <w:pPr>
              <w:jc w:val="left"/>
            </w:pPr>
            <w:r>
              <w:rPr>
                <w:rFonts w:ascii="宋体" w:hAnsi="宋体" w:eastAsia="宋体"/>
                <w:b w:val="0"/>
                <w:sz w:val="21"/>
              </w:rPr>
              <w:t>18号线 → 7号线 → 5号线</w:t>
            </w:r>
          </w:p>
        </w:tc>
        <w:tc>
          <w:tcPr>
            <w:tcW w:type="dxa" w:w="1234"/>
          </w:tcPr>
          <w:p>
            <w:pPr>
              <w:jc w:val="left"/>
            </w:pPr>
            <w:r>
              <w:rPr>
                <w:rFonts w:ascii="宋体" w:hAnsi="宋体" w:eastAsia="宋体"/>
                <w:b w:val="0"/>
                <w:sz w:val="21"/>
              </w:rPr>
              <w:t>火车南站、神仙树</w:t>
            </w:r>
          </w:p>
        </w:tc>
        <w:tc>
          <w:tcPr>
            <w:tcW w:type="dxa" w:w="1234"/>
          </w:tcPr>
          <w:p>
            <w:pPr>
              <w:jc w:val="left"/>
            </w:pPr>
            <w:r>
              <w:rPr>
                <w:rFonts w:ascii="宋体" w:hAnsi="宋体" w:eastAsia="宋体"/>
                <w:b w:val="0"/>
                <w:sz w:val="21"/>
              </w:rPr>
              <w:t>天府机场北 → 火车南站 → 神仙树 → 九兴大道 → 科园</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72.380</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红牌楼</w:t>
            </w:r>
          </w:p>
        </w:tc>
        <w:tc>
          <w:tcPr>
            <w:tcW w:type="dxa" w:w="1234"/>
          </w:tcPr>
          <w:p>
            <w:pPr>
              <w:jc w:val="left"/>
            </w:pPr>
            <w:r>
              <w:rPr>
                <w:rFonts w:ascii="宋体" w:hAnsi="宋体" w:eastAsia="宋体"/>
                <w:b w:val="0"/>
                <w:sz w:val="21"/>
              </w:rPr>
              <w:t>18号线 → 7号线 → 3号线</w:t>
            </w:r>
          </w:p>
        </w:tc>
        <w:tc>
          <w:tcPr>
            <w:tcW w:type="dxa" w:w="1234"/>
          </w:tcPr>
          <w:p>
            <w:pPr>
              <w:jc w:val="left"/>
            </w:pPr>
            <w:r>
              <w:rPr>
                <w:rFonts w:ascii="宋体" w:hAnsi="宋体" w:eastAsia="宋体"/>
                <w:b w:val="0"/>
                <w:sz w:val="21"/>
              </w:rPr>
              <w:t>火车南站、太平园</w:t>
            </w:r>
          </w:p>
        </w:tc>
        <w:tc>
          <w:tcPr>
            <w:tcW w:type="dxa" w:w="1234"/>
          </w:tcPr>
          <w:p>
            <w:pPr>
              <w:jc w:val="left"/>
            </w:pPr>
            <w:r>
              <w:rPr>
                <w:rFonts w:ascii="宋体" w:hAnsi="宋体" w:eastAsia="宋体"/>
                <w:b w:val="0"/>
                <w:sz w:val="21"/>
              </w:rPr>
              <w:t>天府机场北 → 火车南站 → 神仙树 → 高朋大道 → 太平园 → 红牌楼</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74.347</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芳草街</w:t>
            </w:r>
          </w:p>
        </w:tc>
        <w:tc>
          <w:tcPr>
            <w:tcW w:type="dxa" w:w="1234"/>
          </w:tcPr>
          <w:p>
            <w:pPr>
              <w:jc w:val="left"/>
            </w:pPr>
            <w:r>
              <w:rPr>
                <w:rFonts w:ascii="宋体" w:hAnsi="宋体" w:eastAsia="宋体"/>
                <w:b w:val="0"/>
                <w:sz w:val="21"/>
              </w:rPr>
              <w:t>18号线 → 1号线 → 8号线</w:t>
            </w:r>
          </w:p>
        </w:tc>
        <w:tc>
          <w:tcPr>
            <w:tcW w:type="dxa" w:w="1234"/>
          </w:tcPr>
          <w:p>
            <w:pPr>
              <w:jc w:val="left"/>
            </w:pPr>
            <w:r>
              <w:rPr>
                <w:rFonts w:ascii="宋体" w:hAnsi="宋体" w:eastAsia="宋体"/>
                <w:b w:val="0"/>
                <w:sz w:val="21"/>
              </w:rPr>
              <w:t>火车南站、倪家桥</w:t>
            </w:r>
          </w:p>
        </w:tc>
        <w:tc>
          <w:tcPr>
            <w:tcW w:type="dxa" w:w="1234"/>
          </w:tcPr>
          <w:p>
            <w:pPr>
              <w:jc w:val="left"/>
            </w:pPr>
            <w:r>
              <w:rPr>
                <w:rFonts w:ascii="宋体" w:hAnsi="宋体" w:eastAsia="宋体"/>
                <w:b w:val="0"/>
                <w:sz w:val="21"/>
              </w:rPr>
              <w:t>天府机场北 → 火车南站 → 倪家桥 → 芳草街</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71.365</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衣冠庙</w:t>
            </w:r>
          </w:p>
        </w:tc>
        <w:tc>
          <w:tcPr>
            <w:tcW w:type="dxa" w:w="1234"/>
          </w:tcPr>
          <w:p>
            <w:pPr>
              <w:jc w:val="left"/>
            </w:pPr>
            <w:r>
              <w:rPr>
                <w:rFonts w:ascii="宋体" w:hAnsi="宋体" w:eastAsia="宋体"/>
                <w:b w:val="0"/>
                <w:sz w:val="21"/>
              </w:rPr>
              <w:t>18号线 → 1号线 → 3号线</w:t>
            </w:r>
          </w:p>
        </w:tc>
        <w:tc>
          <w:tcPr>
            <w:tcW w:type="dxa" w:w="1234"/>
          </w:tcPr>
          <w:p>
            <w:pPr>
              <w:jc w:val="left"/>
            </w:pPr>
            <w:r>
              <w:rPr>
                <w:rFonts w:ascii="宋体" w:hAnsi="宋体" w:eastAsia="宋体"/>
                <w:b w:val="0"/>
                <w:sz w:val="21"/>
              </w:rPr>
              <w:t>火车南站、省体育馆</w:t>
            </w:r>
          </w:p>
        </w:tc>
        <w:tc>
          <w:tcPr>
            <w:tcW w:type="dxa" w:w="1234"/>
          </w:tcPr>
          <w:p>
            <w:pPr>
              <w:jc w:val="left"/>
            </w:pPr>
            <w:r>
              <w:rPr>
                <w:rFonts w:ascii="宋体" w:hAnsi="宋体" w:eastAsia="宋体"/>
                <w:b w:val="0"/>
                <w:sz w:val="21"/>
              </w:rPr>
              <w:t>天府机场北 → 火车南站 → 省体育馆 → 衣冠庙</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72.447</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金融城</w:t>
            </w:r>
          </w:p>
        </w:tc>
        <w:tc>
          <w:tcPr>
            <w:tcW w:type="dxa" w:w="1234"/>
          </w:tcPr>
          <w:p>
            <w:pPr>
              <w:jc w:val="left"/>
            </w:pPr>
            <w:r>
              <w:rPr>
                <w:rFonts w:ascii="宋体" w:hAnsi="宋体" w:eastAsia="宋体"/>
                <w:b w:val="0"/>
                <w:sz w:val="21"/>
              </w:rPr>
              <w:t>18号线 → 1号线</w:t>
            </w:r>
          </w:p>
        </w:tc>
        <w:tc>
          <w:tcPr>
            <w:tcW w:type="dxa" w:w="1234"/>
          </w:tcPr>
          <w:p>
            <w:pPr>
              <w:jc w:val="left"/>
            </w:pPr>
            <w:r>
              <w:rPr>
                <w:rFonts w:ascii="宋体" w:hAnsi="宋体" w:eastAsia="宋体"/>
                <w:b w:val="0"/>
                <w:sz w:val="21"/>
              </w:rPr>
              <w:t>孵化园</w:t>
            </w:r>
          </w:p>
        </w:tc>
        <w:tc>
          <w:tcPr>
            <w:tcW w:type="dxa" w:w="1234"/>
          </w:tcPr>
          <w:p>
            <w:pPr>
              <w:jc w:val="left"/>
            </w:pPr>
            <w:r>
              <w:rPr>
                <w:rFonts w:ascii="宋体" w:hAnsi="宋体" w:eastAsia="宋体"/>
                <w:b w:val="0"/>
                <w:sz w:val="21"/>
              </w:rPr>
              <w:t>天府机场北 → 孵化园 → 金融城</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65.775</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高升桥</w:t>
            </w:r>
          </w:p>
        </w:tc>
        <w:tc>
          <w:tcPr>
            <w:tcW w:type="dxa" w:w="1234"/>
          </w:tcPr>
          <w:p>
            <w:pPr>
              <w:jc w:val="left"/>
            </w:pPr>
            <w:r>
              <w:rPr>
                <w:rFonts w:ascii="宋体" w:hAnsi="宋体" w:eastAsia="宋体"/>
                <w:b w:val="0"/>
                <w:sz w:val="21"/>
              </w:rPr>
              <w:t>18号线 → 1号线 → 3号线</w:t>
            </w:r>
          </w:p>
        </w:tc>
        <w:tc>
          <w:tcPr>
            <w:tcW w:type="dxa" w:w="1234"/>
          </w:tcPr>
          <w:p>
            <w:pPr>
              <w:jc w:val="left"/>
            </w:pPr>
            <w:r>
              <w:rPr>
                <w:rFonts w:ascii="宋体" w:hAnsi="宋体" w:eastAsia="宋体"/>
                <w:b w:val="0"/>
                <w:sz w:val="21"/>
              </w:rPr>
              <w:t>火车南站、省体育馆</w:t>
            </w:r>
          </w:p>
        </w:tc>
        <w:tc>
          <w:tcPr>
            <w:tcW w:type="dxa" w:w="1234"/>
          </w:tcPr>
          <w:p>
            <w:pPr>
              <w:jc w:val="left"/>
            </w:pPr>
            <w:r>
              <w:rPr>
                <w:rFonts w:ascii="宋体" w:hAnsi="宋体" w:eastAsia="宋体"/>
                <w:b w:val="0"/>
                <w:sz w:val="21"/>
              </w:rPr>
              <w:t>天府机场北 → 火车南站 → 省体育馆 → 衣冠庙 → 高升桥</w:t>
            </w:r>
          </w:p>
        </w:tc>
        <w:tc>
          <w:tcPr>
            <w:tcW w:type="dxa" w:w="1234"/>
          </w:tcPr>
          <w:p>
            <w:pPr>
              <w:jc w:val="left"/>
            </w:pPr>
            <w:r>
              <w:rPr>
                <w:rFonts w:ascii="宋体" w:hAnsi="宋体" w:eastAsia="宋体"/>
                <w:b w:val="0"/>
                <w:sz w:val="21"/>
              </w:rPr>
              <w:t>2</w:t>
            </w:r>
          </w:p>
        </w:tc>
        <w:tc>
          <w:tcPr>
            <w:tcW w:type="dxa" w:w="1234"/>
          </w:tcPr>
          <w:p>
            <w:pPr>
              <w:jc w:val="left"/>
            </w:pPr>
            <w:r>
              <w:rPr>
                <w:rFonts w:ascii="宋体" w:hAnsi="宋体" w:eastAsia="宋体"/>
                <w:b w:val="0"/>
                <w:sz w:val="21"/>
              </w:rPr>
              <w:t>73.554</w:t>
            </w:r>
          </w:p>
        </w:tc>
      </w:tr>
      <w:tr>
        <w:tc>
          <w:tcPr>
            <w:tcW w:type="dxa" w:w="1234"/>
          </w:tcPr>
          <w:p>
            <w:pPr>
              <w:jc w:val="left"/>
            </w:pPr>
            <w:r>
              <w:rPr>
                <w:rFonts w:ascii="宋体" w:hAnsi="宋体" w:eastAsia="宋体"/>
                <w:b w:val="0"/>
                <w:sz w:val="21"/>
              </w:rPr>
              <w:t>天府机场北站</w:t>
            </w:r>
          </w:p>
        </w:tc>
        <w:tc>
          <w:tcPr>
            <w:tcW w:type="dxa" w:w="1234"/>
          </w:tcPr>
          <w:p>
            <w:pPr>
              <w:jc w:val="left"/>
            </w:pPr>
            <w:r>
              <w:rPr>
                <w:rFonts w:ascii="宋体" w:hAnsi="宋体" w:eastAsia="宋体"/>
                <w:b w:val="0"/>
                <w:sz w:val="21"/>
              </w:rPr>
              <w:t>高朋大道</w:t>
            </w:r>
          </w:p>
        </w:tc>
        <w:tc>
          <w:tcPr>
            <w:tcW w:type="dxa" w:w="1234"/>
          </w:tcPr>
          <w:p>
            <w:pPr>
              <w:jc w:val="left"/>
            </w:pPr>
            <w:r>
              <w:rPr>
                <w:rFonts w:ascii="宋体" w:hAnsi="宋体" w:eastAsia="宋体"/>
                <w:b w:val="0"/>
                <w:sz w:val="21"/>
              </w:rPr>
              <w:t>18号线 → 7号线</w:t>
            </w:r>
          </w:p>
        </w:tc>
        <w:tc>
          <w:tcPr>
            <w:tcW w:type="dxa" w:w="1234"/>
          </w:tcPr>
          <w:p>
            <w:pPr>
              <w:jc w:val="left"/>
            </w:pPr>
            <w:r>
              <w:rPr>
                <w:rFonts w:ascii="宋体" w:hAnsi="宋体" w:eastAsia="宋体"/>
                <w:b w:val="0"/>
                <w:sz w:val="21"/>
              </w:rPr>
              <w:t>火车南站</w:t>
            </w:r>
          </w:p>
        </w:tc>
        <w:tc>
          <w:tcPr>
            <w:tcW w:type="dxa" w:w="1234"/>
          </w:tcPr>
          <w:p>
            <w:pPr>
              <w:jc w:val="left"/>
            </w:pPr>
            <w:r>
              <w:rPr>
                <w:rFonts w:ascii="宋体" w:hAnsi="宋体" w:eastAsia="宋体"/>
                <w:b w:val="0"/>
                <w:sz w:val="21"/>
              </w:rPr>
              <w:t>天府机场北 → 火车南站 → 神仙树 → 高朋大道</w:t>
            </w:r>
          </w:p>
        </w:tc>
        <w:tc>
          <w:tcPr>
            <w:tcW w:type="dxa" w:w="1234"/>
          </w:tcPr>
          <w:p>
            <w:pPr>
              <w:jc w:val="left"/>
            </w:pPr>
            <w:r>
              <w:rPr>
                <w:rFonts w:ascii="宋体" w:hAnsi="宋体" w:eastAsia="宋体"/>
                <w:b w:val="0"/>
                <w:sz w:val="21"/>
              </w:rPr>
              <w:t>1</w:t>
            </w:r>
          </w:p>
        </w:tc>
        <w:tc>
          <w:tcPr>
            <w:tcW w:type="dxa" w:w="1234"/>
          </w:tcPr>
          <w:p>
            <w:pPr>
              <w:jc w:val="left"/>
            </w:pPr>
            <w:r>
              <w:rPr>
                <w:rFonts w:ascii="宋体" w:hAnsi="宋体" w:eastAsia="宋体"/>
                <w:b w:val="0"/>
                <w:sz w:val="21"/>
              </w:rPr>
              <w:t>71.450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