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A2032" w14:textId="77777777" w:rsidR="00DD51F9" w:rsidRDefault="00000000">
      <w:pPr>
        <w:pStyle w:val="1"/>
        <w:jc w:val="center"/>
        <w:rPr>
          <w:lang w:eastAsia="zh-CN"/>
        </w:rPr>
      </w:pPr>
      <w:r>
        <w:rPr>
          <w:lang w:eastAsia="zh-CN"/>
        </w:rPr>
        <w:t>第三章</w:t>
      </w:r>
      <w:r>
        <w:rPr>
          <w:lang w:eastAsia="zh-CN"/>
        </w:rPr>
        <w:t xml:space="preserve"> </w:t>
      </w:r>
      <w:r>
        <w:rPr>
          <w:lang w:eastAsia="zh-CN"/>
        </w:rPr>
        <w:t>基于网络结构与需求潜力的地铁物流配送转运点综合评价</w:t>
      </w:r>
    </w:p>
    <w:p w14:paraId="51C207BD" w14:textId="77777777" w:rsidR="00DD51F9" w:rsidRDefault="00000000">
      <w:pPr>
        <w:spacing w:line="360" w:lineRule="auto"/>
        <w:ind w:firstLine="480"/>
        <w:rPr>
          <w:rFonts w:hint="eastAsia"/>
          <w:lang w:eastAsia="zh-CN"/>
        </w:rPr>
      </w:pPr>
      <w:r>
        <w:t>地铁物流配送转运点是连接地铁干线运输与城市末端配送体系的重要节点，其布局合理性直接影响地铁物流系统的网络组织效率、需求覆盖能力和末端服务水平。与一般城市物流节点不同，地铁物流配送转运点并非单纯依赖周边物流需求或交通可达性进行选择，而是同时受到地铁网络结构、站点空间条件、周边需求潜力以及末端接驳环境等因素影响。因此，在开展转运点候选识别时，有必要对地铁站点的物流转运适宜性进行综合评价，从而识别具备较高转运潜力的候选站点。</w:t>
      </w:r>
    </w:p>
    <w:p w14:paraId="1BAFB4E1" w14:textId="77777777" w:rsidR="00DD51F9" w:rsidRDefault="00000000">
      <w:pPr>
        <w:spacing w:line="360" w:lineRule="auto"/>
        <w:ind w:firstLine="480"/>
        <w:rPr>
          <w:rFonts w:hint="eastAsia"/>
          <w:lang w:eastAsia="zh-CN"/>
        </w:rPr>
      </w:pPr>
      <w:r>
        <w:t>本章围绕“网络结构与需求潜力协同评价”的基本思路，构建地铁物流配送转运点综合评价框架。首先，从地铁网络供给侧出发，基于复杂网络理论构建地铁网络模型，并选取度中心性、介数中心性、接近中心性和特征向量中心性等指标刻画站点在网络结构中的功能地位；其次，从站域需求侧出发，构建人口密度、住宅数量、城市零售集群数量和功能结构混合度等需求潜力指标，刻画站点周边末端物流需求基础；最后，引入改进 CRITIC 权重确定方法与 TOPSIS 综合评价方法，对候选站点进行综合排序，为地铁物流配送转运点候选识别提供评价依据。</w:t>
      </w:r>
    </w:p>
    <w:p w14:paraId="3EBADFB3" w14:textId="77777777" w:rsidR="00DD51F9" w:rsidRDefault="00000000">
      <w:pPr>
        <w:pStyle w:val="21"/>
        <w:rPr>
          <w:lang w:eastAsia="zh-CN"/>
        </w:rPr>
      </w:pPr>
      <w:r>
        <w:rPr>
          <w:lang w:eastAsia="zh-CN"/>
        </w:rPr>
        <w:t xml:space="preserve">3.1 </w:t>
      </w:r>
      <w:r>
        <w:rPr>
          <w:lang w:eastAsia="zh-CN"/>
        </w:rPr>
        <w:t>综合评价框架与指标构建原则</w:t>
      </w:r>
    </w:p>
    <w:p w14:paraId="2224A634" w14:textId="77777777" w:rsidR="00DD51F9" w:rsidRDefault="00000000">
      <w:pPr>
        <w:pStyle w:val="31"/>
        <w:rPr>
          <w:lang w:eastAsia="zh-CN"/>
        </w:rPr>
      </w:pPr>
      <w:r>
        <w:rPr>
          <w:lang w:eastAsia="zh-CN"/>
        </w:rPr>
        <w:t xml:space="preserve">3.1.1 </w:t>
      </w:r>
      <w:r>
        <w:rPr>
          <w:lang w:eastAsia="zh-CN"/>
        </w:rPr>
        <w:t>网络结构与需求潜力协同的框架设计</w:t>
      </w:r>
    </w:p>
    <w:p w14:paraId="7308DA00" w14:textId="77777777" w:rsidR="00DD51F9" w:rsidRDefault="00000000">
      <w:pPr>
        <w:spacing w:line="360" w:lineRule="auto"/>
        <w:ind w:firstLine="480"/>
        <w:rPr>
          <w:rFonts w:hint="eastAsia"/>
          <w:lang w:eastAsia="zh-CN"/>
        </w:rPr>
      </w:pPr>
      <w:r>
        <w:rPr>
          <w:lang w:eastAsia="zh-CN"/>
        </w:rPr>
        <w:t>地铁物流配送转运点承担着地铁干线运输与城市末端配送之间的衔接功能，其选取不仅需要考虑站点在地铁网络中的组织能力，也需要考虑站点周边是否具备稳定、集中且结构适宜的物流需求基础。从网络结构角度看，地铁站点在网络中的连接关系、路径中介作用和整体可达性会影响货物在地铁系统中的转运效率；从需求潜力角度看，站点周边人口集聚、居住单元分布、商业零售设施和功能混合程度会影响末端配送需求规模及其空间稳定性。</w:t>
      </w:r>
    </w:p>
    <w:p w14:paraId="35A02C49" w14:textId="77777777" w:rsidR="00DD51F9" w:rsidRDefault="00000000">
      <w:pPr>
        <w:spacing w:line="360" w:lineRule="auto"/>
        <w:ind w:firstLine="480"/>
        <w:rPr>
          <w:rFonts w:hint="eastAsia"/>
          <w:lang w:eastAsia="zh-CN"/>
        </w:rPr>
      </w:pPr>
      <w:r>
        <w:t>若仅从地铁网络结构角度评价站点重要度，能够识别出在网络连通、路径组织和换乘衔接方面具有优势的站点，但容易忽视其周边是否存在足够的物流需求支撑。部分网络结构重要的站点可能承担较高客运组织压力，或周边末端需求并不突出，并不一定适合作为物流配送转运点。相反，若仅从需求潜力角度筛选站点，虽然能够识别出周边需求密集区域，但可能忽略站点在地铁网络中的运输组织能力，导致地铁干线运输效率不足。因此，地铁物流配送转运点评价需要同时考虑网络供给能力和空间需求潜力。</w:t>
      </w:r>
    </w:p>
    <w:p w14:paraId="26BDAE57" w14:textId="60E10D89" w:rsidR="00DD51F9" w:rsidRDefault="00000000" w:rsidP="00E706E5">
      <w:pPr>
        <w:spacing w:line="360" w:lineRule="auto"/>
        <w:ind w:firstLine="480"/>
        <w:rPr>
          <w:rFonts w:hint="eastAsia"/>
          <w:lang w:eastAsia="zh-CN"/>
        </w:rPr>
      </w:pPr>
      <w:r>
        <w:rPr>
          <w:lang w:eastAsia="zh-CN"/>
        </w:rPr>
        <w:t>基于上述分析，本文构建“网络结构—需求潜力”协同评价框架。网络结构维</w:t>
      </w:r>
      <w:proofErr w:type="gramStart"/>
      <w:r>
        <w:rPr>
          <w:lang w:eastAsia="zh-CN"/>
        </w:rPr>
        <w:t>度用于</w:t>
      </w:r>
      <w:proofErr w:type="gramEnd"/>
      <w:r>
        <w:rPr>
          <w:lang w:eastAsia="zh-CN"/>
        </w:rPr>
        <w:t>刻画站点在地铁网络中的拓扑地位，反映其对地铁物流干线运输组织、路径衔接和网络可达性的支撑作用；需求潜力维</w:t>
      </w:r>
      <w:proofErr w:type="gramStart"/>
      <w:r>
        <w:rPr>
          <w:lang w:eastAsia="zh-CN"/>
        </w:rPr>
        <w:t>度用于</w:t>
      </w:r>
      <w:proofErr w:type="gramEnd"/>
      <w:r>
        <w:rPr>
          <w:lang w:eastAsia="zh-CN"/>
        </w:rPr>
        <w:t>刻画站点周边一定服务范围内的潜在物流需求基础，反映其作为末端转运节点时对订单生成、货物流集聚和末端配送组织的适配程度。二者共同构成地铁物流配送转运点评价的基础逻辑，即适宜的转运点应同时具备较好的地铁网络组织能力和较高的周边需求承载能力</w:t>
      </w:r>
      <w:r w:rsidR="00E706E5">
        <w:rPr>
          <w:rFonts w:hint="eastAsia"/>
          <w:lang w:eastAsia="zh-CN"/>
        </w:rPr>
        <w:t>。</w:t>
      </w:r>
      <w:r>
        <w:rPr>
          <w:lang w:eastAsia="zh-CN"/>
        </w:rPr>
        <w:t>上述框架与既有研究形成衔接：城市轨道交通关键站点识别研究通常强调网络拓扑位置、替代连接能力和韧性影响[3-4]，城市物流节点与微枢纽选址研究则更加关注需求覆盖、末端接驳和多准则评价[24,33-34]。地铁物流配送转运点兼具轨道网络节点和城市物流节点双重属性，因此不能简单套用客运关键站点排序，也不能仅依据周边需求密度筛选，而应在网络组织能力与</w:t>
      </w:r>
      <w:proofErr w:type="gramStart"/>
      <w:r>
        <w:rPr>
          <w:lang w:eastAsia="zh-CN"/>
        </w:rPr>
        <w:t>站域需求</w:t>
      </w:r>
      <w:proofErr w:type="gramEnd"/>
      <w:r>
        <w:rPr>
          <w:lang w:eastAsia="zh-CN"/>
        </w:rPr>
        <w:t>潜力之间建立协同评价关系。</w:t>
      </w:r>
    </w:p>
    <w:p w14:paraId="55D61699" w14:textId="77777777" w:rsidR="00DD51F9" w:rsidRDefault="00000000">
      <w:pPr>
        <w:spacing w:line="360" w:lineRule="auto"/>
        <w:ind w:firstLine="480"/>
        <w:rPr>
          <w:rFonts w:hint="eastAsia"/>
          <w:lang w:eastAsia="zh-CN"/>
        </w:rPr>
      </w:pPr>
      <w:r>
        <w:t>从研究流程看，本章的输入包括研究区地铁站点集合、地铁线网拓扑数据、人口栅格数据、POI 数据及行政边界数据；输出为候选转运点综合重要度排序及候选站点集合。该结果用于说明不同站点在网络组织能力与站域需求潜力方面的相对适宜性，并为地铁物流配送转运点候选识别提供可解释的评价结论。</w:t>
      </w:r>
    </w:p>
    <w:p w14:paraId="112DC101" w14:textId="77777777" w:rsidR="00DD51F9" w:rsidRDefault="00000000">
      <w:pPr>
        <w:spacing w:line="360" w:lineRule="auto"/>
        <w:ind w:firstLine="480"/>
        <w:rPr>
          <w:rFonts w:hint="eastAsia"/>
          <w:lang w:eastAsia="zh-CN"/>
        </w:rPr>
      </w:pPr>
      <w:r>
        <w:rPr>
          <w:lang w:eastAsia="zh-CN"/>
        </w:rPr>
        <w:t>设研究范围内候选地铁站点集合为：</w:t>
      </w:r>
    </w:p>
    <w:p w14:paraId="2351F98A" w14:textId="77777777" w:rsidR="00DD51F9" w:rsidRDefault="00000000">
      <w:pPr>
        <w:jc w:val="center"/>
        <w:rPr>
          <w:rFonts w:hint="eastAsia"/>
        </w:rPr>
      </w:pPr>
      <w:r>
        <w:rPr>
          <w:rFonts w:ascii="Cambria Math" w:eastAsia="Cambria Math" w:hAnsi="Cambria Math"/>
        </w:rPr>
        <w:t>A=\{a_1,a_2,\</w:t>
      </w:r>
      <w:proofErr w:type="spellStart"/>
      <w:r>
        <w:rPr>
          <w:rFonts w:ascii="Cambria Math" w:eastAsia="Cambria Math" w:hAnsi="Cambria Math"/>
        </w:rPr>
        <w:t>ldots,a_n</w:t>
      </w:r>
      <w:proofErr w:type="spellEnd"/>
      <w:r>
        <w:rPr>
          <w:rFonts w:ascii="Cambria Math" w:eastAsia="Cambria Math" w:hAnsi="Cambria Math"/>
        </w:rPr>
        <w:t>\}</w:t>
      </w:r>
    </w:p>
    <w:p w14:paraId="1ADEE320" w14:textId="77777777" w:rsidR="00DD51F9" w:rsidRDefault="00000000">
      <w:pPr>
        <w:spacing w:line="360" w:lineRule="auto"/>
        <w:ind w:firstLine="480"/>
        <w:rPr>
          <w:rFonts w:hint="eastAsia"/>
        </w:rPr>
      </w:pPr>
      <w:r>
        <w:t>式中，$A$ 表示候选地铁站点集合；$a_i$ 表示第 $i$ 个候选站点；$n$ 表示候选站点数量。综合评价指标集合可表示为：</w:t>
      </w:r>
    </w:p>
    <w:p w14:paraId="73BBFABE" w14:textId="77777777" w:rsidR="00DD51F9" w:rsidRDefault="00000000">
      <w:pPr>
        <w:jc w:val="center"/>
        <w:rPr>
          <w:rFonts w:hint="eastAsia"/>
        </w:rPr>
      </w:pPr>
      <w:r>
        <w:rPr>
          <w:rFonts w:ascii="Cambria Math" w:eastAsia="Cambria Math" w:hAnsi="Cambria Math"/>
        </w:rPr>
        <w:t>C=C_N\cup C_D</w:t>
      </w:r>
    </w:p>
    <w:p w14:paraId="0D8F4D1A" w14:textId="77777777" w:rsidR="00DD51F9" w:rsidRDefault="00000000">
      <w:pPr>
        <w:spacing w:line="360" w:lineRule="auto"/>
        <w:ind w:firstLine="480"/>
        <w:rPr>
          <w:rFonts w:hint="eastAsia"/>
          <w:lang w:eastAsia="zh-CN"/>
        </w:rPr>
      </w:pPr>
      <w:r>
        <w:rPr>
          <w:lang w:eastAsia="zh-CN"/>
        </w:rPr>
        <w:lastRenderedPageBreak/>
        <w:t>式中，$C_N$ 表示网络结构维度指标集合；$C_D$ 表示需求潜力维度指标集合。本文构建的地铁物流配送转运点综合评价指标向量为：</w:t>
      </w:r>
    </w:p>
    <w:p w14:paraId="4D8D9E82" w14:textId="77777777" w:rsidR="00DD51F9" w:rsidRDefault="00000000">
      <w:pPr>
        <w:jc w:val="center"/>
        <w:rPr>
          <w:rFonts w:hint="eastAsia"/>
        </w:rPr>
      </w:pPr>
      <w:proofErr w:type="spellStart"/>
      <w:r>
        <w:rPr>
          <w:rFonts w:ascii="Cambria Math" w:eastAsia="Cambria Math" w:hAnsi="Cambria Math"/>
        </w:rPr>
        <w:t>x_i</w:t>
      </w:r>
      <w:proofErr w:type="spellEnd"/>
      <w:r>
        <w:rPr>
          <w:rFonts w:ascii="Cambria Math" w:eastAsia="Cambria Math" w:hAnsi="Cambria Math"/>
        </w:rPr>
        <w:t>=(</w:t>
      </w:r>
      <w:proofErr w:type="spellStart"/>
      <w:r>
        <w:rPr>
          <w:rFonts w:ascii="Cambria Math" w:eastAsia="Cambria Math" w:hAnsi="Cambria Math"/>
        </w:rPr>
        <w:t>DC_i,BC_i,CC_i,EC_i,PD_i,H_i,M_i,E_i</w:t>
      </w:r>
      <w:proofErr w:type="spellEnd"/>
      <w:r>
        <w:rPr>
          <w:rFonts w:ascii="Cambria Math" w:eastAsia="Cambria Math" w:hAnsi="Cambria Math"/>
        </w:rPr>
        <w:t>)</w:t>
      </w:r>
    </w:p>
    <w:p w14:paraId="4D06C6AE" w14:textId="77777777" w:rsidR="00DD51F9" w:rsidRDefault="00000000">
      <w:pPr>
        <w:spacing w:line="360" w:lineRule="auto"/>
        <w:ind w:firstLine="480"/>
        <w:rPr>
          <w:rFonts w:hint="eastAsia"/>
          <w:lang w:eastAsia="zh-CN"/>
        </w:rPr>
      </w:pPr>
      <w:r>
        <w:t xml:space="preserve">式中，$DC_i$、$BC_i$、$CC_i$、$EC_i$ 分别表示站点 $a_i$ 的度中心性、介数中心性、接近中心性和特征向量中心性；$PD_i$、$H_i$、$M_i$、$E_i$ 分别表示站点 $a_i$ </w:t>
      </w:r>
      <w:proofErr w:type="spellStart"/>
      <w:r>
        <w:t>周边人口密度、住宅数量、城市零售集群数量和功能结构混合度</w:t>
      </w:r>
      <w:proofErr w:type="spellEnd"/>
      <w:r>
        <w:t>。</w:t>
      </w:r>
      <w:r>
        <w:rPr>
          <w:lang w:eastAsia="zh-CN"/>
        </w:rPr>
        <w:t>前四项指标对应网络结构属性，后四项指标对应需求潜力属性。</w:t>
      </w:r>
    </w:p>
    <w:p w14:paraId="1800D8CE" w14:textId="77777777" w:rsidR="00DD51F9" w:rsidRDefault="00000000">
      <w:pPr>
        <w:pStyle w:val="31"/>
        <w:rPr>
          <w:lang w:eastAsia="zh-CN"/>
        </w:rPr>
      </w:pPr>
      <w:r>
        <w:rPr>
          <w:lang w:eastAsia="zh-CN"/>
        </w:rPr>
        <w:t xml:space="preserve">3.1.2 </w:t>
      </w:r>
      <w:r>
        <w:rPr>
          <w:lang w:eastAsia="zh-CN"/>
        </w:rPr>
        <w:t>指标构建原则</w:t>
      </w:r>
    </w:p>
    <w:p w14:paraId="738A1745" w14:textId="77777777" w:rsidR="00DD51F9" w:rsidRDefault="00000000">
      <w:pPr>
        <w:spacing w:line="360" w:lineRule="auto"/>
        <w:ind w:firstLine="480"/>
        <w:rPr>
          <w:rFonts w:hint="eastAsia"/>
          <w:lang w:eastAsia="zh-CN"/>
        </w:rPr>
      </w:pPr>
      <w:r>
        <w:t>地铁物流配送转运点综合评价指标体系的构建应服务于转运点识别与站点适宜性判断。为保证评价结果具有科学性、可操作性和可解释性，本文遵循以下原则构建指标体系。</w:t>
      </w:r>
    </w:p>
    <w:p w14:paraId="13ABBA5D" w14:textId="77777777" w:rsidR="00DD51F9" w:rsidRDefault="00000000">
      <w:pPr>
        <w:spacing w:line="360" w:lineRule="auto"/>
        <w:ind w:firstLine="480"/>
        <w:rPr>
          <w:rFonts w:hint="eastAsia"/>
          <w:lang w:eastAsia="zh-CN"/>
        </w:rPr>
      </w:pPr>
      <w:r>
        <w:rPr>
          <w:lang w:eastAsia="zh-CN"/>
        </w:rPr>
        <w:t>第一，科学性原则。指标应能够反映地铁物流配送转运点的功能属性和形成机理。转运点既是地铁物流网络中的运输组织节点，也是城市末端配送体系中的需求衔接节点。因此，指标体系应同时覆盖地铁网络组织能力和</w:t>
      </w:r>
      <w:proofErr w:type="gramStart"/>
      <w:r>
        <w:rPr>
          <w:lang w:eastAsia="zh-CN"/>
        </w:rPr>
        <w:t>站域需求</w:t>
      </w:r>
      <w:proofErr w:type="gramEnd"/>
      <w:r>
        <w:rPr>
          <w:lang w:eastAsia="zh-CN"/>
        </w:rPr>
        <w:t>支撑能力。</w:t>
      </w:r>
    </w:p>
    <w:p w14:paraId="3E1944D9" w14:textId="77777777" w:rsidR="00DD51F9" w:rsidRDefault="00000000">
      <w:pPr>
        <w:spacing w:line="360" w:lineRule="auto"/>
        <w:ind w:firstLine="480"/>
        <w:rPr>
          <w:rFonts w:hint="eastAsia"/>
          <w:lang w:eastAsia="zh-CN"/>
        </w:rPr>
      </w:pPr>
      <w:r>
        <w:rPr>
          <w:lang w:eastAsia="zh-CN"/>
        </w:rPr>
        <w:t>第二，系统性原则。地铁物流配送转运点评价不是单一交通可达性评价，也不是单一需求强度评价，而是网络供给能力与空间需求潜力共同作用下的综合评价问题。因此，指标体系应兼顾地铁网络供给侧和</w:t>
      </w:r>
      <w:proofErr w:type="gramStart"/>
      <w:r>
        <w:rPr>
          <w:lang w:eastAsia="zh-CN"/>
        </w:rPr>
        <w:t>站域需求侧</w:t>
      </w:r>
      <w:proofErr w:type="gramEnd"/>
      <w:r>
        <w:rPr>
          <w:lang w:eastAsia="zh-CN"/>
        </w:rPr>
        <w:t>，既反映站点在地铁网络中的拓扑地位，也反映其周边空间环境对物流配送需求的支撑能力。</w:t>
      </w:r>
    </w:p>
    <w:p w14:paraId="6A73021C" w14:textId="77777777" w:rsidR="00DD51F9" w:rsidRDefault="00000000">
      <w:pPr>
        <w:spacing w:line="360" w:lineRule="auto"/>
        <w:ind w:firstLine="480"/>
        <w:rPr>
          <w:rFonts w:hint="eastAsia"/>
          <w:lang w:eastAsia="zh-CN"/>
        </w:rPr>
      </w:pPr>
      <w:r>
        <w:rPr>
          <w:lang w:eastAsia="zh-CN"/>
        </w:rPr>
        <w:t>第三，可获取性原则。指标数据应具有明确来源和可操作的计算方式，能够通过地铁线网拓扑数据、站点空间数据、人口空间数据和周边环境数据等进行计算。对于难以量化或数据获取不稳定的指标，不宜纳入核心评价指标体系，以避免影响评价结果的可靠性和</w:t>
      </w:r>
      <w:proofErr w:type="gramStart"/>
      <w:r>
        <w:rPr>
          <w:lang w:eastAsia="zh-CN"/>
        </w:rPr>
        <w:t>可</w:t>
      </w:r>
      <w:proofErr w:type="gramEnd"/>
      <w:r>
        <w:rPr>
          <w:lang w:eastAsia="zh-CN"/>
        </w:rPr>
        <w:t>复现性。</w:t>
      </w:r>
    </w:p>
    <w:p w14:paraId="5924DEBC" w14:textId="77777777" w:rsidR="00DD51F9" w:rsidRDefault="00000000">
      <w:pPr>
        <w:spacing w:line="360" w:lineRule="auto"/>
        <w:ind w:firstLine="480"/>
        <w:rPr>
          <w:rFonts w:hint="eastAsia"/>
          <w:lang w:eastAsia="zh-CN"/>
        </w:rPr>
      </w:pPr>
      <w:r>
        <w:rPr>
          <w:lang w:eastAsia="zh-CN"/>
        </w:rPr>
        <w:t>第四，可比性原则。不同指标的量纲、数值范围和统计口径存在差异，因此指标应能够通过标准化处理实现可比。对于不同候选站点，指标计算应采用统一的空间范围、统一的数据清洗规则和统一的计算方法，保证综合评价结果具有横向比较意义。</w:t>
      </w:r>
    </w:p>
    <w:p w14:paraId="7681C815" w14:textId="77777777" w:rsidR="00DD51F9" w:rsidRDefault="00000000">
      <w:pPr>
        <w:spacing w:line="360" w:lineRule="auto"/>
        <w:ind w:firstLine="480"/>
        <w:rPr>
          <w:rFonts w:hint="eastAsia"/>
          <w:lang w:eastAsia="zh-CN"/>
        </w:rPr>
      </w:pPr>
      <w:r>
        <w:t>第五，应用性原则。第三章综合评价结果应能够服务于地铁物流配送转运点候选识别。评价结果不仅用于识别备选转运点，还可作为站点适宜性比较和候选集筛选依据。因此，指标体系应与转运点功能定位保持逻辑一致，避免评价指标与物流转运需求脱节。</w:t>
      </w:r>
    </w:p>
    <w:p w14:paraId="6BE5BC25" w14:textId="77777777" w:rsidR="00DD51F9" w:rsidRDefault="00000000">
      <w:pPr>
        <w:spacing w:line="360" w:lineRule="auto"/>
        <w:ind w:firstLine="480"/>
        <w:rPr>
          <w:rFonts w:hint="eastAsia"/>
          <w:lang w:eastAsia="zh-CN"/>
        </w:rPr>
      </w:pPr>
      <w:r>
        <w:t>需要说明的是，本章侧重于候选点初筛，评价指标重点选取可量化、可批量获取且能够在不同站点之间横向比较的网络结构指标和站域需求指标。站点内部空间、施工改造条件、客流冲突、站内作业组织、装卸设施布设等微观运营条件，对转运点工程实施具有重要影响，但受数据获取精度和站内运营资料可得性限制，难以在全体候选站点层面进行统一量化。因此，上述因素不纳入本章核心评价指标体系，而应在工程实施可行性复核中结合站点实际条件进一步核验。</w:t>
      </w:r>
    </w:p>
    <w:p w14:paraId="676FD4A5" w14:textId="77777777" w:rsidR="00DD51F9" w:rsidRDefault="00000000">
      <w:pPr>
        <w:spacing w:line="360" w:lineRule="auto"/>
        <w:ind w:firstLine="480"/>
        <w:rPr>
          <w:rFonts w:hint="eastAsia"/>
          <w:lang w:eastAsia="zh-CN"/>
        </w:rPr>
      </w:pPr>
      <w:r>
        <w:rPr>
          <w:lang w:eastAsia="zh-CN"/>
        </w:rPr>
        <w:t>基于上述原则，本文构建的地铁物流配送转运点综合评价指标体系如表 3-1 所示。</w:t>
      </w:r>
    </w:p>
    <w:p w14:paraId="483DABDC" w14:textId="77777777" w:rsidR="00DD51F9" w:rsidRDefault="00000000">
      <w:pPr>
        <w:spacing w:line="360" w:lineRule="auto"/>
        <w:ind w:firstLine="480"/>
        <w:rPr>
          <w:rFonts w:hint="eastAsia"/>
          <w:lang w:eastAsia="zh-CN"/>
        </w:rPr>
      </w:pPr>
      <w:r>
        <w:rPr>
          <w:b/>
          <w:lang w:eastAsia="zh-CN"/>
        </w:rPr>
        <w:t>表 3-1 地铁物流配送转运点综合评价指标体系</w:t>
      </w:r>
    </w:p>
    <w:tbl>
      <w:tblPr>
        <w:tblStyle w:val="aff1"/>
        <w:tblW w:w="0" w:type="auto"/>
        <w:jc w:val="center"/>
        <w:tblLook w:val="04A0" w:firstRow="1" w:lastRow="0" w:firstColumn="1" w:lastColumn="0" w:noHBand="0" w:noVBand="1"/>
      </w:tblPr>
      <w:tblGrid>
        <w:gridCol w:w="1440"/>
        <w:gridCol w:w="1440"/>
        <w:gridCol w:w="1440"/>
        <w:gridCol w:w="1440"/>
        <w:gridCol w:w="1440"/>
        <w:gridCol w:w="1440"/>
      </w:tblGrid>
      <w:tr w:rsidR="00DD51F9" w14:paraId="3AA86C04" w14:textId="77777777">
        <w:trPr>
          <w:jc w:val="center"/>
        </w:trPr>
        <w:tc>
          <w:tcPr>
            <w:tcW w:w="1440" w:type="dxa"/>
            <w:vAlign w:val="center"/>
          </w:tcPr>
          <w:p w14:paraId="00F702AC" w14:textId="77777777" w:rsidR="00DD51F9" w:rsidRDefault="00000000">
            <w:pPr>
              <w:rPr>
                <w:rFonts w:hint="eastAsia"/>
              </w:rPr>
            </w:pPr>
            <w:proofErr w:type="spellStart"/>
            <w:r>
              <w:rPr>
                <w:sz w:val="18"/>
              </w:rPr>
              <w:t>目标层</w:t>
            </w:r>
            <w:proofErr w:type="spellEnd"/>
          </w:p>
        </w:tc>
        <w:tc>
          <w:tcPr>
            <w:tcW w:w="1440" w:type="dxa"/>
            <w:vAlign w:val="center"/>
          </w:tcPr>
          <w:p w14:paraId="1F2E3B9B" w14:textId="77777777" w:rsidR="00DD51F9" w:rsidRDefault="00000000">
            <w:pPr>
              <w:rPr>
                <w:rFonts w:hint="eastAsia"/>
              </w:rPr>
            </w:pPr>
            <w:r>
              <w:rPr>
                <w:sz w:val="18"/>
              </w:rPr>
              <w:t>准则层</w:t>
            </w:r>
          </w:p>
        </w:tc>
        <w:tc>
          <w:tcPr>
            <w:tcW w:w="1440" w:type="dxa"/>
            <w:vAlign w:val="center"/>
          </w:tcPr>
          <w:p w14:paraId="4BB168D9" w14:textId="77777777" w:rsidR="00DD51F9" w:rsidRDefault="00000000">
            <w:pPr>
              <w:rPr>
                <w:rFonts w:hint="eastAsia"/>
              </w:rPr>
            </w:pPr>
            <w:r>
              <w:rPr>
                <w:sz w:val="18"/>
              </w:rPr>
              <w:t>指标层</w:t>
            </w:r>
          </w:p>
        </w:tc>
        <w:tc>
          <w:tcPr>
            <w:tcW w:w="1440" w:type="dxa"/>
            <w:vAlign w:val="center"/>
          </w:tcPr>
          <w:p w14:paraId="7010335E" w14:textId="77777777" w:rsidR="00DD51F9" w:rsidRDefault="00000000">
            <w:pPr>
              <w:rPr>
                <w:rFonts w:hint="eastAsia"/>
              </w:rPr>
            </w:pPr>
            <w:r>
              <w:rPr>
                <w:sz w:val="18"/>
              </w:rPr>
              <w:t>指标符号</w:t>
            </w:r>
          </w:p>
        </w:tc>
        <w:tc>
          <w:tcPr>
            <w:tcW w:w="1440" w:type="dxa"/>
            <w:vAlign w:val="center"/>
          </w:tcPr>
          <w:p w14:paraId="388FA046" w14:textId="77777777" w:rsidR="00DD51F9" w:rsidRDefault="00000000">
            <w:pPr>
              <w:rPr>
                <w:rFonts w:hint="eastAsia"/>
              </w:rPr>
            </w:pPr>
            <w:r>
              <w:rPr>
                <w:sz w:val="18"/>
              </w:rPr>
              <w:t>指标含义</w:t>
            </w:r>
          </w:p>
        </w:tc>
        <w:tc>
          <w:tcPr>
            <w:tcW w:w="1440" w:type="dxa"/>
            <w:vAlign w:val="center"/>
          </w:tcPr>
          <w:p w14:paraId="79047278" w14:textId="77777777" w:rsidR="00DD51F9" w:rsidRDefault="00000000">
            <w:pPr>
              <w:rPr>
                <w:rFonts w:hint="eastAsia"/>
              </w:rPr>
            </w:pPr>
            <w:r>
              <w:rPr>
                <w:sz w:val="18"/>
              </w:rPr>
              <w:t>指标属性</w:t>
            </w:r>
          </w:p>
        </w:tc>
      </w:tr>
      <w:tr w:rsidR="00DD51F9" w14:paraId="7F690C10" w14:textId="77777777">
        <w:trPr>
          <w:jc w:val="center"/>
        </w:trPr>
        <w:tc>
          <w:tcPr>
            <w:tcW w:w="1440" w:type="dxa"/>
            <w:vAlign w:val="center"/>
          </w:tcPr>
          <w:p w14:paraId="6A44AA32" w14:textId="77777777" w:rsidR="00DD51F9" w:rsidRDefault="00000000">
            <w:pPr>
              <w:rPr>
                <w:rFonts w:hint="eastAsia"/>
                <w:lang w:eastAsia="zh-CN"/>
              </w:rPr>
            </w:pPr>
            <w:r>
              <w:rPr>
                <w:sz w:val="18"/>
                <w:lang w:eastAsia="zh-CN"/>
              </w:rPr>
              <w:t>地铁物流配送转运点综合评价</w:t>
            </w:r>
          </w:p>
        </w:tc>
        <w:tc>
          <w:tcPr>
            <w:tcW w:w="1440" w:type="dxa"/>
            <w:vAlign w:val="center"/>
          </w:tcPr>
          <w:p w14:paraId="67422AB6" w14:textId="77777777" w:rsidR="00DD51F9" w:rsidRDefault="00000000">
            <w:pPr>
              <w:rPr>
                <w:rFonts w:hint="eastAsia"/>
              </w:rPr>
            </w:pPr>
            <w:proofErr w:type="spellStart"/>
            <w:r>
              <w:rPr>
                <w:sz w:val="18"/>
              </w:rPr>
              <w:t>网络结构</w:t>
            </w:r>
            <w:proofErr w:type="spellEnd"/>
          </w:p>
        </w:tc>
        <w:tc>
          <w:tcPr>
            <w:tcW w:w="1440" w:type="dxa"/>
            <w:vAlign w:val="center"/>
          </w:tcPr>
          <w:p w14:paraId="706D6D31" w14:textId="77777777" w:rsidR="00DD51F9" w:rsidRDefault="00000000">
            <w:pPr>
              <w:rPr>
                <w:rFonts w:hint="eastAsia"/>
              </w:rPr>
            </w:pPr>
            <w:r>
              <w:rPr>
                <w:sz w:val="18"/>
              </w:rPr>
              <w:t>度中心性</w:t>
            </w:r>
          </w:p>
        </w:tc>
        <w:tc>
          <w:tcPr>
            <w:tcW w:w="1440" w:type="dxa"/>
            <w:vAlign w:val="center"/>
          </w:tcPr>
          <w:p w14:paraId="3102F247" w14:textId="77777777" w:rsidR="00DD51F9" w:rsidRDefault="00000000">
            <w:pPr>
              <w:rPr>
                <w:rFonts w:hint="eastAsia"/>
              </w:rPr>
            </w:pPr>
            <w:r>
              <w:rPr>
                <w:sz w:val="18"/>
              </w:rPr>
              <w:t>$DC_i$</w:t>
            </w:r>
          </w:p>
        </w:tc>
        <w:tc>
          <w:tcPr>
            <w:tcW w:w="1440" w:type="dxa"/>
            <w:vAlign w:val="center"/>
          </w:tcPr>
          <w:p w14:paraId="591562D6" w14:textId="77777777" w:rsidR="00DD51F9" w:rsidRDefault="00000000">
            <w:pPr>
              <w:rPr>
                <w:rFonts w:hint="eastAsia"/>
                <w:lang w:eastAsia="zh-CN"/>
              </w:rPr>
            </w:pPr>
            <w:r>
              <w:rPr>
                <w:sz w:val="18"/>
                <w:lang w:eastAsia="zh-CN"/>
              </w:rPr>
              <w:t>站点在地铁网络中的直接连接能力</w:t>
            </w:r>
          </w:p>
        </w:tc>
        <w:tc>
          <w:tcPr>
            <w:tcW w:w="1440" w:type="dxa"/>
            <w:vAlign w:val="center"/>
          </w:tcPr>
          <w:p w14:paraId="247D8BCD" w14:textId="77777777" w:rsidR="00DD51F9" w:rsidRDefault="00000000">
            <w:pPr>
              <w:rPr>
                <w:rFonts w:hint="eastAsia"/>
              </w:rPr>
            </w:pPr>
            <w:proofErr w:type="spellStart"/>
            <w:r>
              <w:rPr>
                <w:sz w:val="18"/>
              </w:rPr>
              <w:t>正向</w:t>
            </w:r>
            <w:proofErr w:type="spellEnd"/>
          </w:p>
        </w:tc>
      </w:tr>
      <w:tr w:rsidR="00DD51F9" w14:paraId="3240B798" w14:textId="77777777">
        <w:trPr>
          <w:jc w:val="center"/>
        </w:trPr>
        <w:tc>
          <w:tcPr>
            <w:tcW w:w="1440" w:type="dxa"/>
            <w:vAlign w:val="center"/>
          </w:tcPr>
          <w:p w14:paraId="7C00C4C9" w14:textId="77777777" w:rsidR="00DD51F9" w:rsidRDefault="00000000">
            <w:pPr>
              <w:rPr>
                <w:rFonts w:hint="eastAsia"/>
                <w:lang w:eastAsia="zh-CN"/>
              </w:rPr>
            </w:pPr>
            <w:r>
              <w:rPr>
                <w:sz w:val="18"/>
                <w:lang w:eastAsia="zh-CN"/>
              </w:rPr>
              <w:t>地铁物流配送转运点综合评价</w:t>
            </w:r>
          </w:p>
        </w:tc>
        <w:tc>
          <w:tcPr>
            <w:tcW w:w="1440" w:type="dxa"/>
            <w:vAlign w:val="center"/>
          </w:tcPr>
          <w:p w14:paraId="448A4057" w14:textId="77777777" w:rsidR="00DD51F9" w:rsidRDefault="00000000">
            <w:pPr>
              <w:rPr>
                <w:rFonts w:hint="eastAsia"/>
              </w:rPr>
            </w:pPr>
            <w:proofErr w:type="spellStart"/>
            <w:r>
              <w:rPr>
                <w:sz w:val="18"/>
              </w:rPr>
              <w:t>网络结构</w:t>
            </w:r>
            <w:proofErr w:type="spellEnd"/>
          </w:p>
        </w:tc>
        <w:tc>
          <w:tcPr>
            <w:tcW w:w="1440" w:type="dxa"/>
            <w:vAlign w:val="center"/>
          </w:tcPr>
          <w:p w14:paraId="06D3240C" w14:textId="77777777" w:rsidR="00DD51F9" w:rsidRDefault="00000000">
            <w:pPr>
              <w:rPr>
                <w:rFonts w:hint="eastAsia"/>
              </w:rPr>
            </w:pPr>
            <w:r>
              <w:rPr>
                <w:sz w:val="18"/>
              </w:rPr>
              <w:t>介数中心性</w:t>
            </w:r>
          </w:p>
        </w:tc>
        <w:tc>
          <w:tcPr>
            <w:tcW w:w="1440" w:type="dxa"/>
            <w:vAlign w:val="center"/>
          </w:tcPr>
          <w:p w14:paraId="6D1A9D0D" w14:textId="77777777" w:rsidR="00DD51F9" w:rsidRDefault="00000000">
            <w:pPr>
              <w:rPr>
                <w:rFonts w:hint="eastAsia"/>
              </w:rPr>
            </w:pPr>
            <w:r>
              <w:rPr>
                <w:sz w:val="18"/>
              </w:rPr>
              <w:t>$BC_i$</w:t>
            </w:r>
          </w:p>
        </w:tc>
        <w:tc>
          <w:tcPr>
            <w:tcW w:w="1440" w:type="dxa"/>
            <w:vAlign w:val="center"/>
          </w:tcPr>
          <w:p w14:paraId="3107DA82" w14:textId="77777777" w:rsidR="00DD51F9" w:rsidRDefault="00000000">
            <w:pPr>
              <w:rPr>
                <w:rFonts w:hint="eastAsia"/>
                <w:lang w:eastAsia="zh-CN"/>
              </w:rPr>
            </w:pPr>
            <w:r>
              <w:rPr>
                <w:sz w:val="18"/>
                <w:lang w:eastAsia="zh-CN"/>
              </w:rPr>
              <w:t>站点在网络最短路径中的中介作用</w:t>
            </w:r>
          </w:p>
        </w:tc>
        <w:tc>
          <w:tcPr>
            <w:tcW w:w="1440" w:type="dxa"/>
            <w:vAlign w:val="center"/>
          </w:tcPr>
          <w:p w14:paraId="15567E87" w14:textId="77777777" w:rsidR="00DD51F9" w:rsidRDefault="00000000">
            <w:pPr>
              <w:rPr>
                <w:rFonts w:hint="eastAsia"/>
              </w:rPr>
            </w:pPr>
            <w:proofErr w:type="spellStart"/>
            <w:r>
              <w:rPr>
                <w:sz w:val="18"/>
              </w:rPr>
              <w:t>正向</w:t>
            </w:r>
            <w:proofErr w:type="spellEnd"/>
          </w:p>
        </w:tc>
      </w:tr>
      <w:tr w:rsidR="00DD51F9" w14:paraId="69941B10" w14:textId="77777777">
        <w:trPr>
          <w:jc w:val="center"/>
        </w:trPr>
        <w:tc>
          <w:tcPr>
            <w:tcW w:w="1440" w:type="dxa"/>
            <w:vAlign w:val="center"/>
          </w:tcPr>
          <w:p w14:paraId="77CFFEAF" w14:textId="77777777" w:rsidR="00DD51F9" w:rsidRDefault="00000000">
            <w:pPr>
              <w:rPr>
                <w:rFonts w:hint="eastAsia"/>
                <w:lang w:eastAsia="zh-CN"/>
              </w:rPr>
            </w:pPr>
            <w:r>
              <w:rPr>
                <w:sz w:val="18"/>
                <w:lang w:eastAsia="zh-CN"/>
              </w:rPr>
              <w:t>地铁物流配送转运点综合评价</w:t>
            </w:r>
          </w:p>
        </w:tc>
        <w:tc>
          <w:tcPr>
            <w:tcW w:w="1440" w:type="dxa"/>
            <w:vAlign w:val="center"/>
          </w:tcPr>
          <w:p w14:paraId="016A6FD2" w14:textId="77777777" w:rsidR="00DD51F9" w:rsidRDefault="00000000">
            <w:pPr>
              <w:rPr>
                <w:rFonts w:hint="eastAsia"/>
              </w:rPr>
            </w:pPr>
            <w:proofErr w:type="spellStart"/>
            <w:r>
              <w:rPr>
                <w:sz w:val="18"/>
              </w:rPr>
              <w:t>网络结构</w:t>
            </w:r>
            <w:proofErr w:type="spellEnd"/>
          </w:p>
        </w:tc>
        <w:tc>
          <w:tcPr>
            <w:tcW w:w="1440" w:type="dxa"/>
            <w:vAlign w:val="center"/>
          </w:tcPr>
          <w:p w14:paraId="6B5082A9" w14:textId="77777777" w:rsidR="00DD51F9" w:rsidRDefault="00000000">
            <w:pPr>
              <w:rPr>
                <w:rFonts w:hint="eastAsia"/>
              </w:rPr>
            </w:pPr>
            <w:r>
              <w:rPr>
                <w:sz w:val="18"/>
              </w:rPr>
              <w:t>接近中心性</w:t>
            </w:r>
          </w:p>
        </w:tc>
        <w:tc>
          <w:tcPr>
            <w:tcW w:w="1440" w:type="dxa"/>
            <w:vAlign w:val="center"/>
          </w:tcPr>
          <w:p w14:paraId="0AB17028" w14:textId="77777777" w:rsidR="00DD51F9" w:rsidRDefault="00000000">
            <w:pPr>
              <w:rPr>
                <w:rFonts w:hint="eastAsia"/>
              </w:rPr>
            </w:pPr>
            <w:r>
              <w:rPr>
                <w:sz w:val="18"/>
              </w:rPr>
              <w:t>$CC_i$</w:t>
            </w:r>
          </w:p>
        </w:tc>
        <w:tc>
          <w:tcPr>
            <w:tcW w:w="1440" w:type="dxa"/>
            <w:vAlign w:val="center"/>
          </w:tcPr>
          <w:p w14:paraId="5428569E" w14:textId="77777777" w:rsidR="00DD51F9" w:rsidRDefault="00000000">
            <w:pPr>
              <w:rPr>
                <w:rFonts w:hint="eastAsia"/>
                <w:lang w:eastAsia="zh-CN"/>
              </w:rPr>
            </w:pPr>
            <w:r>
              <w:rPr>
                <w:sz w:val="18"/>
                <w:lang w:eastAsia="zh-CN"/>
              </w:rPr>
              <w:t>站点面向全网的整体可达能力</w:t>
            </w:r>
          </w:p>
        </w:tc>
        <w:tc>
          <w:tcPr>
            <w:tcW w:w="1440" w:type="dxa"/>
            <w:vAlign w:val="center"/>
          </w:tcPr>
          <w:p w14:paraId="2A8FCC0F" w14:textId="77777777" w:rsidR="00DD51F9" w:rsidRDefault="00000000">
            <w:pPr>
              <w:rPr>
                <w:rFonts w:hint="eastAsia"/>
              </w:rPr>
            </w:pPr>
            <w:proofErr w:type="spellStart"/>
            <w:r>
              <w:rPr>
                <w:sz w:val="18"/>
              </w:rPr>
              <w:t>正向</w:t>
            </w:r>
            <w:proofErr w:type="spellEnd"/>
          </w:p>
        </w:tc>
      </w:tr>
      <w:tr w:rsidR="00DD51F9" w14:paraId="25BCCEC3" w14:textId="77777777">
        <w:trPr>
          <w:jc w:val="center"/>
        </w:trPr>
        <w:tc>
          <w:tcPr>
            <w:tcW w:w="1440" w:type="dxa"/>
            <w:vAlign w:val="center"/>
          </w:tcPr>
          <w:p w14:paraId="71DF16D1" w14:textId="77777777" w:rsidR="00DD51F9" w:rsidRDefault="00000000">
            <w:pPr>
              <w:rPr>
                <w:rFonts w:hint="eastAsia"/>
                <w:lang w:eastAsia="zh-CN"/>
              </w:rPr>
            </w:pPr>
            <w:r>
              <w:rPr>
                <w:sz w:val="18"/>
                <w:lang w:eastAsia="zh-CN"/>
              </w:rPr>
              <w:t>地铁物流配送转运点综合评价</w:t>
            </w:r>
          </w:p>
        </w:tc>
        <w:tc>
          <w:tcPr>
            <w:tcW w:w="1440" w:type="dxa"/>
            <w:vAlign w:val="center"/>
          </w:tcPr>
          <w:p w14:paraId="167B403F" w14:textId="77777777" w:rsidR="00DD51F9" w:rsidRDefault="00000000">
            <w:pPr>
              <w:rPr>
                <w:rFonts w:hint="eastAsia"/>
              </w:rPr>
            </w:pPr>
            <w:proofErr w:type="spellStart"/>
            <w:r>
              <w:rPr>
                <w:sz w:val="18"/>
              </w:rPr>
              <w:t>网络结构</w:t>
            </w:r>
            <w:proofErr w:type="spellEnd"/>
          </w:p>
        </w:tc>
        <w:tc>
          <w:tcPr>
            <w:tcW w:w="1440" w:type="dxa"/>
            <w:vAlign w:val="center"/>
          </w:tcPr>
          <w:p w14:paraId="115C6F28" w14:textId="77777777" w:rsidR="00DD51F9" w:rsidRDefault="00000000">
            <w:pPr>
              <w:rPr>
                <w:rFonts w:hint="eastAsia"/>
              </w:rPr>
            </w:pPr>
            <w:r>
              <w:rPr>
                <w:sz w:val="18"/>
              </w:rPr>
              <w:t>特征向量中心性</w:t>
            </w:r>
          </w:p>
        </w:tc>
        <w:tc>
          <w:tcPr>
            <w:tcW w:w="1440" w:type="dxa"/>
            <w:vAlign w:val="center"/>
          </w:tcPr>
          <w:p w14:paraId="222102D6" w14:textId="77777777" w:rsidR="00DD51F9" w:rsidRDefault="00000000">
            <w:pPr>
              <w:rPr>
                <w:rFonts w:hint="eastAsia"/>
              </w:rPr>
            </w:pPr>
            <w:r>
              <w:rPr>
                <w:sz w:val="18"/>
              </w:rPr>
              <w:t>$EC_i$</w:t>
            </w:r>
          </w:p>
        </w:tc>
        <w:tc>
          <w:tcPr>
            <w:tcW w:w="1440" w:type="dxa"/>
            <w:vAlign w:val="center"/>
          </w:tcPr>
          <w:p w14:paraId="67769326" w14:textId="77777777" w:rsidR="00DD51F9" w:rsidRDefault="00000000">
            <w:pPr>
              <w:rPr>
                <w:rFonts w:hint="eastAsia"/>
                <w:lang w:eastAsia="zh-CN"/>
              </w:rPr>
            </w:pPr>
            <w:r>
              <w:rPr>
                <w:sz w:val="18"/>
                <w:lang w:eastAsia="zh-CN"/>
              </w:rPr>
              <w:t>站点与重要节点之间的连接程度</w:t>
            </w:r>
          </w:p>
        </w:tc>
        <w:tc>
          <w:tcPr>
            <w:tcW w:w="1440" w:type="dxa"/>
            <w:vAlign w:val="center"/>
          </w:tcPr>
          <w:p w14:paraId="4AF7F69D" w14:textId="77777777" w:rsidR="00DD51F9" w:rsidRDefault="00000000">
            <w:pPr>
              <w:rPr>
                <w:rFonts w:hint="eastAsia"/>
              </w:rPr>
            </w:pPr>
            <w:proofErr w:type="spellStart"/>
            <w:r>
              <w:rPr>
                <w:sz w:val="18"/>
              </w:rPr>
              <w:t>正向</w:t>
            </w:r>
            <w:proofErr w:type="spellEnd"/>
          </w:p>
        </w:tc>
      </w:tr>
      <w:tr w:rsidR="00DD51F9" w14:paraId="2A4E298E" w14:textId="77777777">
        <w:trPr>
          <w:jc w:val="center"/>
        </w:trPr>
        <w:tc>
          <w:tcPr>
            <w:tcW w:w="1440" w:type="dxa"/>
            <w:vAlign w:val="center"/>
          </w:tcPr>
          <w:p w14:paraId="5754CDA1" w14:textId="77777777" w:rsidR="00DD51F9" w:rsidRDefault="00000000">
            <w:pPr>
              <w:rPr>
                <w:rFonts w:hint="eastAsia"/>
                <w:lang w:eastAsia="zh-CN"/>
              </w:rPr>
            </w:pPr>
            <w:r>
              <w:rPr>
                <w:sz w:val="18"/>
                <w:lang w:eastAsia="zh-CN"/>
              </w:rPr>
              <w:t>地铁物流配送转运点综合评价</w:t>
            </w:r>
          </w:p>
        </w:tc>
        <w:tc>
          <w:tcPr>
            <w:tcW w:w="1440" w:type="dxa"/>
            <w:vAlign w:val="center"/>
          </w:tcPr>
          <w:p w14:paraId="6B617B91" w14:textId="77777777" w:rsidR="00DD51F9" w:rsidRDefault="00000000">
            <w:pPr>
              <w:rPr>
                <w:rFonts w:hint="eastAsia"/>
              </w:rPr>
            </w:pPr>
            <w:proofErr w:type="spellStart"/>
            <w:r>
              <w:rPr>
                <w:sz w:val="18"/>
              </w:rPr>
              <w:t>需求潜力</w:t>
            </w:r>
            <w:proofErr w:type="spellEnd"/>
          </w:p>
        </w:tc>
        <w:tc>
          <w:tcPr>
            <w:tcW w:w="1440" w:type="dxa"/>
            <w:vAlign w:val="center"/>
          </w:tcPr>
          <w:p w14:paraId="15CE60F7" w14:textId="77777777" w:rsidR="00DD51F9" w:rsidRDefault="00000000">
            <w:pPr>
              <w:rPr>
                <w:rFonts w:hint="eastAsia"/>
              </w:rPr>
            </w:pPr>
            <w:r>
              <w:rPr>
                <w:sz w:val="18"/>
              </w:rPr>
              <w:t>人口密度</w:t>
            </w:r>
          </w:p>
        </w:tc>
        <w:tc>
          <w:tcPr>
            <w:tcW w:w="1440" w:type="dxa"/>
            <w:vAlign w:val="center"/>
          </w:tcPr>
          <w:p w14:paraId="296A9DCD" w14:textId="77777777" w:rsidR="00DD51F9" w:rsidRDefault="00000000">
            <w:pPr>
              <w:rPr>
                <w:rFonts w:hint="eastAsia"/>
              </w:rPr>
            </w:pPr>
            <w:r>
              <w:rPr>
                <w:sz w:val="18"/>
              </w:rPr>
              <w:t>$PD_i$</w:t>
            </w:r>
          </w:p>
        </w:tc>
        <w:tc>
          <w:tcPr>
            <w:tcW w:w="1440" w:type="dxa"/>
            <w:vAlign w:val="center"/>
          </w:tcPr>
          <w:p w14:paraId="7A34928B" w14:textId="77777777" w:rsidR="00DD51F9" w:rsidRDefault="00000000">
            <w:pPr>
              <w:rPr>
                <w:rFonts w:hint="eastAsia"/>
                <w:lang w:eastAsia="zh-CN"/>
              </w:rPr>
            </w:pPr>
            <w:proofErr w:type="gramStart"/>
            <w:r>
              <w:rPr>
                <w:sz w:val="18"/>
                <w:lang w:eastAsia="zh-CN"/>
              </w:rPr>
              <w:t>站域范围</w:t>
            </w:r>
            <w:proofErr w:type="gramEnd"/>
            <w:r>
              <w:rPr>
                <w:sz w:val="18"/>
                <w:lang w:eastAsia="zh-CN"/>
              </w:rPr>
              <w:t>内常住人口集聚水平</w:t>
            </w:r>
          </w:p>
        </w:tc>
        <w:tc>
          <w:tcPr>
            <w:tcW w:w="1440" w:type="dxa"/>
            <w:vAlign w:val="center"/>
          </w:tcPr>
          <w:p w14:paraId="4DE6CCDD" w14:textId="77777777" w:rsidR="00DD51F9" w:rsidRDefault="00000000">
            <w:pPr>
              <w:rPr>
                <w:rFonts w:hint="eastAsia"/>
              </w:rPr>
            </w:pPr>
            <w:proofErr w:type="spellStart"/>
            <w:r>
              <w:rPr>
                <w:sz w:val="18"/>
              </w:rPr>
              <w:t>正向</w:t>
            </w:r>
            <w:proofErr w:type="spellEnd"/>
          </w:p>
        </w:tc>
      </w:tr>
      <w:tr w:rsidR="00DD51F9" w14:paraId="64574DED" w14:textId="77777777">
        <w:trPr>
          <w:jc w:val="center"/>
        </w:trPr>
        <w:tc>
          <w:tcPr>
            <w:tcW w:w="1440" w:type="dxa"/>
            <w:vAlign w:val="center"/>
          </w:tcPr>
          <w:p w14:paraId="139CFC50" w14:textId="77777777" w:rsidR="00DD51F9" w:rsidRDefault="00000000">
            <w:pPr>
              <w:rPr>
                <w:rFonts w:hint="eastAsia"/>
                <w:lang w:eastAsia="zh-CN"/>
              </w:rPr>
            </w:pPr>
            <w:r>
              <w:rPr>
                <w:sz w:val="18"/>
                <w:lang w:eastAsia="zh-CN"/>
              </w:rPr>
              <w:t>地铁物流配送转运点综合评价</w:t>
            </w:r>
          </w:p>
        </w:tc>
        <w:tc>
          <w:tcPr>
            <w:tcW w:w="1440" w:type="dxa"/>
            <w:vAlign w:val="center"/>
          </w:tcPr>
          <w:p w14:paraId="088846BB" w14:textId="77777777" w:rsidR="00DD51F9" w:rsidRDefault="00000000">
            <w:pPr>
              <w:rPr>
                <w:rFonts w:hint="eastAsia"/>
              </w:rPr>
            </w:pPr>
            <w:proofErr w:type="spellStart"/>
            <w:r>
              <w:rPr>
                <w:sz w:val="18"/>
              </w:rPr>
              <w:t>需求潜力</w:t>
            </w:r>
            <w:proofErr w:type="spellEnd"/>
          </w:p>
        </w:tc>
        <w:tc>
          <w:tcPr>
            <w:tcW w:w="1440" w:type="dxa"/>
            <w:vAlign w:val="center"/>
          </w:tcPr>
          <w:p w14:paraId="6F0E3A37" w14:textId="77777777" w:rsidR="00DD51F9" w:rsidRDefault="00000000">
            <w:pPr>
              <w:rPr>
                <w:rFonts w:hint="eastAsia"/>
              </w:rPr>
            </w:pPr>
            <w:r>
              <w:rPr>
                <w:sz w:val="18"/>
              </w:rPr>
              <w:t>住宅数量</w:t>
            </w:r>
          </w:p>
        </w:tc>
        <w:tc>
          <w:tcPr>
            <w:tcW w:w="1440" w:type="dxa"/>
            <w:vAlign w:val="center"/>
          </w:tcPr>
          <w:p w14:paraId="0FDC385C" w14:textId="77777777" w:rsidR="00DD51F9" w:rsidRDefault="00000000">
            <w:pPr>
              <w:rPr>
                <w:rFonts w:hint="eastAsia"/>
              </w:rPr>
            </w:pPr>
            <w:r>
              <w:rPr>
                <w:sz w:val="18"/>
              </w:rPr>
              <w:t>$H_i$</w:t>
            </w:r>
          </w:p>
        </w:tc>
        <w:tc>
          <w:tcPr>
            <w:tcW w:w="1440" w:type="dxa"/>
            <w:vAlign w:val="center"/>
          </w:tcPr>
          <w:p w14:paraId="0E6AD5F3" w14:textId="77777777" w:rsidR="00DD51F9" w:rsidRDefault="00000000">
            <w:pPr>
              <w:rPr>
                <w:rFonts w:hint="eastAsia"/>
                <w:lang w:eastAsia="zh-CN"/>
              </w:rPr>
            </w:pPr>
            <w:proofErr w:type="gramStart"/>
            <w:r>
              <w:rPr>
                <w:sz w:val="18"/>
                <w:lang w:eastAsia="zh-CN"/>
              </w:rPr>
              <w:t>站域范围</w:t>
            </w:r>
            <w:proofErr w:type="gramEnd"/>
            <w:r>
              <w:rPr>
                <w:sz w:val="18"/>
                <w:lang w:eastAsia="zh-CN"/>
              </w:rPr>
              <w:t>内住宅类需求单元数量</w:t>
            </w:r>
          </w:p>
        </w:tc>
        <w:tc>
          <w:tcPr>
            <w:tcW w:w="1440" w:type="dxa"/>
            <w:vAlign w:val="center"/>
          </w:tcPr>
          <w:p w14:paraId="339E8B6B" w14:textId="77777777" w:rsidR="00DD51F9" w:rsidRDefault="00000000">
            <w:pPr>
              <w:rPr>
                <w:rFonts w:hint="eastAsia"/>
              </w:rPr>
            </w:pPr>
            <w:proofErr w:type="spellStart"/>
            <w:r>
              <w:rPr>
                <w:sz w:val="18"/>
              </w:rPr>
              <w:t>正向</w:t>
            </w:r>
            <w:proofErr w:type="spellEnd"/>
          </w:p>
        </w:tc>
      </w:tr>
      <w:tr w:rsidR="00DD51F9" w14:paraId="251DC761" w14:textId="77777777">
        <w:trPr>
          <w:jc w:val="center"/>
        </w:trPr>
        <w:tc>
          <w:tcPr>
            <w:tcW w:w="1440" w:type="dxa"/>
            <w:vAlign w:val="center"/>
          </w:tcPr>
          <w:p w14:paraId="045576EF" w14:textId="77777777" w:rsidR="00DD51F9" w:rsidRDefault="00000000">
            <w:pPr>
              <w:rPr>
                <w:rFonts w:hint="eastAsia"/>
                <w:lang w:eastAsia="zh-CN"/>
              </w:rPr>
            </w:pPr>
            <w:r>
              <w:rPr>
                <w:sz w:val="18"/>
                <w:lang w:eastAsia="zh-CN"/>
              </w:rPr>
              <w:t>地铁物流配送转运点综合评价</w:t>
            </w:r>
          </w:p>
        </w:tc>
        <w:tc>
          <w:tcPr>
            <w:tcW w:w="1440" w:type="dxa"/>
            <w:vAlign w:val="center"/>
          </w:tcPr>
          <w:p w14:paraId="5DC06FA3" w14:textId="77777777" w:rsidR="00DD51F9" w:rsidRDefault="00000000">
            <w:pPr>
              <w:rPr>
                <w:rFonts w:hint="eastAsia"/>
              </w:rPr>
            </w:pPr>
            <w:proofErr w:type="spellStart"/>
            <w:r>
              <w:rPr>
                <w:sz w:val="18"/>
              </w:rPr>
              <w:t>需求潜力</w:t>
            </w:r>
            <w:proofErr w:type="spellEnd"/>
          </w:p>
        </w:tc>
        <w:tc>
          <w:tcPr>
            <w:tcW w:w="1440" w:type="dxa"/>
            <w:vAlign w:val="center"/>
          </w:tcPr>
          <w:p w14:paraId="3A879EA0" w14:textId="77777777" w:rsidR="00DD51F9" w:rsidRDefault="00000000">
            <w:pPr>
              <w:rPr>
                <w:rFonts w:hint="eastAsia"/>
              </w:rPr>
            </w:pPr>
            <w:r>
              <w:rPr>
                <w:sz w:val="18"/>
              </w:rPr>
              <w:t>城市零售集群数量</w:t>
            </w:r>
          </w:p>
        </w:tc>
        <w:tc>
          <w:tcPr>
            <w:tcW w:w="1440" w:type="dxa"/>
            <w:vAlign w:val="center"/>
          </w:tcPr>
          <w:p w14:paraId="7FDD34DE" w14:textId="77777777" w:rsidR="00DD51F9" w:rsidRDefault="00000000">
            <w:pPr>
              <w:rPr>
                <w:rFonts w:hint="eastAsia"/>
              </w:rPr>
            </w:pPr>
            <w:r>
              <w:rPr>
                <w:sz w:val="18"/>
              </w:rPr>
              <w:t>$M_i$</w:t>
            </w:r>
          </w:p>
        </w:tc>
        <w:tc>
          <w:tcPr>
            <w:tcW w:w="1440" w:type="dxa"/>
            <w:vAlign w:val="center"/>
          </w:tcPr>
          <w:p w14:paraId="64421332" w14:textId="77777777" w:rsidR="00DD51F9" w:rsidRDefault="00000000">
            <w:pPr>
              <w:rPr>
                <w:rFonts w:hint="eastAsia"/>
                <w:lang w:eastAsia="zh-CN"/>
              </w:rPr>
            </w:pPr>
            <w:proofErr w:type="gramStart"/>
            <w:r>
              <w:rPr>
                <w:sz w:val="18"/>
                <w:lang w:eastAsia="zh-CN"/>
              </w:rPr>
              <w:t>站域范围</w:t>
            </w:r>
            <w:proofErr w:type="gramEnd"/>
            <w:r>
              <w:rPr>
                <w:sz w:val="18"/>
                <w:lang w:eastAsia="zh-CN"/>
              </w:rPr>
              <w:t>内商业消费活动集聚程度</w:t>
            </w:r>
          </w:p>
        </w:tc>
        <w:tc>
          <w:tcPr>
            <w:tcW w:w="1440" w:type="dxa"/>
            <w:vAlign w:val="center"/>
          </w:tcPr>
          <w:p w14:paraId="55E74A64" w14:textId="77777777" w:rsidR="00DD51F9" w:rsidRDefault="00000000">
            <w:pPr>
              <w:rPr>
                <w:rFonts w:hint="eastAsia"/>
              </w:rPr>
            </w:pPr>
            <w:proofErr w:type="spellStart"/>
            <w:r>
              <w:rPr>
                <w:sz w:val="18"/>
              </w:rPr>
              <w:t>正向</w:t>
            </w:r>
            <w:proofErr w:type="spellEnd"/>
          </w:p>
        </w:tc>
      </w:tr>
      <w:tr w:rsidR="00DD51F9" w14:paraId="03A7DB94" w14:textId="77777777">
        <w:trPr>
          <w:jc w:val="center"/>
        </w:trPr>
        <w:tc>
          <w:tcPr>
            <w:tcW w:w="1440" w:type="dxa"/>
            <w:vAlign w:val="center"/>
          </w:tcPr>
          <w:p w14:paraId="0276A10B" w14:textId="77777777" w:rsidR="00DD51F9" w:rsidRDefault="00000000">
            <w:pPr>
              <w:rPr>
                <w:rFonts w:hint="eastAsia"/>
                <w:lang w:eastAsia="zh-CN"/>
              </w:rPr>
            </w:pPr>
            <w:r>
              <w:rPr>
                <w:sz w:val="18"/>
                <w:lang w:eastAsia="zh-CN"/>
              </w:rPr>
              <w:t>地铁物流配送转运点综合评价</w:t>
            </w:r>
          </w:p>
        </w:tc>
        <w:tc>
          <w:tcPr>
            <w:tcW w:w="1440" w:type="dxa"/>
            <w:vAlign w:val="center"/>
          </w:tcPr>
          <w:p w14:paraId="1C0CDD71" w14:textId="77777777" w:rsidR="00DD51F9" w:rsidRDefault="00000000">
            <w:pPr>
              <w:rPr>
                <w:rFonts w:hint="eastAsia"/>
              </w:rPr>
            </w:pPr>
            <w:proofErr w:type="spellStart"/>
            <w:r>
              <w:rPr>
                <w:sz w:val="18"/>
              </w:rPr>
              <w:t>需求潜力</w:t>
            </w:r>
            <w:proofErr w:type="spellEnd"/>
          </w:p>
        </w:tc>
        <w:tc>
          <w:tcPr>
            <w:tcW w:w="1440" w:type="dxa"/>
            <w:vAlign w:val="center"/>
          </w:tcPr>
          <w:p w14:paraId="3498059B" w14:textId="77777777" w:rsidR="00DD51F9" w:rsidRDefault="00000000">
            <w:pPr>
              <w:rPr>
                <w:rFonts w:hint="eastAsia"/>
              </w:rPr>
            </w:pPr>
            <w:r>
              <w:rPr>
                <w:sz w:val="18"/>
              </w:rPr>
              <w:t>功能结构混合度</w:t>
            </w:r>
          </w:p>
        </w:tc>
        <w:tc>
          <w:tcPr>
            <w:tcW w:w="1440" w:type="dxa"/>
            <w:vAlign w:val="center"/>
          </w:tcPr>
          <w:p w14:paraId="471BD5B6" w14:textId="77777777" w:rsidR="00DD51F9" w:rsidRDefault="00000000">
            <w:pPr>
              <w:rPr>
                <w:rFonts w:hint="eastAsia"/>
              </w:rPr>
            </w:pPr>
            <w:r>
              <w:rPr>
                <w:sz w:val="18"/>
              </w:rPr>
              <w:t>$E_i$</w:t>
            </w:r>
          </w:p>
        </w:tc>
        <w:tc>
          <w:tcPr>
            <w:tcW w:w="1440" w:type="dxa"/>
            <w:vAlign w:val="center"/>
          </w:tcPr>
          <w:p w14:paraId="11E28F1F" w14:textId="77777777" w:rsidR="00DD51F9" w:rsidRDefault="00000000">
            <w:pPr>
              <w:rPr>
                <w:rFonts w:hint="eastAsia"/>
                <w:lang w:eastAsia="zh-CN"/>
              </w:rPr>
            </w:pPr>
            <w:r>
              <w:rPr>
                <w:sz w:val="18"/>
                <w:lang w:eastAsia="zh-CN"/>
              </w:rPr>
              <w:t>站域内多类城市功能的多样性与均衡性</w:t>
            </w:r>
          </w:p>
        </w:tc>
        <w:tc>
          <w:tcPr>
            <w:tcW w:w="1440" w:type="dxa"/>
            <w:vAlign w:val="center"/>
          </w:tcPr>
          <w:p w14:paraId="3B99503C" w14:textId="77777777" w:rsidR="00DD51F9" w:rsidRDefault="00000000">
            <w:pPr>
              <w:rPr>
                <w:rFonts w:hint="eastAsia"/>
              </w:rPr>
            </w:pPr>
            <w:proofErr w:type="spellStart"/>
            <w:r>
              <w:rPr>
                <w:sz w:val="18"/>
              </w:rPr>
              <w:t>正向</w:t>
            </w:r>
            <w:proofErr w:type="spellEnd"/>
          </w:p>
        </w:tc>
      </w:tr>
    </w:tbl>
    <w:p w14:paraId="599F5EB5" w14:textId="77777777" w:rsidR="00DD51F9" w:rsidRDefault="00000000">
      <w:pPr>
        <w:pStyle w:val="21"/>
      </w:pPr>
      <w:r>
        <w:lastRenderedPageBreak/>
        <w:t xml:space="preserve">3.2 </w:t>
      </w:r>
      <w:r>
        <w:t>网络结构维度</w:t>
      </w:r>
    </w:p>
    <w:p w14:paraId="52012A75" w14:textId="77777777" w:rsidR="00DD51F9" w:rsidRDefault="00000000">
      <w:pPr>
        <w:pStyle w:val="31"/>
        <w:rPr>
          <w:lang w:eastAsia="zh-CN"/>
        </w:rPr>
      </w:pPr>
      <w:r>
        <w:rPr>
          <w:lang w:eastAsia="zh-CN"/>
        </w:rPr>
        <w:t xml:space="preserve">3.2.1 </w:t>
      </w:r>
      <w:r>
        <w:rPr>
          <w:lang w:eastAsia="zh-CN"/>
        </w:rPr>
        <w:t>基于复杂网络理论的地铁网络建模</w:t>
      </w:r>
    </w:p>
    <w:p w14:paraId="11C6A924" w14:textId="77777777" w:rsidR="00DD51F9" w:rsidRDefault="00000000">
      <w:pPr>
        <w:spacing w:line="360" w:lineRule="auto"/>
        <w:ind w:firstLine="480"/>
        <w:rPr>
          <w:rFonts w:hint="eastAsia"/>
          <w:lang w:eastAsia="zh-CN"/>
        </w:rPr>
      </w:pPr>
      <w:r>
        <w:rPr>
          <w:lang w:eastAsia="zh-CN"/>
        </w:rPr>
        <w:t>地铁系统具有典型的网络结构特征，站点之间通过线路区间或换乘关系形成相互连接的空间网络。复杂网络理论能够将地铁系统抽象为由节点和</w:t>
      </w:r>
      <w:proofErr w:type="gramStart"/>
      <w:r>
        <w:rPr>
          <w:lang w:eastAsia="zh-CN"/>
        </w:rPr>
        <w:t>边</w:t>
      </w:r>
      <w:proofErr w:type="gramEnd"/>
      <w:r>
        <w:rPr>
          <w:lang w:eastAsia="zh-CN"/>
        </w:rPr>
        <w:t>构成的图结构，并通过中心性指标刻画站点在网络中的拓扑地位。对于地铁物流配送而言，站点在地铁网络中的连接能力、通达能力和路径组织能力，会直接影响货物在地铁系统中的运输效率和转运便利性。因此，本文基于复杂网络理论构建地铁网络模型，为网络结构维度指标计算提供基础。</w:t>
      </w:r>
    </w:p>
    <w:p w14:paraId="0D538D5E" w14:textId="77777777" w:rsidR="00DD51F9" w:rsidRDefault="00000000">
      <w:pPr>
        <w:spacing w:line="360" w:lineRule="auto"/>
        <w:ind w:firstLine="480"/>
        <w:rPr>
          <w:rFonts w:hint="eastAsia"/>
          <w:lang w:eastAsia="zh-CN"/>
        </w:rPr>
      </w:pPr>
      <w:r>
        <w:rPr>
          <w:lang w:eastAsia="zh-CN"/>
        </w:rPr>
        <w:t>设地铁网络表示为无向图：</w:t>
      </w:r>
    </w:p>
    <w:p w14:paraId="596306F8" w14:textId="77777777" w:rsidR="00DD51F9" w:rsidRDefault="00000000">
      <w:pPr>
        <w:jc w:val="center"/>
        <w:rPr>
          <w:rFonts w:hint="eastAsia"/>
          <w:lang w:eastAsia="zh-CN"/>
        </w:rPr>
      </w:pPr>
      <w:r>
        <w:rPr>
          <w:rFonts w:ascii="Cambria Math" w:eastAsia="Cambria Math" w:hAnsi="Cambria Math"/>
          <w:lang w:eastAsia="zh-CN"/>
        </w:rPr>
        <w:t>G=(V,E)</w:t>
      </w:r>
    </w:p>
    <w:p w14:paraId="470F3E4C" w14:textId="77777777" w:rsidR="00DD51F9" w:rsidRDefault="00000000">
      <w:pPr>
        <w:spacing w:line="360" w:lineRule="auto"/>
        <w:ind w:firstLine="480"/>
        <w:rPr>
          <w:rFonts w:hint="eastAsia"/>
          <w:lang w:eastAsia="zh-CN"/>
        </w:rPr>
      </w:pPr>
      <w:r>
        <w:rPr>
          <w:lang w:eastAsia="zh-CN"/>
        </w:rPr>
        <w:t>式中，$G$ 表示地铁网络；$V=\{v_1,v_2,\</w:t>
      </w:r>
      <w:proofErr w:type="spellStart"/>
      <w:r>
        <w:rPr>
          <w:lang w:eastAsia="zh-CN"/>
        </w:rPr>
        <w:t>ldots,v_n</w:t>
      </w:r>
      <w:proofErr w:type="spellEnd"/>
      <w:r>
        <w:rPr>
          <w:lang w:eastAsia="zh-CN"/>
        </w:rPr>
        <w:t>\}$ 表示地铁站点节点集合；$E=\{e_1,e_2,\</w:t>
      </w:r>
      <w:proofErr w:type="spellStart"/>
      <w:r>
        <w:rPr>
          <w:lang w:eastAsia="zh-CN"/>
        </w:rPr>
        <w:t>ldots,e_m</w:t>
      </w:r>
      <w:proofErr w:type="spellEnd"/>
      <w:r>
        <w:rPr>
          <w:lang w:eastAsia="zh-CN"/>
        </w:rPr>
        <w:t>\}$ 表示站点之间的连接边集合；$n$ 为站点数量；$m$ 为边数量。</w:t>
      </w:r>
    </w:p>
    <w:p w14:paraId="2ED5BA29" w14:textId="77777777" w:rsidR="00DD51F9" w:rsidRDefault="00000000">
      <w:pPr>
        <w:spacing w:line="360" w:lineRule="auto"/>
        <w:ind w:firstLine="480"/>
        <w:rPr>
          <w:rFonts w:hint="eastAsia"/>
          <w:lang w:eastAsia="zh-CN"/>
        </w:rPr>
      </w:pPr>
      <w:r>
        <w:t>在地铁网络建模过程中，将地铁站点抽象为网络节点，将相邻站点之间的运营区间或有效连接关系抽象为网络边。对于换乘站，本文将同一物理站点视为一个合并节点，并通过其与不同线路相邻区间的连接关系反映多线路衔接属性。若站点 $v_i$ 与站点 $v_j$ 之间存在直接连接关系，则有 $a_{ij}=1$；否则 $a_{ij}=0$。由此可得到地铁网络的邻接矩阵 $A=[a_{ij}]_{n</w:t>
        <w:tab/>
        <w:t>imes n}$。对于无向网络，有 $a_{ij}=a_{ji}$。该处理能够突出换乘站在网络连通和路径组织中的拓扑优势；其站内空间复杂性和客流组织压力不在本章拓扑评价中直接量化。</w:t>
      </w:r>
    </w:p>
    <w:p w14:paraId="5853747C" w14:textId="77777777" w:rsidR="00DD51F9" w:rsidRDefault="00000000">
      <w:pPr>
        <w:rPr>
          <w:rFonts w:hint="eastAsia"/>
          <w:lang w:eastAsia="zh-CN"/>
        </w:rPr>
      </w:pPr>
      <w:r>
        <w:t>需要说明的是，本章网络结构评价采用无权拓扑口径，重点刻画站点在地铁线网中的结构位置，而不直接引入客流强度、运行间隔和站内换乘耗时。该处理与候选点初筛目标相匹配，能够保证全体站点在统一拓扑口径下可比；客流压力、站内空间和运营组织差异属于更精细的运营与工程条件问题，不作为本章综合评价模型的直接输入。</w:t>
      </w:r>
    </w:p>
    <w:p w14:paraId="14A89EBA" w14:textId="77777777" w:rsidR="00DD51F9" w:rsidRDefault="00000000">
      <w:pPr>
        <w:spacing w:line="360" w:lineRule="auto"/>
        <w:ind w:firstLine="480"/>
        <w:rPr>
          <w:rFonts w:hint="eastAsia"/>
          <w:lang w:eastAsia="zh-CN"/>
        </w:rPr>
      </w:pPr>
      <w:r>
        <w:rPr>
          <w:lang w:eastAsia="zh-CN"/>
        </w:rPr>
        <w:lastRenderedPageBreak/>
        <w:t>在本文研究中，网络结构指标主要用于刻画候选站点在地铁网络中的拓扑功能。由于地铁物流配送转运点需要服务于地铁干线运输与末端配送衔接，其网络结构优势主要体现在直接连接能力、路径中介能力、整体可达能力和核心邻接关系四个方面。因此，本文选取度中心性、</w:t>
      </w:r>
      <w:proofErr w:type="gramStart"/>
      <w:r>
        <w:rPr>
          <w:lang w:eastAsia="zh-CN"/>
        </w:rPr>
        <w:t>介</w:t>
      </w:r>
      <w:proofErr w:type="gramEnd"/>
      <w:r>
        <w:rPr>
          <w:lang w:eastAsia="zh-CN"/>
        </w:rPr>
        <w:t>数中心性、接近中心性和特征向量中心性作为网络结构维度指标。</w:t>
      </w:r>
    </w:p>
    <w:p w14:paraId="23DE0BB5" w14:textId="77777777" w:rsidR="00DD51F9" w:rsidRDefault="00000000">
      <w:pPr>
        <w:pStyle w:val="31"/>
        <w:rPr>
          <w:lang w:eastAsia="zh-CN"/>
        </w:rPr>
      </w:pPr>
      <w:r>
        <w:rPr>
          <w:lang w:eastAsia="zh-CN"/>
        </w:rPr>
        <w:t xml:space="preserve">3.2.2 </w:t>
      </w:r>
      <w:r>
        <w:rPr>
          <w:lang w:eastAsia="zh-CN"/>
        </w:rPr>
        <w:t>地铁网络节点拓扑中心度指标</w:t>
      </w:r>
    </w:p>
    <w:p w14:paraId="1873D2D5" w14:textId="77777777" w:rsidR="00DD51F9" w:rsidRDefault="00000000">
      <w:pPr>
        <w:spacing w:line="360" w:lineRule="auto"/>
        <w:ind w:firstLine="480"/>
        <w:rPr>
          <w:rFonts w:hint="eastAsia"/>
          <w:lang w:eastAsia="zh-CN"/>
        </w:rPr>
      </w:pPr>
      <w:r>
        <w:rPr>
          <w:lang w:eastAsia="zh-CN"/>
        </w:rPr>
        <w:t>（1）度中心性</w:t>
      </w:r>
    </w:p>
    <w:p w14:paraId="2E6BF212" w14:textId="77777777" w:rsidR="00DD51F9" w:rsidRDefault="00000000">
      <w:pPr>
        <w:spacing w:line="360" w:lineRule="auto"/>
        <w:ind w:firstLine="480"/>
        <w:rPr>
          <w:rFonts w:hint="eastAsia"/>
          <w:lang w:eastAsia="zh-CN"/>
        </w:rPr>
      </w:pPr>
      <w:r>
        <w:rPr>
          <w:lang w:eastAsia="zh-CN"/>
        </w:rPr>
        <w:t>度中心性用于衡量节点与其他节点之间的直接连接程度。对于地铁站点而言，度中心性越高，说明该站点与相邻站点或线路连接关系越多，具备更强的直接接入能力。地铁物流配送</w:t>
      </w:r>
      <w:proofErr w:type="gramStart"/>
      <w:r>
        <w:rPr>
          <w:lang w:eastAsia="zh-CN"/>
        </w:rPr>
        <w:t>转运点若具有</w:t>
      </w:r>
      <w:proofErr w:type="gramEnd"/>
      <w:r>
        <w:rPr>
          <w:lang w:eastAsia="zh-CN"/>
        </w:rPr>
        <w:t>较高的度中心性，则有利于货物通过多方向线路进入或离开该站点，提高地铁物流网络的路径选择灵活性。</w:t>
      </w:r>
    </w:p>
    <w:p w14:paraId="7E327B52" w14:textId="77777777" w:rsidR="00DD51F9" w:rsidRDefault="00000000">
      <w:pPr>
        <w:jc w:val="center"/>
        <w:rPr>
          <w:rFonts w:hint="eastAsia"/>
        </w:rPr>
      </w:pPr>
      <w:proofErr w:type="spellStart"/>
      <w:r>
        <w:rPr>
          <w:rFonts w:ascii="Cambria Math" w:eastAsia="Cambria Math" w:hAnsi="Cambria Math"/>
        </w:rPr>
        <w:t>DC_i</w:t>
      </w:r>
      <w:proofErr w:type="spellEnd"/>
      <w:r>
        <w:rPr>
          <w:rFonts w:ascii="Cambria Math" w:eastAsia="Cambria Math" w:hAnsi="Cambria Math"/>
        </w:rPr>
        <w:t>=\frac{</w:t>
      </w:r>
      <w:proofErr w:type="spellStart"/>
      <w:r>
        <w:rPr>
          <w:rFonts w:ascii="Cambria Math" w:eastAsia="Cambria Math" w:hAnsi="Cambria Math"/>
        </w:rPr>
        <w:t>k_i</w:t>
      </w:r>
      <w:proofErr w:type="spellEnd"/>
      <w:r>
        <w:rPr>
          <w:rFonts w:ascii="Cambria Math" w:eastAsia="Cambria Math" w:hAnsi="Cambria Math"/>
        </w:rPr>
        <w:t xml:space="preserve">}{n-1},\quad </w:t>
      </w:r>
      <w:proofErr w:type="spellStart"/>
      <w:r>
        <w:rPr>
          <w:rFonts w:ascii="Cambria Math" w:eastAsia="Cambria Math" w:hAnsi="Cambria Math"/>
        </w:rPr>
        <w:t>k_i</w:t>
      </w:r>
      <w:proofErr w:type="spellEnd"/>
      <w:r>
        <w:rPr>
          <w:rFonts w:ascii="Cambria Math" w:eastAsia="Cambria Math" w:hAnsi="Cambria Math"/>
        </w:rPr>
        <w:t>=\sum_{j=1}^{n}a_{</w:t>
      </w:r>
      <w:proofErr w:type="spellStart"/>
      <w:r>
        <w:rPr>
          <w:rFonts w:ascii="Cambria Math" w:eastAsia="Cambria Math" w:hAnsi="Cambria Math"/>
        </w:rPr>
        <w:t>ij</w:t>
      </w:r>
      <w:proofErr w:type="spellEnd"/>
      <w:r>
        <w:rPr>
          <w:rFonts w:ascii="Cambria Math" w:eastAsia="Cambria Math" w:hAnsi="Cambria Math"/>
        </w:rPr>
        <w:t>}</w:t>
      </w:r>
    </w:p>
    <w:p w14:paraId="71B1F05F" w14:textId="77777777" w:rsidR="00DD51F9" w:rsidRDefault="00000000">
      <w:pPr>
        <w:spacing w:line="360" w:lineRule="auto"/>
        <w:ind w:firstLine="480"/>
        <w:rPr>
          <w:rFonts w:hint="eastAsia"/>
        </w:rPr>
      </w:pPr>
      <w:r>
        <w:t>式中，$DC_i$ 表示节点 $v_i$ 的度中心性；$k_i$ 表示节点 $v_i$ 的度；$a_{ij}$ 表示节点 $v_i$ 与节点 $v_j$ 之间是否存在连接关系；$n$ 表示网络节点总数。</w:t>
      </w:r>
    </w:p>
    <w:p w14:paraId="525F68D1" w14:textId="77777777" w:rsidR="00DD51F9" w:rsidRDefault="00000000">
      <w:pPr>
        <w:spacing w:line="360" w:lineRule="auto"/>
        <w:ind w:firstLine="480"/>
        <w:rPr>
          <w:rFonts w:hint="eastAsia"/>
          <w:lang w:eastAsia="zh-CN"/>
        </w:rPr>
      </w:pPr>
      <w:r>
        <w:rPr>
          <w:lang w:eastAsia="zh-CN"/>
        </w:rPr>
        <w:t>（2）</w:t>
      </w:r>
      <w:proofErr w:type="gramStart"/>
      <w:r>
        <w:rPr>
          <w:lang w:eastAsia="zh-CN"/>
        </w:rPr>
        <w:t>介</w:t>
      </w:r>
      <w:proofErr w:type="gramEnd"/>
      <w:r>
        <w:rPr>
          <w:lang w:eastAsia="zh-CN"/>
        </w:rPr>
        <w:t>数中心性</w:t>
      </w:r>
    </w:p>
    <w:p w14:paraId="314500F4" w14:textId="77777777" w:rsidR="00DD51F9" w:rsidRDefault="00000000">
      <w:pPr>
        <w:spacing w:line="360" w:lineRule="auto"/>
        <w:ind w:firstLine="480"/>
        <w:rPr>
          <w:rFonts w:hint="eastAsia"/>
          <w:lang w:eastAsia="zh-CN"/>
        </w:rPr>
      </w:pPr>
      <w:proofErr w:type="gramStart"/>
      <w:r>
        <w:rPr>
          <w:lang w:eastAsia="zh-CN"/>
        </w:rPr>
        <w:t>介</w:t>
      </w:r>
      <w:proofErr w:type="gramEnd"/>
      <w:r>
        <w:rPr>
          <w:lang w:eastAsia="zh-CN"/>
        </w:rPr>
        <w:t>数中心性用于衡量节点位于网络最短路径上的程度。若某一站点在大量站点对之间的最短路径中出现频率较高，说明该站点在网络中具有较强的中介作用和通道作用。对于地铁物流配送而言，</w:t>
      </w:r>
      <w:proofErr w:type="gramStart"/>
      <w:r>
        <w:rPr>
          <w:lang w:eastAsia="zh-CN"/>
        </w:rPr>
        <w:t>介</w:t>
      </w:r>
      <w:proofErr w:type="gramEnd"/>
      <w:r>
        <w:rPr>
          <w:lang w:eastAsia="zh-CN"/>
        </w:rPr>
        <w:t>数中心性较高的站点有助于连接不同片区或不同线路，适合承担跨区域货物</w:t>
      </w:r>
      <w:proofErr w:type="gramStart"/>
      <w:r>
        <w:rPr>
          <w:lang w:eastAsia="zh-CN"/>
        </w:rPr>
        <w:t>流组织</w:t>
      </w:r>
      <w:proofErr w:type="gramEnd"/>
      <w:r>
        <w:rPr>
          <w:lang w:eastAsia="zh-CN"/>
        </w:rPr>
        <w:t>和中转功能。</w:t>
      </w:r>
    </w:p>
    <w:p w14:paraId="3F42611D" w14:textId="77777777" w:rsidR="00DD51F9" w:rsidRDefault="00000000">
      <w:pPr>
        <w:jc w:val="center"/>
        <w:rPr>
          <w:rFonts w:hint="eastAsia"/>
        </w:rPr>
      </w:pPr>
      <w:proofErr w:type="spellStart"/>
      <w:r>
        <w:rPr>
          <w:rFonts w:ascii="Cambria Math" w:eastAsia="Cambria Math" w:hAnsi="Cambria Math"/>
        </w:rPr>
        <w:t>BC_i</w:t>
      </w:r>
      <w:proofErr w:type="spellEnd"/>
      <w:r>
        <w:rPr>
          <w:rFonts w:ascii="Cambria Math" w:eastAsia="Cambria Math" w:hAnsi="Cambria Math"/>
        </w:rPr>
        <w:t xml:space="preserve">=\frac{2}{(n-1)(n-2)}\sum_{s\ne </w:t>
      </w:r>
      <w:proofErr w:type="spellStart"/>
      <w:r>
        <w:rPr>
          <w:rFonts w:ascii="Cambria Math" w:eastAsia="Cambria Math" w:hAnsi="Cambria Math"/>
        </w:rPr>
        <w:t>i</w:t>
      </w:r>
      <w:proofErr w:type="spellEnd"/>
      <w:r>
        <w:rPr>
          <w:rFonts w:ascii="Cambria Math" w:eastAsia="Cambria Math" w:hAnsi="Cambria Math"/>
        </w:rPr>
        <w:t>\ne t}\frac{\sigma_{st}(</w:t>
      </w:r>
      <w:proofErr w:type="spellStart"/>
      <w:r>
        <w:rPr>
          <w:rFonts w:ascii="Cambria Math" w:eastAsia="Cambria Math" w:hAnsi="Cambria Math"/>
        </w:rPr>
        <w:t>i</w:t>
      </w:r>
      <w:proofErr w:type="spellEnd"/>
      <w:r>
        <w:rPr>
          <w:rFonts w:ascii="Cambria Math" w:eastAsia="Cambria Math" w:hAnsi="Cambria Math"/>
        </w:rPr>
        <w:t>)}{\sigma_{st}}</w:t>
      </w:r>
    </w:p>
    <w:p w14:paraId="70947285" w14:textId="77777777" w:rsidR="00DD51F9" w:rsidRDefault="00000000">
      <w:pPr>
        <w:spacing w:line="360" w:lineRule="auto"/>
        <w:ind w:firstLine="480"/>
        <w:rPr>
          <w:rFonts w:hint="eastAsia"/>
          <w:lang w:eastAsia="zh-CN"/>
        </w:rPr>
      </w:pPr>
      <w:r>
        <w:rPr>
          <w:lang w:eastAsia="zh-CN"/>
        </w:rPr>
        <w:t>式中，$</w:t>
      </w:r>
      <w:proofErr w:type="spellStart"/>
      <w:r>
        <w:rPr>
          <w:lang w:eastAsia="zh-CN"/>
        </w:rPr>
        <w:t>BC_i</w:t>
      </w:r>
      <w:proofErr w:type="spellEnd"/>
      <w:r>
        <w:rPr>
          <w:lang w:eastAsia="zh-CN"/>
        </w:rPr>
        <w:t>$ 表示节点 $</w:t>
      </w:r>
      <w:proofErr w:type="spellStart"/>
      <w:r>
        <w:rPr>
          <w:lang w:eastAsia="zh-CN"/>
        </w:rPr>
        <w:t>v_i</w:t>
      </w:r>
      <w:proofErr w:type="spellEnd"/>
      <w:r>
        <w:rPr>
          <w:lang w:eastAsia="zh-CN"/>
        </w:rPr>
        <w:t>$ 的归一化</w:t>
      </w:r>
      <w:proofErr w:type="gramStart"/>
      <w:r>
        <w:rPr>
          <w:lang w:eastAsia="zh-CN"/>
        </w:rPr>
        <w:t>介</w:t>
      </w:r>
      <w:proofErr w:type="gramEnd"/>
      <w:r>
        <w:rPr>
          <w:lang w:eastAsia="zh-CN"/>
        </w:rPr>
        <w:t>数中心性；$\sigma_{st}$ 表示节点 $s$ 与节点 $t$ 之间的最短路径数量；$\sigma_{st}(</w:t>
      </w:r>
      <w:proofErr w:type="spellStart"/>
      <w:r>
        <w:rPr>
          <w:lang w:eastAsia="zh-CN"/>
        </w:rPr>
        <w:t>i</w:t>
      </w:r>
      <w:proofErr w:type="spellEnd"/>
      <w:r>
        <w:rPr>
          <w:lang w:eastAsia="zh-CN"/>
        </w:rPr>
        <w:t>)$ 表示节点 $s$ 与节点 $t$ 之间经过节点 $</w:t>
      </w:r>
      <w:proofErr w:type="spellStart"/>
      <w:r>
        <w:rPr>
          <w:lang w:eastAsia="zh-CN"/>
        </w:rPr>
        <w:t>i</w:t>
      </w:r>
      <w:proofErr w:type="spellEnd"/>
      <w:r>
        <w:rPr>
          <w:lang w:eastAsia="zh-CN"/>
        </w:rPr>
        <w:t>$ 的最短路径数量；$2/[(n-1)(n-2)]$ 为无向网络中的归一化系数，用于将不同规模网络下的</w:t>
      </w:r>
      <w:proofErr w:type="gramStart"/>
      <w:r>
        <w:rPr>
          <w:lang w:eastAsia="zh-CN"/>
        </w:rPr>
        <w:t>介</w:t>
      </w:r>
      <w:proofErr w:type="gramEnd"/>
      <w:r>
        <w:rPr>
          <w:lang w:eastAsia="zh-CN"/>
        </w:rPr>
        <w:t>数中心性调整至可比较范围。</w:t>
      </w:r>
    </w:p>
    <w:p w14:paraId="09FA421E" w14:textId="77777777" w:rsidR="00DD51F9" w:rsidRDefault="00000000">
      <w:pPr>
        <w:spacing w:line="360" w:lineRule="auto"/>
        <w:ind w:firstLine="480"/>
        <w:rPr>
          <w:rFonts w:hint="eastAsia"/>
          <w:lang w:eastAsia="zh-CN"/>
        </w:rPr>
      </w:pPr>
      <w:r>
        <w:rPr>
          <w:lang w:eastAsia="zh-CN"/>
        </w:rPr>
        <w:lastRenderedPageBreak/>
        <w:t>（3）接近中心性</w:t>
      </w:r>
    </w:p>
    <w:p w14:paraId="60C73EA8" w14:textId="77777777" w:rsidR="00DD51F9" w:rsidRDefault="00000000">
      <w:pPr>
        <w:spacing w:line="360" w:lineRule="auto"/>
        <w:ind w:firstLine="480"/>
        <w:rPr>
          <w:rFonts w:hint="eastAsia"/>
          <w:lang w:eastAsia="zh-CN"/>
        </w:rPr>
      </w:pPr>
      <w:r>
        <w:rPr>
          <w:lang w:eastAsia="zh-CN"/>
        </w:rPr>
        <w:t>接近中心性用于衡量节点到网络中其他节点的平均距离水平。接近中心性越高，说明该站点到其他站点的平均路径距离越短，具有更强的整体可达能力。对于地铁物流配送而言，接近中心性较高的站点能够降低货物在地铁网络中的平均运输距离，提高干线运输效率。</w:t>
      </w:r>
    </w:p>
    <w:p w14:paraId="56BB90FE" w14:textId="77777777" w:rsidR="00DD51F9" w:rsidRDefault="00000000">
      <w:pPr>
        <w:jc w:val="center"/>
        <w:rPr>
          <w:rFonts w:hint="eastAsia"/>
        </w:rPr>
      </w:pPr>
      <w:proofErr w:type="spellStart"/>
      <w:r>
        <w:rPr>
          <w:rFonts w:ascii="Cambria Math" w:eastAsia="Cambria Math" w:hAnsi="Cambria Math"/>
        </w:rPr>
        <w:t>CC_i</w:t>
      </w:r>
      <w:proofErr w:type="spellEnd"/>
      <w:r>
        <w:rPr>
          <w:rFonts w:ascii="Cambria Math" w:eastAsia="Cambria Math" w:hAnsi="Cambria Math"/>
        </w:rPr>
        <w:t xml:space="preserve">=\frac{n-1}{\sum_{j=1,j\ne </w:t>
      </w:r>
      <w:proofErr w:type="spellStart"/>
      <w:r>
        <w:rPr>
          <w:rFonts w:ascii="Cambria Math" w:eastAsia="Cambria Math" w:hAnsi="Cambria Math"/>
        </w:rPr>
        <w:t>i</w:t>
      </w:r>
      <w:proofErr w:type="spellEnd"/>
      <w:r>
        <w:rPr>
          <w:rFonts w:ascii="Cambria Math" w:eastAsia="Cambria Math" w:hAnsi="Cambria Math"/>
        </w:rPr>
        <w:t>}^{n}d_{</w:t>
      </w:r>
      <w:proofErr w:type="spellStart"/>
      <w:r>
        <w:rPr>
          <w:rFonts w:ascii="Cambria Math" w:eastAsia="Cambria Math" w:hAnsi="Cambria Math"/>
        </w:rPr>
        <w:t>ij</w:t>
      </w:r>
      <w:proofErr w:type="spellEnd"/>
      <w:r>
        <w:rPr>
          <w:rFonts w:ascii="Cambria Math" w:eastAsia="Cambria Math" w:hAnsi="Cambria Math"/>
        </w:rPr>
        <w:t>}}</w:t>
      </w:r>
    </w:p>
    <w:p w14:paraId="74B63191" w14:textId="77777777" w:rsidR="00DD51F9" w:rsidRDefault="00000000">
      <w:pPr>
        <w:spacing w:line="360" w:lineRule="auto"/>
        <w:ind w:firstLine="480"/>
        <w:rPr>
          <w:rFonts w:hint="eastAsia"/>
          <w:lang w:eastAsia="zh-CN"/>
        </w:rPr>
      </w:pPr>
      <w:r>
        <w:rPr>
          <w:lang w:eastAsia="zh-CN"/>
        </w:rPr>
        <w:t>式中，$</w:t>
      </w:r>
      <w:proofErr w:type="spellStart"/>
      <w:r>
        <w:rPr>
          <w:lang w:eastAsia="zh-CN"/>
        </w:rPr>
        <w:t>CC_i</w:t>
      </w:r>
      <w:proofErr w:type="spellEnd"/>
      <w:r>
        <w:rPr>
          <w:lang w:eastAsia="zh-CN"/>
        </w:rPr>
        <w:t>$ 表示节点 $</w:t>
      </w:r>
      <w:proofErr w:type="spellStart"/>
      <w:r>
        <w:rPr>
          <w:lang w:eastAsia="zh-CN"/>
        </w:rPr>
        <w:t>v_i</w:t>
      </w:r>
      <w:proofErr w:type="spellEnd"/>
      <w:r>
        <w:rPr>
          <w:lang w:eastAsia="zh-CN"/>
        </w:rPr>
        <w:t>$ 的接近中心性；$d_{</w:t>
      </w:r>
      <w:proofErr w:type="spellStart"/>
      <w:r>
        <w:rPr>
          <w:lang w:eastAsia="zh-CN"/>
        </w:rPr>
        <w:t>ij</w:t>
      </w:r>
      <w:proofErr w:type="spellEnd"/>
      <w:r>
        <w:rPr>
          <w:lang w:eastAsia="zh-CN"/>
        </w:rPr>
        <w:t>}$ 表示节点 $</w:t>
      </w:r>
      <w:proofErr w:type="spellStart"/>
      <w:r>
        <w:rPr>
          <w:lang w:eastAsia="zh-CN"/>
        </w:rPr>
        <w:t>v_i</w:t>
      </w:r>
      <w:proofErr w:type="spellEnd"/>
      <w:r>
        <w:rPr>
          <w:lang w:eastAsia="zh-CN"/>
        </w:rPr>
        <w:t>$ 与节点 $</w:t>
      </w:r>
      <w:proofErr w:type="spellStart"/>
      <w:r>
        <w:rPr>
          <w:lang w:eastAsia="zh-CN"/>
        </w:rPr>
        <w:t>v_j</w:t>
      </w:r>
      <w:proofErr w:type="spellEnd"/>
      <w:r>
        <w:rPr>
          <w:lang w:eastAsia="zh-CN"/>
        </w:rPr>
        <w:t>$ 之间的最短路径长度。本文研究区地铁网络为连通网络，因此采用上述归一化接近中心性形式；若存在不可达节点，则需采用调和接近中心性或对不可达节点进行单独处理。</w:t>
      </w:r>
    </w:p>
    <w:p w14:paraId="0C988AF4" w14:textId="77777777" w:rsidR="00DD51F9" w:rsidRDefault="00000000">
      <w:pPr>
        <w:spacing w:line="360" w:lineRule="auto"/>
        <w:ind w:firstLine="480"/>
        <w:rPr>
          <w:rFonts w:hint="eastAsia"/>
          <w:lang w:eastAsia="zh-CN"/>
        </w:rPr>
      </w:pPr>
      <w:r>
        <w:rPr>
          <w:lang w:eastAsia="zh-CN"/>
        </w:rPr>
        <w:t>（4）特征向量中心性</w:t>
      </w:r>
    </w:p>
    <w:p w14:paraId="53176F1B" w14:textId="77777777" w:rsidR="00DD51F9" w:rsidRDefault="00000000">
      <w:pPr>
        <w:spacing w:line="360" w:lineRule="auto"/>
        <w:ind w:firstLine="480"/>
        <w:rPr>
          <w:rFonts w:hint="eastAsia"/>
          <w:lang w:eastAsia="zh-CN"/>
        </w:rPr>
      </w:pPr>
      <w:r>
        <w:rPr>
          <w:lang w:eastAsia="zh-CN"/>
        </w:rPr>
        <w:t>特征向量中心性用于衡量节点与重要节点之间的连接程度。与度中心性</w:t>
      </w:r>
      <w:proofErr w:type="gramStart"/>
      <w:r>
        <w:rPr>
          <w:lang w:eastAsia="zh-CN"/>
        </w:rPr>
        <w:t>仅关注</w:t>
      </w:r>
      <w:proofErr w:type="gramEnd"/>
      <w:r>
        <w:rPr>
          <w:lang w:eastAsia="zh-CN"/>
        </w:rPr>
        <w:t>直接连接数量不同，特征向量中心性强调节点连接对象的重要程度。若某一站点与多个网络核心站点相连，则其特征向量中心性较高。对于地铁物流配送而言，特征向量中心性较高的站点通常嵌入质量较高的网络连接结构，有利于提升货物流动效率和网络协同能力。</w:t>
      </w:r>
    </w:p>
    <w:p w14:paraId="450E4F0D" w14:textId="77777777" w:rsidR="00DD51F9" w:rsidRDefault="00000000">
      <w:pPr>
        <w:jc w:val="center"/>
        <w:rPr>
          <w:rFonts w:hint="eastAsia"/>
        </w:rPr>
      </w:pPr>
      <w:proofErr w:type="spellStart"/>
      <w:r>
        <w:rPr>
          <w:rFonts w:ascii="Cambria Math" w:eastAsia="Cambria Math" w:hAnsi="Cambria Math"/>
        </w:rPr>
        <w:t>EC_i</w:t>
      </w:r>
      <w:proofErr w:type="spellEnd"/>
      <w:r>
        <w:rPr>
          <w:rFonts w:ascii="Cambria Math" w:eastAsia="Cambria Math" w:hAnsi="Cambria Math"/>
        </w:rPr>
        <w:t>=\frac{1}{\lambda}\sum_{j=1}^{n}a_{</w:t>
      </w:r>
      <w:proofErr w:type="spellStart"/>
      <w:r>
        <w:rPr>
          <w:rFonts w:ascii="Cambria Math" w:eastAsia="Cambria Math" w:hAnsi="Cambria Math"/>
        </w:rPr>
        <w:t>ij</w:t>
      </w:r>
      <w:proofErr w:type="spellEnd"/>
      <w:r>
        <w:rPr>
          <w:rFonts w:ascii="Cambria Math" w:eastAsia="Cambria Math" w:hAnsi="Cambria Math"/>
        </w:rPr>
        <w:t>}</w:t>
      </w:r>
      <w:proofErr w:type="spellStart"/>
      <w:r>
        <w:rPr>
          <w:rFonts w:ascii="Cambria Math" w:eastAsia="Cambria Math" w:hAnsi="Cambria Math"/>
        </w:rPr>
        <w:t>EC_j</w:t>
      </w:r>
      <w:proofErr w:type="spellEnd"/>
    </w:p>
    <w:p w14:paraId="50FB834F" w14:textId="77777777" w:rsidR="00DD51F9" w:rsidRDefault="00000000">
      <w:pPr>
        <w:spacing w:line="360" w:lineRule="auto"/>
        <w:ind w:firstLine="480"/>
        <w:rPr>
          <w:rFonts w:hint="eastAsia"/>
          <w:lang w:eastAsia="zh-CN"/>
        </w:rPr>
      </w:pPr>
      <w:r>
        <w:rPr>
          <w:lang w:eastAsia="zh-CN"/>
        </w:rPr>
        <w:t>式中，$</w:t>
      </w:r>
      <w:proofErr w:type="spellStart"/>
      <w:r>
        <w:rPr>
          <w:lang w:eastAsia="zh-CN"/>
        </w:rPr>
        <w:t>EC_i</w:t>
      </w:r>
      <w:proofErr w:type="spellEnd"/>
      <w:r>
        <w:rPr>
          <w:lang w:eastAsia="zh-CN"/>
        </w:rPr>
        <w:t>$ 表示节点 $</w:t>
      </w:r>
      <w:proofErr w:type="spellStart"/>
      <w:r>
        <w:rPr>
          <w:lang w:eastAsia="zh-CN"/>
        </w:rPr>
        <w:t>v_i</w:t>
      </w:r>
      <w:proofErr w:type="spellEnd"/>
      <w:r>
        <w:rPr>
          <w:lang w:eastAsia="zh-CN"/>
        </w:rPr>
        <w:t>$ 的特征向量中心性；$</w:t>
      </w:r>
      <w:proofErr w:type="spellStart"/>
      <w:r>
        <w:rPr>
          <w:lang w:eastAsia="zh-CN"/>
        </w:rPr>
        <w:t>EC_j</w:t>
      </w:r>
      <w:proofErr w:type="spellEnd"/>
      <w:r>
        <w:rPr>
          <w:lang w:eastAsia="zh-CN"/>
        </w:rPr>
        <w:t>$ 表示节点 $</w:t>
      </w:r>
      <w:proofErr w:type="spellStart"/>
      <w:r>
        <w:rPr>
          <w:lang w:eastAsia="zh-CN"/>
        </w:rPr>
        <w:t>v_j</w:t>
      </w:r>
      <w:proofErr w:type="spellEnd"/>
      <w:r>
        <w:rPr>
          <w:lang w:eastAsia="zh-CN"/>
        </w:rPr>
        <w:t>$ 的特征向量中心性；$\lambda$ 表示邻接矩阵对应的特征值。</w:t>
      </w:r>
    </w:p>
    <w:p w14:paraId="5BE94284" w14:textId="77777777" w:rsidR="00DD51F9" w:rsidRDefault="00000000">
      <w:pPr>
        <w:spacing w:line="360" w:lineRule="auto"/>
        <w:ind w:firstLine="480"/>
        <w:rPr>
          <w:rFonts w:hint="eastAsia"/>
          <w:lang w:eastAsia="zh-CN"/>
        </w:rPr>
      </w:pPr>
      <w:r>
        <w:rPr>
          <w:lang w:eastAsia="zh-CN"/>
        </w:rPr>
        <w:t>上述四类网络结构指标分别从直接连接、路径中介、整体可达和核心邻接四个方面刻画地铁站点的网络组织能力，能够为识别具有较强地铁干线运输支撑能力的候选转运点提供依据。</w:t>
      </w:r>
    </w:p>
    <w:p w14:paraId="1EA9B379" w14:textId="77777777" w:rsidR="00DD51F9" w:rsidRDefault="00000000">
      <w:pPr>
        <w:pStyle w:val="21"/>
        <w:rPr>
          <w:lang w:eastAsia="zh-CN"/>
        </w:rPr>
      </w:pPr>
      <w:r>
        <w:rPr>
          <w:lang w:eastAsia="zh-CN"/>
        </w:rPr>
        <w:lastRenderedPageBreak/>
        <w:t xml:space="preserve">3.3 </w:t>
      </w:r>
      <w:r>
        <w:rPr>
          <w:lang w:eastAsia="zh-CN"/>
        </w:rPr>
        <w:t>需求潜力维度</w:t>
      </w:r>
    </w:p>
    <w:p w14:paraId="6F56E38C" w14:textId="77777777" w:rsidR="00DD51F9" w:rsidRDefault="00000000">
      <w:pPr>
        <w:pStyle w:val="31"/>
        <w:rPr>
          <w:lang w:eastAsia="zh-CN"/>
        </w:rPr>
      </w:pPr>
      <w:r>
        <w:rPr>
          <w:lang w:eastAsia="zh-CN"/>
        </w:rPr>
        <w:t xml:space="preserve">3.3.1 </w:t>
      </w:r>
      <w:r>
        <w:rPr>
          <w:lang w:eastAsia="zh-CN"/>
        </w:rPr>
        <w:t>周边环境指标体系构建</w:t>
      </w:r>
    </w:p>
    <w:p w14:paraId="736473B5" w14:textId="77777777" w:rsidR="00DD51F9" w:rsidRDefault="00000000">
      <w:pPr>
        <w:spacing w:line="360" w:lineRule="auto"/>
        <w:ind w:firstLine="480"/>
        <w:rPr>
          <w:rFonts w:hint="eastAsia"/>
          <w:lang w:eastAsia="zh-CN"/>
        </w:rPr>
      </w:pPr>
      <w:r>
        <w:rPr>
          <w:lang w:eastAsia="zh-CN"/>
        </w:rPr>
        <w:t>地铁物流配送转运点不仅需要具备一定的地铁网络组织能力，还需要依托站点周边稳定的末端物流需求。对于中心城区而言，末端物流需求通常与人口集聚、居住空间、商业零售设施和多功能混合空间密切相关。因此，本文从站域周边环境角度构建需求潜力维度指标，用于刻画候选站点周边潜在物流需求基础。</w:t>
      </w:r>
    </w:p>
    <w:p w14:paraId="6FB7DEB6" w14:textId="77777777" w:rsidR="00DD51F9" w:rsidRDefault="00000000">
      <w:pPr>
        <w:spacing w:line="360" w:lineRule="auto"/>
        <w:ind w:firstLine="480"/>
        <w:rPr>
          <w:rFonts w:hint="eastAsia"/>
          <w:lang w:eastAsia="zh-CN"/>
        </w:rPr>
      </w:pPr>
      <w:r>
        <w:t>由于站点尺度真实订单数据通常具有企业属性强、时效性高和空间覆盖不完整等特点，难以在全部地铁站点层面形成统一、连续且可公开复核的评价数据。因此，本章采用人口、居住、零售和功能混合等空间变量作为末端物流需求潜力的代理指标，用于刻画站点周边可能产生配送需求的空间基础。需要指出的是，需求潜力指标并不等同于实际货物流量，而是用于候选站点初筛阶段识别具备较高末端需求支撑条件的站点；实际需求规模仍需结合企业订单、运营组织和站点实施条件进行进一步校核。</w:t>
      </w:r>
    </w:p>
    <w:p w14:paraId="7BE7E4F9" w14:textId="77777777" w:rsidR="00DD51F9" w:rsidRDefault="00000000">
      <w:pPr>
        <w:spacing w:line="360" w:lineRule="auto"/>
        <w:ind w:firstLine="480"/>
        <w:rPr>
          <w:rFonts w:hint="eastAsia"/>
          <w:lang w:eastAsia="zh-CN"/>
        </w:rPr>
      </w:pPr>
      <w:r>
        <w:rPr>
          <w:lang w:eastAsia="zh-CN"/>
        </w:rPr>
        <w:t>本文选取人口密度、住宅数量、城市零售集群数量和功能结构混合度作为需求潜力维度指标。其中，人口密度用于反映站点周边人口集聚水平，是衡量末端消费和配送需求基础的重要指标；住宅数量用于反映站点周边居住单元规模，能够体现社区型配送需求承载能力；城市零售集群数量用于反映站点周边商业消费活动集聚程度，能够体现即时零售、商圈配送和货物流集聚潜力；功能结构混合度用于反映站点周边不同城市功能类型的均衡程度，能够体现居住、商业、办公等复合功能对稳定物流需求的支撑作用。</w:t>
      </w:r>
    </w:p>
    <w:p w14:paraId="0A482437" w14:textId="77777777" w:rsidR="00DD51F9" w:rsidRDefault="00000000">
      <w:pPr>
        <w:spacing w:line="360" w:lineRule="auto"/>
        <w:ind w:firstLine="480"/>
        <w:rPr>
          <w:rFonts w:hint="eastAsia"/>
          <w:lang w:eastAsia="zh-CN"/>
        </w:rPr>
      </w:pPr>
      <w:r>
        <w:rPr>
          <w:lang w:eastAsia="zh-CN"/>
        </w:rPr>
        <w:t>（1）人口密度</w:t>
      </w:r>
    </w:p>
    <w:p w14:paraId="0CA1F9EC" w14:textId="77777777" w:rsidR="00DD51F9" w:rsidRDefault="00000000">
      <w:pPr>
        <w:spacing w:line="360" w:lineRule="auto"/>
        <w:ind w:firstLine="480"/>
        <w:rPr>
          <w:rFonts w:hint="eastAsia"/>
          <w:lang w:eastAsia="zh-CN"/>
        </w:rPr>
      </w:pPr>
      <w:r>
        <w:rPr>
          <w:lang w:eastAsia="zh-CN"/>
        </w:rPr>
        <w:t>人口密度反映单位面积内人口分布强度。人口密度越高，通常意味着站点周边具有更强的生活消费需求和末端配送需求。设站点 $</w:t>
      </w:r>
      <w:proofErr w:type="spellStart"/>
      <w:r>
        <w:rPr>
          <w:lang w:eastAsia="zh-CN"/>
        </w:rPr>
        <w:t>a_i</w:t>
      </w:r>
      <w:proofErr w:type="spellEnd"/>
      <w:r>
        <w:rPr>
          <w:lang w:eastAsia="zh-CN"/>
        </w:rPr>
        <w:t>$ 周边缓冲区范围内人口总量为 $</w:t>
      </w:r>
      <w:proofErr w:type="spellStart"/>
      <w:r>
        <w:rPr>
          <w:lang w:eastAsia="zh-CN"/>
        </w:rPr>
        <w:t>P_i</w:t>
      </w:r>
      <w:proofErr w:type="spellEnd"/>
      <w:r>
        <w:rPr>
          <w:lang w:eastAsia="zh-CN"/>
        </w:rPr>
        <w:t>$，缓冲区面积为 $</w:t>
      </w:r>
      <w:proofErr w:type="spellStart"/>
      <w:r>
        <w:rPr>
          <w:lang w:eastAsia="zh-CN"/>
        </w:rPr>
        <w:t>S_i</w:t>
      </w:r>
      <w:proofErr w:type="spellEnd"/>
      <w:r>
        <w:rPr>
          <w:lang w:eastAsia="zh-CN"/>
        </w:rPr>
        <w:t>$，则人口密度可表示为：</w:t>
      </w:r>
    </w:p>
    <w:p w14:paraId="3CFD7F18" w14:textId="77777777" w:rsidR="00DD51F9" w:rsidRDefault="00000000">
      <w:pPr>
        <w:jc w:val="center"/>
        <w:rPr>
          <w:rFonts w:hint="eastAsia"/>
          <w:lang w:eastAsia="zh-CN"/>
        </w:rPr>
      </w:pPr>
      <w:proofErr w:type="spellStart"/>
      <w:r>
        <w:rPr>
          <w:rFonts w:ascii="Cambria Math" w:eastAsia="Cambria Math" w:hAnsi="Cambria Math"/>
          <w:lang w:eastAsia="zh-CN"/>
        </w:rPr>
        <w:t>PD_i</w:t>
      </w:r>
      <w:proofErr w:type="spellEnd"/>
      <w:r>
        <w:rPr>
          <w:rFonts w:ascii="Cambria Math" w:eastAsia="Cambria Math" w:hAnsi="Cambria Math"/>
          <w:lang w:eastAsia="zh-CN"/>
        </w:rPr>
        <w:t>=\frac{</w:t>
      </w:r>
      <w:proofErr w:type="spellStart"/>
      <w:r>
        <w:rPr>
          <w:rFonts w:ascii="Cambria Math" w:eastAsia="Cambria Math" w:hAnsi="Cambria Math"/>
          <w:lang w:eastAsia="zh-CN"/>
        </w:rPr>
        <w:t>P_i</w:t>
      </w:r>
      <w:proofErr w:type="spellEnd"/>
      <w:r>
        <w:rPr>
          <w:rFonts w:ascii="Cambria Math" w:eastAsia="Cambria Math" w:hAnsi="Cambria Math"/>
          <w:lang w:eastAsia="zh-CN"/>
        </w:rPr>
        <w:t>}{</w:t>
      </w:r>
      <w:proofErr w:type="spellStart"/>
      <w:r>
        <w:rPr>
          <w:rFonts w:ascii="Cambria Math" w:eastAsia="Cambria Math" w:hAnsi="Cambria Math"/>
          <w:lang w:eastAsia="zh-CN"/>
        </w:rPr>
        <w:t>S_i</w:t>
      </w:r>
      <w:proofErr w:type="spellEnd"/>
      <w:r>
        <w:rPr>
          <w:rFonts w:ascii="Cambria Math" w:eastAsia="Cambria Math" w:hAnsi="Cambria Math"/>
          <w:lang w:eastAsia="zh-CN"/>
        </w:rPr>
        <w:t>}</w:t>
      </w:r>
    </w:p>
    <w:p w14:paraId="64018393" w14:textId="77777777" w:rsidR="00DD51F9" w:rsidRDefault="00000000">
      <w:pPr>
        <w:spacing w:line="360" w:lineRule="auto"/>
        <w:ind w:firstLine="480"/>
        <w:rPr>
          <w:rFonts w:hint="eastAsia"/>
        </w:rPr>
      </w:pPr>
      <w:proofErr w:type="spellStart"/>
      <w:r>
        <w:lastRenderedPageBreak/>
        <w:t>式中</w:t>
      </w:r>
      <w:proofErr w:type="spellEnd"/>
      <w:r>
        <w:t>，$</w:t>
      </w:r>
      <w:proofErr w:type="spellStart"/>
      <w:r>
        <w:t>PD_i</w:t>
      </w:r>
      <w:proofErr w:type="spellEnd"/>
      <w:r>
        <w:t xml:space="preserve">$ </w:t>
      </w:r>
      <w:proofErr w:type="spellStart"/>
      <w:r>
        <w:t>表示站点</w:t>
      </w:r>
      <w:proofErr w:type="spellEnd"/>
      <w:r>
        <w:t xml:space="preserve"> $</w:t>
      </w:r>
      <w:proofErr w:type="spellStart"/>
      <w:r>
        <w:t>a_i</w:t>
      </w:r>
      <w:proofErr w:type="spellEnd"/>
      <w:r>
        <w:t xml:space="preserve">$ </w:t>
      </w:r>
      <w:proofErr w:type="spellStart"/>
      <w:r>
        <w:t>的人口密度</w:t>
      </w:r>
      <w:proofErr w:type="spellEnd"/>
      <w:r>
        <w:t>；$</w:t>
      </w:r>
      <w:proofErr w:type="spellStart"/>
      <w:r>
        <w:t>P_i</w:t>
      </w:r>
      <w:proofErr w:type="spellEnd"/>
      <w:r>
        <w:t>$ 表示缓冲区内人口总量；$S_i$ 表示缓冲区面积。</w:t>
      </w:r>
    </w:p>
    <w:p w14:paraId="29217FA9" w14:textId="77777777" w:rsidR="00DD51F9" w:rsidRDefault="00000000">
      <w:pPr>
        <w:spacing w:line="360" w:lineRule="auto"/>
        <w:ind w:firstLine="480"/>
        <w:rPr>
          <w:rFonts w:hint="eastAsia"/>
        </w:rPr>
      </w:pPr>
      <w:r>
        <w:t>（2）住宅数量</w:t>
      </w:r>
    </w:p>
    <w:p w14:paraId="052B4765" w14:textId="77777777" w:rsidR="00DD51F9" w:rsidRDefault="00000000">
      <w:pPr>
        <w:spacing w:line="360" w:lineRule="auto"/>
        <w:ind w:firstLine="480"/>
        <w:rPr>
          <w:rFonts w:hint="eastAsia"/>
          <w:lang w:eastAsia="zh-CN"/>
        </w:rPr>
      </w:pPr>
      <w:proofErr w:type="spellStart"/>
      <w:r>
        <w:t>住宅数量用于反映站点周边居住单元规模</w:t>
      </w:r>
      <w:proofErr w:type="spellEnd"/>
      <w:r>
        <w:t>。</w:t>
      </w:r>
      <w:r>
        <w:rPr>
          <w:lang w:eastAsia="zh-CN"/>
        </w:rPr>
        <w:t>住宅数量越多，说明站点周边居民日常生活消费和快递配送需求越集中，具备较强的社区型末端物流需求基础。</w:t>
      </w:r>
    </w:p>
    <w:p w14:paraId="685EAEBA" w14:textId="77777777" w:rsidR="00DD51F9" w:rsidRDefault="00000000">
      <w:pPr>
        <w:jc w:val="center"/>
        <w:rPr>
          <w:rFonts w:hint="eastAsia"/>
        </w:rPr>
      </w:pPr>
      <w:proofErr w:type="spellStart"/>
      <w:r>
        <w:rPr>
          <w:rFonts w:ascii="Cambria Math" w:eastAsia="Cambria Math" w:hAnsi="Cambria Math"/>
        </w:rPr>
        <w:t>H_i</w:t>
      </w:r>
      <w:proofErr w:type="spellEnd"/>
      <w:r>
        <w:rPr>
          <w:rFonts w:ascii="Cambria Math" w:eastAsia="Cambria Math" w:hAnsi="Cambria Math"/>
        </w:rPr>
        <w:t>=\sum_{h=1}^{q}</w:t>
      </w:r>
      <w:proofErr w:type="spellStart"/>
      <w:r>
        <w:rPr>
          <w:rFonts w:ascii="Cambria Math" w:eastAsia="Cambria Math" w:hAnsi="Cambria Math"/>
        </w:rPr>
        <w:t>I_h</w:t>
      </w:r>
      <w:proofErr w:type="spellEnd"/>
    </w:p>
    <w:p w14:paraId="136208E3" w14:textId="77777777" w:rsidR="00DD51F9" w:rsidRDefault="00000000">
      <w:pPr>
        <w:spacing w:line="360" w:lineRule="auto"/>
        <w:ind w:firstLine="480"/>
        <w:rPr>
          <w:rFonts w:hint="eastAsia"/>
        </w:rPr>
      </w:pPr>
      <w:r>
        <w:t>式中，$H_i$ 表示站点 $a_i$ 周边住宅数量；$I_h$ 表示第 $h$ 个住宅类空间对象是否位于站点缓冲区内，若位于缓冲区内则取 1，否则取 0；$q$ 表示住宅类空间对象总数。</w:t>
      </w:r>
    </w:p>
    <w:p w14:paraId="32FBB4D9" w14:textId="77777777" w:rsidR="00DD51F9" w:rsidRDefault="00000000">
      <w:pPr>
        <w:spacing w:line="360" w:lineRule="auto"/>
        <w:ind w:firstLine="480"/>
        <w:rPr>
          <w:rFonts w:hint="eastAsia"/>
          <w:lang w:eastAsia="zh-CN"/>
        </w:rPr>
      </w:pPr>
      <w:r>
        <w:rPr>
          <w:lang w:eastAsia="zh-CN"/>
        </w:rPr>
        <w:t>（3）城市零售集群数量</w:t>
      </w:r>
    </w:p>
    <w:p w14:paraId="7D55AE23" w14:textId="77777777" w:rsidR="00DD51F9" w:rsidRDefault="00000000">
      <w:pPr>
        <w:spacing w:line="360" w:lineRule="auto"/>
        <w:ind w:firstLine="480"/>
        <w:rPr>
          <w:rFonts w:hint="eastAsia"/>
          <w:lang w:eastAsia="zh-CN"/>
        </w:rPr>
      </w:pPr>
      <w:r>
        <w:rPr>
          <w:lang w:eastAsia="zh-CN"/>
        </w:rPr>
        <w:t>城市零售集群数量用于刻画站点周边商业消费活动集聚程度。零售设施集聚区域通常对应较高频率的商品流动、即时配送和商业补货需求，因此该指标能够反映站点作为物流转运节点的商业需求支撑能力。</w:t>
      </w:r>
    </w:p>
    <w:p w14:paraId="5B067597" w14:textId="77777777" w:rsidR="00DD51F9" w:rsidRDefault="00000000">
      <w:pPr>
        <w:jc w:val="center"/>
        <w:rPr>
          <w:rFonts w:hint="eastAsia"/>
        </w:rPr>
      </w:pPr>
      <w:proofErr w:type="spellStart"/>
      <w:r>
        <w:rPr>
          <w:rFonts w:ascii="Cambria Math" w:eastAsia="Cambria Math" w:hAnsi="Cambria Math"/>
        </w:rPr>
        <w:t>M_i</w:t>
      </w:r>
      <w:proofErr w:type="spellEnd"/>
      <w:r>
        <w:rPr>
          <w:rFonts w:ascii="Cambria Math" w:eastAsia="Cambria Math" w:hAnsi="Cambria Math"/>
        </w:rPr>
        <w:t>=\sum_{m=1}^{r}</w:t>
      </w:r>
      <w:proofErr w:type="spellStart"/>
      <w:r>
        <w:rPr>
          <w:rFonts w:ascii="Cambria Math" w:eastAsia="Cambria Math" w:hAnsi="Cambria Math"/>
        </w:rPr>
        <w:t>I_m</w:t>
      </w:r>
      <w:proofErr w:type="spellEnd"/>
    </w:p>
    <w:p w14:paraId="21DA0BE2" w14:textId="77777777" w:rsidR="00DD51F9" w:rsidRDefault="00000000">
      <w:pPr>
        <w:spacing w:line="360" w:lineRule="auto"/>
        <w:ind w:firstLine="480"/>
        <w:rPr>
          <w:rFonts w:hint="eastAsia"/>
        </w:rPr>
      </w:pPr>
      <w:r>
        <w:t>式中，$M_i$ 表示站点 $a_i$ 周边城市零售集群数量；$I_m$ 表示第 $m$ 个零售集群是否位于站点缓冲区内，若位于缓冲区内则取 1，否则取 0；$r$ 表示零售集群总数。</w:t>
      </w:r>
    </w:p>
    <w:p w14:paraId="45069167" w14:textId="77777777" w:rsidR="00DD51F9" w:rsidRDefault="00000000">
      <w:pPr>
        <w:spacing w:line="360" w:lineRule="auto"/>
        <w:ind w:firstLine="480"/>
        <w:rPr>
          <w:rFonts w:hint="eastAsia"/>
          <w:lang w:eastAsia="zh-CN"/>
        </w:rPr>
      </w:pPr>
      <w:r>
        <w:rPr>
          <w:lang w:eastAsia="zh-CN"/>
        </w:rPr>
        <w:t>（4）功能结构混合度</w:t>
      </w:r>
    </w:p>
    <w:p w14:paraId="2804EE04" w14:textId="77777777" w:rsidR="00DD51F9" w:rsidRDefault="00000000">
      <w:pPr>
        <w:spacing w:line="360" w:lineRule="auto"/>
        <w:ind w:firstLine="480"/>
        <w:rPr>
          <w:rFonts w:hint="eastAsia"/>
          <w:lang w:eastAsia="zh-CN"/>
        </w:rPr>
      </w:pPr>
      <w:r>
        <w:rPr>
          <w:lang w:eastAsia="zh-CN"/>
        </w:rPr>
        <w:t>功能结构混合度用于衡量站点周边不同城市功能类型的均衡程度。若站点周边仅由单一功能主导，其物流需求可能具有较强时段性或单一性；若站点周边居住、商业、办公、公共服务等功能较为混合，则更可能形成稳定且多样化的末端物流需求。本文采用香农熵指数刻画功能结构混合度。</w:t>
      </w:r>
    </w:p>
    <w:p w14:paraId="602BE1DF" w14:textId="77777777" w:rsidR="00DD51F9" w:rsidRDefault="00000000">
      <w:pPr>
        <w:jc w:val="center"/>
        <w:rPr>
          <w:rFonts w:hint="eastAsia"/>
          <w:lang w:eastAsia="zh-CN"/>
        </w:rPr>
      </w:pPr>
      <w:proofErr w:type="spellStart"/>
      <w:r>
        <w:rPr>
          <w:rFonts w:ascii="Cambria Math" w:eastAsia="Cambria Math" w:hAnsi="Cambria Math"/>
          <w:lang w:eastAsia="zh-CN"/>
        </w:rPr>
        <w:t>E_i</w:t>
      </w:r>
      <w:proofErr w:type="spellEnd"/>
      <w:r>
        <w:rPr>
          <w:rFonts w:ascii="Cambria Math" w:eastAsia="Cambria Math" w:hAnsi="Cambria Math"/>
          <w:lang w:eastAsia="zh-CN"/>
        </w:rPr>
        <w:t>=-\frac{\sum_{k=1}^{K}p_{</w:t>
      </w:r>
      <w:proofErr w:type="spellStart"/>
      <w:r>
        <w:rPr>
          <w:rFonts w:ascii="Cambria Math" w:eastAsia="Cambria Math" w:hAnsi="Cambria Math"/>
          <w:lang w:eastAsia="zh-CN"/>
        </w:rPr>
        <w:t>ik</w:t>
      </w:r>
      <w:proofErr w:type="spellEnd"/>
      <w:r>
        <w:rPr>
          <w:rFonts w:ascii="Cambria Math" w:eastAsia="Cambria Math" w:hAnsi="Cambria Math"/>
          <w:lang w:eastAsia="zh-CN"/>
        </w:rPr>
        <w:t>}\ln(p_{</w:t>
      </w:r>
      <w:proofErr w:type="spellStart"/>
      <w:r>
        <w:rPr>
          <w:rFonts w:ascii="Cambria Math" w:eastAsia="Cambria Math" w:hAnsi="Cambria Math"/>
          <w:lang w:eastAsia="zh-CN"/>
        </w:rPr>
        <w:t>ik</w:t>
      </w:r>
      <w:proofErr w:type="spellEnd"/>
      <w:r>
        <w:rPr>
          <w:rFonts w:ascii="Cambria Math" w:eastAsia="Cambria Math" w:hAnsi="Cambria Math"/>
          <w:lang w:eastAsia="zh-CN"/>
        </w:rPr>
        <w:t>})}{\ln K}</w:t>
      </w:r>
    </w:p>
    <w:p w14:paraId="0E8520B9" w14:textId="77777777" w:rsidR="00DD51F9" w:rsidRDefault="00000000">
      <w:pPr>
        <w:spacing w:line="360" w:lineRule="auto"/>
        <w:ind w:firstLine="480"/>
        <w:rPr>
          <w:rFonts w:hint="eastAsia"/>
          <w:lang w:eastAsia="zh-CN"/>
        </w:rPr>
      </w:pPr>
      <w:r>
        <w:rPr>
          <w:lang w:eastAsia="zh-CN"/>
        </w:rPr>
        <w:lastRenderedPageBreak/>
        <w:t>式中，$</w:t>
      </w:r>
      <w:proofErr w:type="spellStart"/>
      <w:r>
        <w:rPr>
          <w:lang w:eastAsia="zh-CN"/>
        </w:rPr>
        <w:t>E_i</w:t>
      </w:r>
      <w:proofErr w:type="spellEnd"/>
      <w:r>
        <w:rPr>
          <w:lang w:eastAsia="zh-CN"/>
        </w:rPr>
        <w:t>$ 表示站点 $</w:t>
      </w:r>
      <w:proofErr w:type="spellStart"/>
      <w:r>
        <w:rPr>
          <w:lang w:eastAsia="zh-CN"/>
        </w:rPr>
        <w:t>a_i</w:t>
      </w:r>
      <w:proofErr w:type="spellEnd"/>
      <w:r>
        <w:rPr>
          <w:lang w:eastAsia="zh-CN"/>
        </w:rPr>
        <w:t>$ 周边功能结构混合度；$K$ 表示城市功能类型数量；$p_{</w:t>
      </w:r>
      <w:proofErr w:type="spellStart"/>
      <w:r>
        <w:rPr>
          <w:lang w:eastAsia="zh-CN"/>
        </w:rPr>
        <w:t>ik</w:t>
      </w:r>
      <w:proofErr w:type="spellEnd"/>
      <w:r>
        <w:rPr>
          <w:lang w:eastAsia="zh-CN"/>
        </w:rPr>
        <w:t>}$ 表示站点 $</w:t>
      </w:r>
      <w:proofErr w:type="spellStart"/>
      <w:r>
        <w:rPr>
          <w:lang w:eastAsia="zh-CN"/>
        </w:rPr>
        <w:t>a_i</w:t>
      </w:r>
      <w:proofErr w:type="spellEnd"/>
      <w:r>
        <w:rPr>
          <w:lang w:eastAsia="zh-CN"/>
        </w:rPr>
        <w:t>$ 缓冲区内第 $k$ 类功能要素占全部功能要素的比例。当 $p_{</w:t>
      </w:r>
      <w:proofErr w:type="spellStart"/>
      <w:r>
        <w:rPr>
          <w:lang w:eastAsia="zh-CN"/>
        </w:rPr>
        <w:t>ik</w:t>
      </w:r>
      <w:proofErr w:type="spellEnd"/>
      <w:r>
        <w:rPr>
          <w:lang w:eastAsia="zh-CN"/>
        </w:rPr>
        <w:t>}=0$ 时，令 $p_{</w:t>
      </w:r>
      <w:proofErr w:type="spellStart"/>
      <w:r>
        <w:rPr>
          <w:lang w:eastAsia="zh-CN"/>
        </w:rPr>
        <w:t>ik</w:t>
      </w:r>
      <w:proofErr w:type="spellEnd"/>
      <w:r>
        <w:rPr>
          <w:lang w:eastAsia="zh-CN"/>
        </w:rPr>
        <w:t>}\ln(p_{</w:t>
      </w:r>
      <w:proofErr w:type="spellStart"/>
      <w:r>
        <w:rPr>
          <w:lang w:eastAsia="zh-CN"/>
        </w:rPr>
        <w:t>ik</w:t>
      </w:r>
      <w:proofErr w:type="spellEnd"/>
      <w:r>
        <w:rPr>
          <w:lang w:eastAsia="zh-CN"/>
        </w:rPr>
        <w:t>})=0$。$</w:t>
      </w:r>
      <w:proofErr w:type="spellStart"/>
      <w:r>
        <w:rPr>
          <w:lang w:eastAsia="zh-CN"/>
        </w:rPr>
        <w:t>E_i</w:t>
      </w:r>
      <w:proofErr w:type="spellEnd"/>
      <w:r>
        <w:rPr>
          <w:lang w:eastAsia="zh-CN"/>
        </w:rPr>
        <w:t>$ 的取值越大，说明站点周边功能类型越均衡，功能混合程度越高。</w:t>
      </w:r>
    </w:p>
    <w:p w14:paraId="24452496" w14:textId="77777777" w:rsidR="00DD51F9" w:rsidRDefault="00000000">
      <w:pPr>
        <w:pStyle w:val="31"/>
        <w:rPr>
          <w:lang w:eastAsia="zh-CN"/>
        </w:rPr>
      </w:pPr>
      <w:r>
        <w:rPr>
          <w:lang w:eastAsia="zh-CN"/>
        </w:rPr>
        <w:t xml:space="preserve">3.3.2 </w:t>
      </w:r>
      <w:r>
        <w:rPr>
          <w:lang w:eastAsia="zh-CN"/>
        </w:rPr>
        <w:t>基于缓冲区的数据来源与清洗规则</w:t>
      </w:r>
    </w:p>
    <w:p w14:paraId="0B995DFF" w14:textId="77777777" w:rsidR="00DD51F9" w:rsidRDefault="00000000">
      <w:pPr>
        <w:spacing w:line="360" w:lineRule="auto"/>
        <w:ind w:firstLine="480"/>
        <w:rPr>
          <w:rFonts w:hint="eastAsia"/>
          <w:lang w:eastAsia="zh-CN"/>
        </w:rPr>
      </w:pPr>
      <w:r>
        <w:rPr>
          <w:lang w:eastAsia="zh-CN"/>
        </w:rPr>
        <w:t>为保证需求潜力指标计算具有明确的数据基础和</w:t>
      </w:r>
      <w:proofErr w:type="gramStart"/>
      <w:r>
        <w:rPr>
          <w:lang w:eastAsia="zh-CN"/>
        </w:rPr>
        <w:t>可</w:t>
      </w:r>
      <w:proofErr w:type="gramEnd"/>
      <w:r>
        <w:rPr>
          <w:lang w:eastAsia="zh-CN"/>
        </w:rPr>
        <w:t>复现性，本文在</w:t>
      </w:r>
      <w:proofErr w:type="gramStart"/>
      <w:r>
        <w:rPr>
          <w:lang w:eastAsia="zh-CN"/>
        </w:rPr>
        <w:t>站域需求</w:t>
      </w:r>
      <w:proofErr w:type="gramEnd"/>
      <w:r>
        <w:rPr>
          <w:lang w:eastAsia="zh-CN"/>
        </w:rPr>
        <w:t xml:space="preserve">潜力测度中主要使用人口栅格数据、兴趣点数据、地铁站点空间数据、地铁线网连接数据和研究区行政边界数据。其中，人口密度指标采用 </w:t>
      </w:r>
      <w:proofErr w:type="spellStart"/>
      <w:r>
        <w:rPr>
          <w:lang w:eastAsia="zh-CN"/>
        </w:rPr>
        <w:t>WorldPop</w:t>
      </w:r>
      <w:proofErr w:type="spellEnd"/>
      <w:r>
        <w:rPr>
          <w:lang w:eastAsia="zh-CN"/>
        </w:rPr>
        <w:t xml:space="preserve"> 人口栅格数据进行计算。</w:t>
      </w:r>
      <w:proofErr w:type="spellStart"/>
      <w:r>
        <w:rPr>
          <w:lang w:eastAsia="zh-CN"/>
        </w:rPr>
        <w:t>WorldPop</w:t>
      </w:r>
      <w:proofErr w:type="spellEnd"/>
      <w:r>
        <w:rPr>
          <w:lang w:eastAsia="zh-CN"/>
        </w:rPr>
        <w:t xml:space="preserve"> 数据能够以栅格形式反映人口空间分布特征，相较于行政区尺度人口统计数据，更适合用于</w:t>
      </w:r>
      <w:proofErr w:type="gramStart"/>
      <w:r>
        <w:rPr>
          <w:lang w:eastAsia="zh-CN"/>
        </w:rPr>
        <w:t>地铁站域尺度</w:t>
      </w:r>
      <w:proofErr w:type="gramEnd"/>
      <w:r>
        <w:rPr>
          <w:lang w:eastAsia="zh-CN"/>
        </w:rPr>
        <w:t>的人口集聚水平测度。本文基于站点缓冲区与人口栅格的空间叠置关系，采用面积加权方法统计各候选站点</w:t>
      </w:r>
      <w:proofErr w:type="gramStart"/>
      <w:r>
        <w:rPr>
          <w:lang w:eastAsia="zh-CN"/>
        </w:rPr>
        <w:t>有效站域范围</w:t>
      </w:r>
      <w:proofErr w:type="gramEnd"/>
      <w:r>
        <w:rPr>
          <w:lang w:eastAsia="zh-CN"/>
        </w:rPr>
        <w:t>内的人口总量，并进一步计算人口密度。</w:t>
      </w:r>
    </w:p>
    <w:p w14:paraId="41C423B3" w14:textId="5FDE450E" w:rsidR="00DD51F9" w:rsidRDefault="00000000" w:rsidP="00B363F0">
      <w:pPr>
        <w:spacing w:line="360" w:lineRule="auto"/>
        <w:ind w:firstLine="480"/>
        <w:rPr>
          <w:rFonts w:hint="eastAsia"/>
          <w:lang w:eastAsia="zh-CN"/>
        </w:rPr>
      </w:pPr>
      <w:r>
        <w:rPr>
          <w:lang w:eastAsia="zh-CN"/>
        </w:rPr>
        <w:t>POI 数据来源于高德地图 API，主要用于识别站点周边住宅、城市零售集群以及不同类型城市功能要素。高德地图 POI 数据具有类别字段、名称字段和空间坐标信息，能够</w:t>
      </w:r>
      <w:proofErr w:type="gramStart"/>
      <w:r>
        <w:rPr>
          <w:lang w:eastAsia="zh-CN"/>
        </w:rPr>
        <w:t>支撑站域</w:t>
      </w:r>
      <w:proofErr w:type="gramEnd"/>
      <w:r>
        <w:rPr>
          <w:lang w:eastAsia="zh-CN"/>
        </w:rPr>
        <w:t>尺度的功能识别与空间统计。本文依据 POI 分类编码、二级类别和名称关键词，对住宅类、商业零售类及其他城市功能类 POI 进行筛选与归类，并在统一缓冲区范围内计算住宅数量、城市零售集群数量和功能结构混合度</w:t>
      </w:r>
      <w:r w:rsidR="00B363F0">
        <w:rPr>
          <w:rFonts w:hint="eastAsia"/>
          <w:lang w:eastAsia="zh-CN"/>
        </w:rPr>
        <w:t>。</w:t>
      </w:r>
      <w:r>
        <w:rPr>
          <w:lang w:eastAsia="zh-CN"/>
        </w:rPr>
        <w:t>为提高 POI 指标的可复现性，本文在数据清洗中遵循统一规则：首先剔除缺失坐标、落在研究区外和明显重复的 POI 记录；其次依据类别编码、二级类别和名称关键词进行交叉识别，避免仅依赖单一字段造成误分；再次对住宅、商业消费、办公、科教文化和生活服务等功能类别分别统计，并在同一坐标系统下与站点有效缓冲区进行空间叠置。对于位于缓冲区边界附近的点状 POI，按其坐标是否落入</w:t>
      </w:r>
      <w:proofErr w:type="gramStart"/>
      <w:r>
        <w:rPr>
          <w:lang w:eastAsia="zh-CN"/>
        </w:rPr>
        <w:t>有效站域范围</w:t>
      </w:r>
      <w:proofErr w:type="gramEnd"/>
      <w:r>
        <w:rPr>
          <w:lang w:eastAsia="zh-CN"/>
        </w:rPr>
        <w:t>判定归属；对于人口栅格等面状数据，则采用面积加权方式处理边界截断。</w:t>
      </w:r>
    </w:p>
    <w:p w14:paraId="1C9A7148" w14:textId="77777777" w:rsidR="00DD51F9" w:rsidRDefault="00000000">
      <w:pPr>
        <w:spacing w:line="360" w:lineRule="auto"/>
        <w:ind w:firstLine="480"/>
        <w:rPr>
          <w:rFonts w:hint="eastAsia"/>
          <w:lang w:eastAsia="zh-CN"/>
        </w:rPr>
      </w:pPr>
      <w:r>
        <w:t>地铁站点空间数据用于确定候选站点位置，并支撑站域缓冲区构建；地铁线网连接关系用于构建地铁网络拓扑结构，进而计算度中心性、介数中心性、接近中心性和特征向量中心性等网络结构指标。研究区行政边界数据用于限定有效研究范围，并对站点缓冲区进行边界裁剪，避免研究区外人口和 POI 对指标计算产生干扰。需要说明的是，本节重点说明数据类型、数据用途和处理口径，保证第三章评价方法具有清晰的数据基础和可复核的计算边界。</w:t>
      </w:r>
    </w:p>
    <w:p w14:paraId="6BF8962B" w14:textId="77777777" w:rsidR="00DD51F9" w:rsidRDefault="00000000">
      <w:pPr>
        <w:spacing w:line="360" w:lineRule="auto"/>
        <w:ind w:firstLine="480"/>
        <w:rPr>
          <w:rFonts w:hint="eastAsia"/>
          <w:lang w:eastAsia="zh-CN"/>
        </w:rPr>
      </w:pPr>
      <w:r>
        <w:rPr>
          <w:b/>
          <w:lang w:eastAsia="zh-CN"/>
        </w:rPr>
        <w:t>表 3-2 地铁物流配送转运点评价相关数据来源与用途</w:t>
      </w:r>
    </w:p>
    <w:tbl>
      <w:tblPr>
        <w:tblStyle w:val="aff1"/>
        <w:tblW w:w="0" w:type="auto"/>
        <w:jc w:val="center"/>
        <w:tblLook w:val="04A0" w:firstRow="1" w:lastRow="0" w:firstColumn="1" w:lastColumn="0" w:noHBand="0" w:noVBand="1"/>
      </w:tblPr>
      <w:tblGrid>
        <w:gridCol w:w="2160"/>
        <w:gridCol w:w="2160"/>
        <w:gridCol w:w="2160"/>
        <w:gridCol w:w="2160"/>
      </w:tblGrid>
      <w:tr w:rsidR="00DD51F9" w14:paraId="41E384A6" w14:textId="77777777">
        <w:trPr>
          <w:jc w:val="center"/>
        </w:trPr>
        <w:tc>
          <w:tcPr>
            <w:tcW w:w="2160" w:type="dxa"/>
            <w:vAlign w:val="center"/>
          </w:tcPr>
          <w:p w14:paraId="3AA5E69C" w14:textId="77777777" w:rsidR="00DD51F9" w:rsidRDefault="00000000">
            <w:pPr>
              <w:rPr>
                <w:rFonts w:hint="eastAsia"/>
              </w:rPr>
            </w:pPr>
            <w:proofErr w:type="spellStart"/>
            <w:r>
              <w:rPr>
                <w:sz w:val="18"/>
              </w:rPr>
              <w:t>数据类型</w:t>
            </w:r>
            <w:proofErr w:type="spellEnd"/>
          </w:p>
        </w:tc>
        <w:tc>
          <w:tcPr>
            <w:tcW w:w="2160" w:type="dxa"/>
            <w:vAlign w:val="center"/>
          </w:tcPr>
          <w:p w14:paraId="098CB33C" w14:textId="77777777" w:rsidR="00DD51F9" w:rsidRDefault="00000000">
            <w:pPr>
              <w:rPr>
                <w:rFonts w:hint="eastAsia"/>
              </w:rPr>
            </w:pPr>
            <w:r>
              <w:rPr>
                <w:sz w:val="18"/>
              </w:rPr>
              <w:t>数据来源</w:t>
            </w:r>
          </w:p>
        </w:tc>
        <w:tc>
          <w:tcPr>
            <w:tcW w:w="2160" w:type="dxa"/>
            <w:vAlign w:val="center"/>
          </w:tcPr>
          <w:p w14:paraId="75C4BFFD" w14:textId="77777777" w:rsidR="00DD51F9" w:rsidRDefault="00000000">
            <w:pPr>
              <w:rPr>
                <w:rFonts w:hint="eastAsia"/>
              </w:rPr>
            </w:pPr>
            <w:r>
              <w:rPr>
                <w:sz w:val="18"/>
              </w:rPr>
              <w:t>主要用途</w:t>
            </w:r>
          </w:p>
        </w:tc>
        <w:tc>
          <w:tcPr>
            <w:tcW w:w="2160" w:type="dxa"/>
            <w:vAlign w:val="center"/>
          </w:tcPr>
          <w:p w14:paraId="180639C9" w14:textId="77777777" w:rsidR="00DD51F9" w:rsidRDefault="00000000">
            <w:pPr>
              <w:rPr>
                <w:rFonts w:hint="eastAsia"/>
              </w:rPr>
            </w:pPr>
            <w:r>
              <w:rPr>
                <w:sz w:val="18"/>
              </w:rPr>
              <w:t>对应指标或方法</w:t>
            </w:r>
          </w:p>
        </w:tc>
      </w:tr>
      <w:tr w:rsidR="00DD51F9" w14:paraId="0CA5BB23" w14:textId="77777777">
        <w:trPr>
          <w:jc w:val="center"/>
        </w:trPr>
        <w:tc>
          <w:tcPr>
            <w:tcW w:w="2160" w:type="dxa"/>
            <w:vAlign w:val="center"/>
          </w:tcPr>
          <w:p w14:paraId="5064A9B9" w14:textId="77777777" w:rsidR="00DD51F9" w:rsidRDefault="00000000">
            <w:pPr>
              <w:rPr>
                <w:rFonts w:hint="eastAsia"/>
              </w:rPr>
            </w:pPr>
            <w:r>
              <w:rPr>
                <w:sz w:val="18"/>
              </w:rPr>
              <w:t>人口栅格数据</w:t>
            </w:r>
          </w:p>
        </w:tc>
        <w:tc>
          <w:tcPr>
            <w:tcW w:w="2160" w:type="dxa"/>
            <w:vAlign w:val="center"/>
          </w:tcPr>
          <w:p w14:paraId="40CFFABE" w14:textId="77777777" w:rsidR="00DD51F9" w:rsidRDefault="00000000">
            <w:pPr>
              <w:rPr>
                <w:rFonts w:hint="eastAsia"/>
              </w:rPr>
            </w:pPr>
            <w:r>
              <w:rPr>
                <w:sz w:val="18"/>
              </w:rPr>
              <w:t>WorldPop 人口栅格数据</w:t>
            </w:r>
          </w:p>
        </w:tc>
        <w:tc>
          <w:tcPr>
            <w:tcW w:w="2160" w:type="dxa"/>
            <w:vAlign w:val="center"/>
          </w:tcPr>
          <w:p w14:paraId="05D33161" w14:textId="77777777" w:rsidR="00DD51F9" w:rsidRDefault="00000000">
            <w:pPr>
              <w:rPr>
                <w:rFonts w:hint="eastAsia"/>
                <w:lang w:eastAsia="zh-CN"/>
              </w:rPr>
            </w:pPr>
            <w:r>
              <w:rPr>
                <w:sz w:val="18"/>
                <w:lang w:eastAsia="zh-CN"/>
              </w:rPr>
              <w:t>统计</w:t>
            </w:r>
            <w:proofErr w:type="gramStart"/>
            <w:r>
              <w:rPr>
                <w:sz w:val="18"/>
                <w:lang w:eastAsia="zh-CN"/>
              </w:rPr>
              <w:t>站域人口</w:t>
            </w:r>
            <w:proofErr w:type="gramEnd"/>
            <w:r>
              <w:rPr>
                <w:sz w:val="18"/>
                <w:lang w:eastAsia="zh-CN"/>
              </w:rPr>
              <w:t>总量和人口密度</w:t>
            </w:r>
          </w:p>
        </w:tc>
        <w:tc>
          <w:tcPr>
            <w:tcW w:w="2160" w:type="dxa"/>
            <w:vAlign w:val="center"/>
          </w:tcPr>
          <w:p w14:paraId="121A0E5D" w14:textId="77777777" w:rsidR="00DD51F9" w:rsidRDefault="00000000">
            <w:pPr>
              <w:rPr>
                <w:rFonts w:hint="eastAsia"/>
              </w:rPr>
            </w:pPr>
            <w:proofErr w:type="spellStart"/>
            <w:r>
              <w:rPr>
                <w:sz w:val="18"/>
              </w:rPr>
              <w:t>人口密度</w:t>
            </w:r>
            <w:proofErr w:type="spellEnd"/>
          </w:p>
        </w:tc>
      </w:tr>
      <w:tr w:rsidR="00DD51F9" w14:paraId="475C34B1" w14:textId="77777777">
        <w:trPr>
          <w:jc w:val="center"/>
        </w:trPr>
        <w:tc>
          <w:tcPr>
            <w:tcW w:w="2160" w:type="dxa"/>
            <w:vAlign w:val="center"/>
          </w:tcPr>
          <w:p w14:paraId="4D08EDC7" w14:textId="77777777" w:rsidR="00DD51F9" w:rsidRDefault="00000000">
            <w:pPr>
              <w:rPr>
                <w:rFonts w:hint="eastAsia"/>
              </w:rPr>
            </w:pPr>
            <w:r>
              <w:rPr>
                <w:sz w:val="18"/>
              </w:rPr>
              <w:t>POI 数据</w:t>
            </w:r>
          </w:p>
        </w:tc>
        <w:tc>
          <w:tcPr>
            <w:tcW w:w="2160" w:type="dxa"/>
            <w:vAlign w:val="center"/>
          </w:tcPr>
          <w:p w14:paraId="6A96D0BE" w14:textId="77777777" w:rsidR="00DD51F9" w:rsidRDefault="00000000">
            <w:pPr>
              <w:rPr>
                <w:rFonts w:hint="eastAsia"/>
              </w:rPr>
            </w:pPr>
            <w:r>
              <w:rPr>
                <w:sz w:val="18"/>
              </w:rPr>
              <w:t>高德地图 API</w:t>
            </w:r>
          </w:p>
        </w:tc>
        <w:tc>
          <w:tcPr>
            <w:tcW w:w="2160" w:type="dxa"/>
            <w:vAlign w:val="center"/>
          </w:tcPr>
          <w:p w14:paraId="36D306FB" w14:textId="77777777" w:rsidR="00DD51F9" w:rsidRDefault="00000000">
            <w:pPr>
              <w:rPr>
                <w:rFonts w:hint="eastAsia"/>
                <w:lang w:eastAsia="zh-CN"/>
              </w:rPr>
            </w:pPr>
            <w:r>
              <w:rPr>
                <w:sz w:val="18"/>
                <w:lang w:eastAsia="zh-CN"/>
              </w:rPr>
              <w:t>识别住宅、城市零售集群和城市功能类型</w:t>
            </w:r>
          </w:p>
        </w:tc>
        <w:tc>
          <w:tcPr>
            <w:tcW w:w="2160" w:type="dxa"/>
            <w:vAlign w:val="center"/>
          </w:tcPr>
          <w:p w14:paraId="58BF8B9F" w14:textId="77777777" w:rsidR="00DD51F9" w:rsidRDefault="00000000">
            <w:pPr>
              <w:rPr>
                <w:rFonts w:hint="eastAsia"/>
                <w:lang w:eastAsia="zh-CN"/>
              </w:rPr>
            </w:pPr>
            <w:r>
              <w:rPr>
                <w:sz w:val="18"/>
                <w:lang w:eastAsia="zh-CN"/>
              </w:rPr>
              <w:t>住宅数量、城市零售集群数量、功能结构混合度</w:t>
            </w:r>
          </w:p>
        </w:tc>
      </w:tr>
      <w:tr w:rsidR="00DD51F9" w14:paraId="14429179" w14:textId="77777777">
        <w:trPr>
          <w:jc w:val="center"/>
        </w:trPr>
        <w:tc>
          <w:tcPr>
            <w:tcW w:w="2160" w:type="dxa"/>
            <w:vAlign w:val="center"/>
          </w:tcPr>
          <w:p w14:paraId="375E53A7" w14:textId="77777777" w:rsidR="00DD51F9" w:rsidRDefault="00000000">
            <w:pPr>
              <w:rPr>
                <w:rFonts w:hint="eastAsia"/>
              </w:rPr>
            </w:pPr>
            <w:proofErr w:type="spellStart"/>
            <w:r>
              <w:rPr>
                <w:sz w:val="18"/>
              </w:rPr>
              <w:t>地铁站点数据</w:t>
            </w:r>
            <w:proofErr w:type="spellEnd"/>
          </w:p>
        </w:tc>
        <w:tc>
          <w:tcPr>
            <w:tcW w:w="2160" w:type="dxa"/>
            <w:vAlign w:val="center"/>
          </w:tcPr>
          <w:p w14:paraId="38BBEFFB" w14:textId="77777777" w:rsidR="00DD51F9" w:rsidRDefault="00000000">
            <w:pPr>
              <w:rPr>
                <w:rFonts w:hint="eastAsia"/>
              </w:rPr>
            </w:pPr>
            <w:r>
              <w:rPr>
                <w:sz w:val="18"/>
              </w:rPr>
              <w:t>地铁站点空间数据</w:t>
            </w:r>
          </w:p>
        </w:tc>
        <w:tc>
          <w:tcPr>
            <w:tcW w:w="2160" w:type="dxa"/>
            <w:vAlign w:val="center"/>
          </w:tcPr>
          <w:p w14:paraId="1CF24082" w14:textId="77777777" w:rsidR="00DD51F9" w:rsidRDefault="00000000">
            <w:pPr>
              <w:rPr>
                <w:rFonts w:hint="eastAsia"/>
                <w:lang w:eastAsia="zh-CN"/>
              </w:rPr>
            </w:pPr>
            <w:r>
              <w:rPr>
                <w:sz w:val="18"/>
                <w:lang w:eastAsia="zh-CN"/>
              </w:rPr>
              <w:t>构建缓冲区，确定候选站点空间位置</w:t>
            </w:r>
          </w:p>
        </w:tc>
        <w:tc>
          <w:tcPr>
            <w:tcW w:w="2160" w:type="dxa"/>
            <w:vAlign w:val="center"/>
          </w:tcPr>
          <w:p w14:paraId="14A18A47" w14:textId="77777777" w:rsidR="00DD51F9" w:rsidRDefault="00000000">
            <w:pPr>
              <w:rPr>
                <w:rFonts w:hint="eastAsia"/>
              </w:rPr>
            </w:pPr>
            <w:proofErr w:type="spellStart"/>
            <w:r>
              <w:rPr>
                <w:sz w:val="18"/>
              </w:rPr>
              <w:t>站域范围划定</w:t>
            </w:r>
            <w:proofErr w:type="spellEnd"/>
          </w:p>
        </w:tc>
      </w:tr>
      <w:tr w:rsidR="00DD51F9" w14:paraId="3AE150AA" w14:textId="77777777">
        <w:trPr>
          <w:jc w:val="center"/>
        </w:trPr>
        <w:tc>
          <w:tcPr>
            <w:tcW w:w="2160" w:type="dxa"/>
            <w:vAlign w:val="center"/>
          </w:tcPr>
          <w:p w14:paraId="58D393F7" w14:textId="77777777" w:rsidR="00DD51F9" w:rsidRDefault="00000000">
            <w:pPr>
              <w:rPr>
                <w:rFonts w:hint="eastAsia"/>
              </w:rPr>
            </w:pPr>
            <w:r>
              <w:rPr>
                <w:sz w:val="18"/>
              </w:rPr>
              <w:t>地铁线网数据</w:t>
            </w:r>
          </w:p>
        </w:tc>
        <w:tc>
          <w:tcPr>
            <w:tcW w:w="2160" w:type="dxa"/>
            <w:vAlign w:val="center"/>
          </w:tcPr>
          <w:p w14:paraId="47E04FBC" w14:textId="77777777" w:rsidR="00DD51F9" w:rsidRDefault="00000000">
            <w:pPr>
              <w:rPr>
                <w:rFonts w:hint="eastAsia"/>
                <w:lang w:eastAsia="zh-CN"/>
              </w:rPr>
            </w:pPr>
            <w:r>
              <w:rPr>
                <w:sz w:val="18"/>
                <w:lang w:eastAsia="zh-CN"/>
              </w:rPr>
              <w:t>地铁线路与站点连接关系</w:t>
            </w:r>
          </w:p>
        </w:tc>
        <w:tc>
          <w:tcPr>
            <w:tcW w:w="2160" w:type="dxa"/>
            <w:vAlign w:val="center"/>
          </w:tcPr>
          <w:p w14:paraId="035FB372" w14:textId="77777777" w:rsidR="00DD51F9" w:rsidRDefault="00000000">
            <w:pPr>
              <w:rPr>
                <w:rFonts w:hint="eastAsia"/>
                <w:lang w:eastAsia="zh-CN"/>
              </w:rPr>
            </w:pPr>
            <w:r>
              <w:rPr>
                <w:sz w:val="18"/>
                <w:lang w:eastAsia="zh-CN"/>
              </w:rPr>
              <w:t>构建地铁网络拓扑结构</w:t>
            </w:r>
          </w:p>
        </w:tc>
        <w:tc>
          <w:tcPr>
            <w:tcW w:w="2160" w:type="dxa"/>
            <w:vAlign w:val="center"/>
          </w:tcPr>
          <w:p w14:paraId="0973CF38" w14:textId="77777777" w:rsidR="00DD51F9" w:rsidRDefault="00000000">
            <w:pPr>
              <w:rPr>
                <w:rFonts w:hint="eastAsia"/>
                <w:lang w:eastAsia="zh-CN"/>
              </w:rPr>
            </w:pPr>
            <w:r>
              <w:rPr>
                <w:sz w:val="18"/>
                <w:lang w:eastAsia="zh-CN"/>
              </w:rPr>
              <w:t>度中心性、</w:t>
            </w:r>
            <w:proofErr w:type="gramStart"/>
            <w:r>
              <w:rPr>
                <w:sz w:val="18"/>
                <w:lang w:eastAsia="zh-CN"/>
              </w:rPr>
              <w:t>介</w:t>
            </w:r>
            <w:proofErr w:type="gramEnd"/>
            <w:r>
              <w:rPr>
                <w:sz w:val="18"/>
                <w:lang w:eastAsia="zh-CN"/>
              </w:rPr>
              <w:t>数中心性、接近中心性、特征向量中心性</w:t>
            </w:r>
          </w:p>
        </w:tc>
      </w:tr>
      <w:tr w:rsidR="00DD51F9" w14:paraId="7D0E1DE1" w14:textId="77777777">
        <w:trPr>
          <w:jc w:val="center"/>
        </w:trPr>
        <w:tc>
          <w:tcPr>
            <w:tcW w:w="2160" w:type="dxa"/>
            <w:vAlign w:val="center"/>
          </w:tcPr>
          <w:p w14:paraId="70E061DF" w14:textId="77777777" w:rsidR="00DD51F9" w:rsidRDefault="00000000">
            <w:pPr>
              <w:rPr>
                <w:rFonts w:hint="eastAsia"/>
              </w:rPr>
            </w:pPr>
            <w:proofErr w:type="spellStart"/>
            <w:r>
              <w:rPr>
                <w:sz w:val="18"/>
              </w:rPr>
              <w:t>行政边界数据</w:t>
            </w:r>
            <w:proofErr w:type="spellEnd"/>
          </w:p>
        </w:tc>
        <w:tc>
          <w:tcPr>
            <w:tcW w:w="2160" w:type="dxa"/>
            <w:vAlign w:val="center"/>
          </w:tcPr>
          <w:p w14:paraId="6B17993A" w14:textId="77777777" w:rsidR="00DD51F9" w:rsidRDefault="00000000">
            <w:pPr>
              <w:rPr>
                <w:rFonts w:hint="eastAsia"/>
              </w:rPr>
            </w:pPr>
            <w:r>
              <w:rPr>
                <w:sz w:val="18"/>
              </w:rPr>
              <w:t>研究区行政边界数据</w:t>
            </w:r>
          </w:p>
        </w:tc>
        <w:tc>
          <w:tcPr>
            <w:tcW w:w="2160" w:type="dxa"/>
            <w:vAlign w:val="center"/>
          </w:tcPr>
          <w:p w14:paraId="035E3199" w14:textId="77777777" w:rsidR="00DD51F9" w:rsidRDefault="00000000">
            <w:pPr>
              <w:rPr>
                <w:rFonts w:hint="eastAsia"/>
                <w:lang w:eastAsia="zh-CN"/>
              </w:rPr>
            </w:pPr>
            <w:r>
              <w:rPr>
                <w:sz w:val="18"/>
                <w:lang w:eastAsia="zh-CN"/>
              </w:rPr>
              <w:t>限定研究范围，裁剪有效缓冲区</w:t>
            </w:r>
          </w:p>
        </w:tc>
        <w:tc>
          <w:tcPr>
            <w:tcW w:w="2160" w:type="dxa"/>
            <w:vAlign w:val="center"/>
          </w:tcPr>
          <w:p w14:paraId="4FA160DF" w14:textId="77777777" w:rsidR="00DD51F9" w:rsidRDefault="00000000">
            <w:pPr>
              <w:rPr>
                <w:rFonts w:hint="eastAsia"/>
              </w:rPr>
            </w:pPr>
            <w:proofErr w:type="spellStart"/>
            <w:r>
              <w:rPr>
                <w:sz w:val="18"/>
              </w:rPr>
              <w:t>有效站域面积计算</w:t>
            </w:r>
            <w:proofErr w:type="spellEnd"/>
          </w:p>
        </w:tc>
      </w:tr>
    </w:tbl>
    <w:p w14:paraId="219D3CE6" w14:textId="77777777" w:rsidR="00DD51F9" w:rsidRDefault="00000000">
      <w:pPr>
        <w:spacing w:line="360" w:lineRule="auto"/>
        <w:ind w:firstLine="480"/>
        <w:rPr>
          <w:rFonts w:hint="eastAsia"/>
          <w:lang w:eastAsia="zh-CN"/>
        </w:rPr>
      </w:pPr>
      <w:r>
        <w:t>本文采用以地铁站点为中心、半径为 800 m 的圆形缓冲区作为站域需求潜力统计范围。该范围设定主要基于以下考虑。第一，800 m 范围能够较好反映地铁站点周边的步行可达影响范围。地铁站点对周边人口、居住空间和商业服务设施的吸引通常具有明显的距离衰减特征，800 m 可近似对应约 10—15 分钟步行可达距离，能够较好刻画站点对周边城市空间的直接影响范围。第二，地铁物流配送转运点不仅承担地铁干线运输与站内转运功能，还需要与周边末端配送活动相衔接。800 m 缓冲区能够覆盖一定规模的末端配送服务腹地，既能反映站点周边潜在配送需求，又能避免统计范围过大而引入与站点关联较弱的空间对象。第三，统一半径缓冲区有助于保证不同候选站点之间指标计算口径的一致性。若不同站点采用不同服务范围，可能导致人口、POI 和功能混合度统计结果缺乏横向可比性。第四，考虑到中心城区地铁站点密度较高，过小的缓冲半径可能低估站点周边实际需求基础，过大的缓冲半径则可能导致相邻站点服务范围过度重叠。因此，800 m 缓冲区能够在站域代表性、末端配送可达性和指标可比性之间取得相对平衡。</w:t>
      </w:r>
    </w:p>
    <w:p w14:paraId="2835F648" w14:textId="77777777" w:rsidR="00DD51F9" w:rsidRDefault="00000000">
      <w:pPr>
        <w:spacing w:line="360" w:lineRule="auto"/>
        <w:ind w:firstLine="480"/>
        <w:rPr>
          <w:rFonts w:hint="eastAsia"/>
        </w:rPr>
      </w:pPr>
      <w:proofErr w:type="spellStart"/>
      <w:r>
        <w:lastRenderedPageBreak/>
        <w:t>在具体计算中，设以候选站点</w:t>
      </w:r>
      <w:proofErr w:type="spellEnd"/>
      <w:r>
        <w:t xml:space="preserve"> $</w:t>
      </w:r>
      <w:proofErr w:type="spellStart"/>
      <w:r>
        <w:t>a_i</w:t>
      </w:r>
      <w:proofErr w:type="spellEnd"/>
      <w:r>
        <w:t xml:space="preserve">$ </w:t>
      </w:r>
      <w:proofErr w:type="spellStart"/>
      <w:r>
        <w:t>为中心生成的原始缓冲区为</w:t>
      </w:r>
      <w:proofErr w:type="spellEnd"/>
      <w:r>
        <w:t xml:space="preserve"> $B_i^0$，</w:t>
      </w:r>
      <w:proofErr w:type="spellStart"/>
      <w:r>
        <w:t>研究区行政边界为</w:t>
      </w:r>
      <w:proofErr w:type="spellEnd"/>
      <w:r>
        <w:t xml:space="preserve"> $\Omega$，则站点 $a_i$ 的有效站域范围为：</w:t>
      </w:r>
    </w:p>
    <w:p w14:paraId="393600DF" w14:textId="77777777" w:rsidR="00DD51F9" w:rsidRDefault="00000000">
      <w:pPr>
        <w:jc w:val="center"/>
        <w:rPr>
          <w:rFonts w:hint="eastAsia"/>
        </w:rPr>
      </w:pPr>
      <w:r>
        <w:rPr>
          <w:rFonts w:ascii="Cambria Math" w:eastAsia="Cambria Math" w:hAnsi="Cambria Math"/>
        </w:rPr>
        <w:t>B_i=B_i^0\cap \Omega</w:t>
      </w:r>
    </w:p>
    <w:p w14:paraId="67CC473F" w14:textId="77777777" w:rsidR="00DD51F9" w:rsidRDefault="00000000">
      <w:pPr>
        <w:spacing w:line="360" w:lineRule="auto"/>
        <w:ind w:firstLine="480"/>
        <w:rPr>
          <w:rFonts w:hint="eastAsia"/>
          <w:lang w:eastAsia="zh-CN"/>
        </w:rPr>
      </w:pPr>
      <w:proofErr w:type="gramStart"/>
      <w:r>
        <w:rPr>
          <w:lang w:eastAsia="zh-CN"/>
        </w:rPr>
        <w:t>有效站域面积</w:t>
      </w:r>
      <w:proofErr w:type="gramEnd"/>
      <w:r>
        <w:rPr>
          <w:lang w:eastAsia="zh-CN"/>
        </w:rPr>
        <w:t>为：</w:t>
      </w:r>
    </w:p>
    <w:p w14:paraId="22D62CBB" w14:textId="77777777" w:rsidR="00DD51F9" w:rsidRDefault="00000000">
      <w:pPr>
        <w:jc w:val="center"/>
        <w:rPr>
          <w:rFonts w:hint="eastAsia"/>
          <w:lang w:eastAsia="zh-CN"/>
        </w:rPr>
      </w:pPr>
      <w:proofErr w:type="spellStart"/>
      <w:r>
        <w:rPr>
          <w:rFonts w:ascii="Cambria Math" w:eastAsia="Cambria Math" w:hAnsi="Cambria Math"/>
          <w:lang w:eastAsia="zh-CN"/>
        </w:rPr>
        <w:t>S_i</w:t>
      </w:r>
      <w:proofErr w:type="spellEnd"/>
      <w:r>
        <w:rPr>
          <w:rFonts w:ascii="Cambria Math" w:eastAsia="Cambria Math" w:hAnsi="Cambria Math"/>
          <w:lang w:eastAsia="zh-CN"/>
        </w:rPr>
        <w:t>=\</w:t>
      </w:r>
      <w:proofErr w:type="spellStart"/>
      <w:r>
        <w:rPr>
          <w:rFonts w:ascii="Cambria Math" w:eastAsia="Cambria Math" w:hAnsi="Cambria Math"/>
          <w:lang w:eastAsia="zh-CN"/>
        </w:rPr>
        <w:t>operatorname</w:t>
      </w:r>
      <w:proofErr w:type="spellEnd"/>
      <w:r>
        <w:rPr>
          <w:rFonts w:ascii="Cambria Math" w:eastAsia="Cambria Math" w:hAnsi="Cambria Math"/>
          <w:lang w:eastAsia="zh-CN"/>
        </w:rPr>
        <w:t>{Area}(</w:t>
      </w:r>
      <w:proofErr w:type="spellStart"/>
      <w:r>
        <w:rPr>
          <w:rFonts w:ascii="Cambria Math" w:eastAsia="Cambria Math" w:hAnsi="Cambria Math"/>
          <w:lang w:eastAsia="zh-CN"/>
        </w:rPr>
        <w:t>B_i</w:t>
      </w:r>
      <w:proofErr w:type="spellEnd"/>
      <w:r>
        <w:rPr>
          <w:rFonts w:ascii="Cambria Math" w:eastAsia="Cambria Math" w:hAnsi="Cambria Math"/>
          <w:lang w:eastAsia="zh-CN"/>
        </w:rPr>
        <w:t>)</w:t>
      </w:r>
    </w:p>
    <w:p w14:paraId="0D7ECA8B" w14:textId="77777777" w:rsidR="00DD51F9" w:rsidRDefault="00000000">
      <w:pPr>
        <w:spacing w:line="360" w:lineRule="auto"/>
        <w:ind w:firstLine="480"/>
        <w:rPr>
          <w:rFonts w:hint="eastAsia"/>
          <w:lang w:eastAsia="zh-CN"/>
        </w:rPr>
      </w:pPr>
      <w:r>
        <w:rPr>
          <w:lang w:eastAsia="zh-CN"/>
        </w:rPr>
        <w:t>通过将原始缓冲区与研究区行政边界相交，可以避免缓冲区超出研究范围后引入无关统计对象，并保证人口栅格、POI 和功能要素统计均限定在有效研究区域内部。</w:t>
      </w:r>
    </w:p>
    <w:p w14:paraId="542CEA58" w14:textId="77777777" w:rsidR="00DD51F9" w:rsidRDefault="00000000">
      <w:pPr>
        <w:spacing w:line="360" w:lineRule="auto"/>
        <w:ind w:firstLine="480"/>
        <w:rPr>
          <w:rFonts w:hint="eastAsia"/>
          <w:lang w:eastAsia="zh-CN"/>
        </w:rPr>
      </w:pPr>
      <w:r>
        <w:rPr>
          <w:lang w:eastAsia="zh-CN"/>
        </w:rPr>
        <w:t>在数据清洗过程中，本文遵循以下规则。第一，空间统一规则。所有空间数据应统一至相同坐标系下，避免因坐标系统不一致导致缓冲区范围偏移或空间匹配误差。第二，范围一致规则。需求潜力指标应在统一缓冲区范围内计算，以保证不同站点之间的指标结果具有可比性。第三，重复剔除规则。对于重复采集、位置重叠或属性一致的空间对象，应进行去重处理。第四，类型匹配规则。不同指标对应不同类型的数据对象，应根据指标含义对原始数据进行分类筛选。第五，边界处理规则。对于位于缓冲区边界附近的空间对象，应根据统一空间判定标准确定是否纳入统计范围。第六，异常处理规则。对于缺失坐标、属性不完整、类别无法识别或明显偏离研究区域的数据对象，应进行剔除或修正。</w:t>
      </w:r>
    </w:p>
    <w:p w14:paraId="5A27267B" w14:textId="77777777" w:rsidR="00DD51F9" w:rsidRDefault="00000000">
      <w:pPr>
        <w:spacing w:line="360" w:lineRule="auto"/>
        <w:ind w:firstLine="480"/>
        <w:rPr>
          <w:rFonts w:hint="eastAsia"/>
          <w:lang w:eastAsia="zh-CN"/>
        </w:rPr>
      </w:pPr>
      <w:r>
        <w:rPr>
          <w:lang w:eastAsia="zh-CN"/>
        </w:rPr>
        <w:t>功能结构混合度主要用于刻画站点周边不同城市功能类型的多样性与均衡性。由于该指标需要基于 POI 数据进行功能类别识别，本文</w:t>
      </w:r>
      <w:proofErr w:type="gramStart"/>
      <w:r>
        <w:rPr>
          <w:lang w:eastAsia="zh-CN"/>
        </w:rPr>
        <w:t>结合高</w:t>
      </w:r>
      <w:proofErr w:type="gramEnd"/>
      <w:r>
        <w:rPr>
          <w:lang w:eastAsia="zh-CN"/>
        </w:rPr>
        <w:t>德地图 POI 分类体系及地铁物流配送需求特征，</w:t>
      </w:r>
      <w:proofErr w:type="gramStart"/>
      <w:r>
        <w:rPr>
          <w:lang w:eastAsia="zh-CN"/>
        </w:rPr>
        <w:t>将站域范围</w:t>
      </w:r>
      <w:proofErr w:type="gramEnd"/>
      <w:r>
        <w:rPr>
          <w:lang w:eastAsia="zh-CN"/>
        </w:rPr>
        <w:t>内的城市功能要素划分为居住类、办公类、商业消费类、科教文化类和生活服务类五类。不同功能类别所对应的物流需求类型和时段特征存在差异，如表 3-3 所示。</w:t>
      </w:r>
    </w:p>
    <w:p w14:paraId="2AFC27D5" w14:textId="77777777" w:rsidR="00DD51F9" w:rsidRDefault="00000000">
      <w:pPr>
        <w:spacing w:line="360" w:lineRule="auto"/>
        <w:ind w:firstLine="480"/>
        <w:rPr>
          <w:rFonts w:hint="eastAsia"/>
          <w:lang w:eastAsia="zh-CN"/>
        </w:rPr>
      </w:pPr>
      <w:r>
        <w:rPr>
          <w:b/>
          <w:lang w:eastAsia="zh-CN"/>
        </w:rPr>
        <w:t>表 3-3 功能结构混合度的功能类别划分</w:t>
      </w:r>
    </w:p>
    <w:tbl>
      <w:tblPr>
        <w:tblStyle w:val="aff1"/>
        <w:tblW w:w="0" w:type="auto"/>
        <w:jc w:val="center"/>
        <w:tblLook w:val="04A0" w:firstRow="1" w:lastRow="0" w:firstColumn="1" w:lastColumn="0" w:noHBand="0" w:noVBand="1"/>
      </w:tblPr>
      <w:tblGrid>
        <w:gridCol w:w="2880"/>
        <w:gridCol w:w="2880"/>
        <w:gridCol w:w="2880"/>
      </w:tblGrid>
      <w:tr w:rsidR="00DD51F9" w14:paraId="4414F256" w14:textId="77777777">
        <w:trPr>
          <w:jc w:val="center"/>
        </w:trPr>
        <w:tc>
          <w:tcPr>
            <w:tcW w:w="2880" w:type="dxa"/>
            <w:vAlign w:val="center"/>
          </w:tcPr>
          <w:p w14:paraId="2690E67B" w14:textId="77777777" w:rsidR="00DD51F9" w:rsidRDefault="00000000">
            <w:pPr>
              <w:rPr>
                <w:rFonts w:hint="eastAsia"/>
              </w:rPr>
            </w:pPr>
            <w:proofErr w:type="spellStart"/>
            <w:r>
              <w:rPr>
                <w:sz w:val="18"/>
              </w:rPr>
              <w:t>功能类别</w:t>
            </w:r>
            <w:proofErr w:type="spellEnd"/>
          </w:p>
        </w:tc>
        <w:tc>
          <w:tcPr>
            <w:tcW w:w="2880" w:type="dxa"/>
            <w:vAlign w:val="center"/>
          </w:tcPr>
          <w:p w14:paraId="1FE6B6D5" w14:textId="77777777" w:rsidR="00DD51F9" w:rsidRDefault="00000000">
            <w:pPr>
              <w:rPr>
                <w:rFonts w:hint="eastAsia"/>
              </w:rPr>
            </w:pPr>
            <w:r>
              <w:rPr>
                <w:sz w:val="18"/>
              </w:rPr>
              <w:t>POI 分类口径</w:t>
            </w:r>
          </w:p>
        </w:tc>
        <w:tc>
          <w:tcPr>
            <w:tcW w:w="2880" w:type="dxa"/>
            <w:vAlign w:val="center"/>
          </w:tcPr>
          <w:p w14:paraId="7100BB0E" w14:textId="77777777" w:rsidR="00DD51F9" w:rsidRDefault="00000000">
            <w:pPr>
              <w:rPr>
                <w:rFonts w:hint="eastAsia"/>
              </w:rPr>
            </w:pPr>
            <w:r>
              <w:rPr>
                <w:sz w:val="18"/>
              </w:rPr>
              <w:t>需求特征</w:t>
            </w:r>
          </w:p>
        </w:tc>
      </w:tr>
      <w:tr w:rsidR="00DD51F9" w14:paraId="3A9DBA25" w14:textId="77777777">
        <w:trPr>
          <w:jc w:val="center"/>
        </w:trPr>
        <w:tc>
          <w:tcPr>
            <w:tcW w:w="2880" w:type="dxa"/>
            <w:vAlign w:val="center"/>
          </w:tcPr>
          <w:p w14:paraId="72A19698" w14:textId="77777777" w:rsidR="00DD51F9" w:rsidRDefault="00000000">
            <w:pPr>
              <w:rPr>
                <w:rFonts w:hint="eastAsia"/>
              </w:rPr>
            </w:pPr>
            <w:r>
              <w:rPr>
                <w:sz w:val="18"/>
              </w:rPr>
              <w:t>居住类</w:t>
            </w:r>
          </w:p>
        </w:tc>
        <w:tc>
          <w:tcPr>
            <w:tcW w:w="2880" w:type="dxa"/>
            <w:vAlign w:val="center"/>
          </w:tcPr>
          <w:p w14:paraId="3C1B3EC1" w14:textId="77777777" w:rsidR="00DD51F9" w:rsidRDefault="00000000">
            <w:pPr>
              <w:rPr>
                <w:rFonts w:hint="eastAsia"/>
                <w:lang w:eastAsia="zh-CN"/>
              </w:rPr>
            </w:pPr>
            <w:r>
              <w:rPr>
                <w:sz w:val="18"/>
                <w:lang w:eastAsia="zh-CN"/>
              </w:rPr>
              <w:t>商务住宅等居住相关 POI</w:t>
            </w:r>
          </w:p>
        </w:tc>
        <w:tc>
          <w:tcPr>
            <w:tcW w:w="2880" w:type="dxa"/>
            <w:vAlign w:val="center"/>
          </w:tcPr>
          <w:p w14:paraId="7C433D90" w14:textId="77777777" w:rsidR="00DD51F9" w:rsidRDefault="00000000">
            <w:pPr>
              <w:rPr>
                <w:rFonts w:hint="eastAsia"/>
                <w:lang w:eastAsia="zh-CN"/>
              </w:rPr>
            </w:pPr>
            <w:r>
              <w:rPr>
                <w:sz w:val="18"/>
                <w:lang w:eastAsia="zh-CN"/>
              </w:rPr>
              <w:t>B2C 快递、周末及晚间配送需求较强</w:t>
            </w:r>
          </w:p>
        </w:tc>
      </w:tr>
      <w:tr w:rsidR="00DD51F9" w14:paraId="212EE844" w14:textId="77777777">
        <w:trPr>
          <w:jc w:val="center"/>
        </w:trPr>
        <w:tc>
          <w:tcPr>
            <w:tcW w:w="2880" w:type="dxa"/>
            <w:vAlign w:val="center"/>
          </w:tcPr>
          <w:p w14:paraId="4FFAE898" w14:textId="77777777" w:rsidR="00DD51F9" w:rsidRDefault="00000000">
            <w:pPr>
              <w:rPr>
                <w:rFonts w:hint="eastAsia"/>
              </w:rPr>
            </w:pPr>
            <w:proofErr w:type="spellStart"/>
            <w:r>
              <w:rPr>
                <w:sz w:val="18"/>
              </w:rPr>
              <w:t>办公类</w:t>
            </w:r>
            <w:proofErr w:type="spellEnd"/>
          </w:p>
        </w:tc>
        <w:tc>
          <w:tcPr>
            <w:tcW w:w="2880" w:type="dxa"/>
            <w:vAlign w:val="center"/>
          </w:tcPr>
          <w:p w14:paraId="67B9F02D" w14:textId="77777777" w:rsidR="00DD51F9" w:rsidRDefault="00000000">
            <w:pPr>
              <w:rPr>
                <w:rFonts w:hint="eastAsia"/>
                <w:lang w:eastAsia="zh-CN"/>
              </w:rPr>
            </w:pPr>
            <w:r>
              <w:rPr>
                <w:sz w:val="18"/>
                <w:lang w:eastAsia="zh-CN"/>
              </w:rPr>
              <w:t>公司企业、政府机构及社会团体等 POI</w:t>
            </w:r>
          </w:p>
        </w:tc>
        <w:tc>
          <w:tcPr>
            <w:tcW w:w="2880" w:type="dxa"/>
            <w:vAlign w:val="center"/>
          </w:tcPr>
          <w:p w14:paraId="633FC9D5" w14:textId="77777777" w:rsidR="00DD51F9" w:rsidRDefault="00000000">
            <w:pPr>
              <w:rPr>
                <w:rFonts w:hint="eastAsia"/>
                <w:lang w:eastAsia="zh-CN"/>
              </w:rPr>
            </w:pPr>
            <w:r>
              <w:rPr>
                <w:sz w:val="18"/>
                <w:lang w:eastAsia="zh-CN"/>
              </w:rPr>
              <w:t>B2B 商务件、工作日白天配送需求较强</w:t>
            </w:r>
          </w:p>
        </w:tc>
      </w:tr>
      <w:tr w:rsidR="00DD51F9" w14:paraId="0FD54963" w14:textId="77777777">
        <w:trPr>
          <w:jc w:val="center"/>
        </w:trPr>
        <w:tc>
          <w:tcPr>
            <w:tcW w:w="2880" w:type="dxa"/>
            <w:vAlign w:val="center"/>
          </w:tcPr>
          <w:p w14:paraId="1F914429" w14:textId="77777777" w:rsidR="00DD51F9" w:rsidRDefault="00000000">
            <w:pPr>
              <w:rPr>
                <w:rFonts w:hint="eastAsia"/>
              </w:rPr>
            </w:pPr>
            <w:proofErr w:type="spellStart"/>
            <w:r>
              <w:rPr>
                <w:sz w:val="18"/>
              </w:rPr>
              <w:lastRenderedPageBreak/>
              <w:t>商业消费类</w:t>
            </w:r>
            <w:proofErr w:type="spellEnd"/>
          </w:p>
        </w:tc>
        <w:tc>
          <w:tcPr>
            <w:tcW w:w="2880" w:type="dxa"/>
            <w:vAlign w:val="center"/>
          </w:tcPr>
          <w:p w14:paraId="22F08900" w14:textId="77777777" w:rsidR="00DD51F9" w:rsidRDefault="00000000">
            <w:pPr>
              <w:rPr>
                <w:rFonts w:hint="eastAsia"/>
                <w:lang w:eastAsia="zh-CN"/>
              </w:rPr>
            </w:pPr>
            <w:r>
              <w:rPr>
                <w:sz w:val="18"/>
                <w:lang w:eastAsia="zh-CN"/>
              </w:rPr>
              <w:t>购物服务、餐饮服务等 POI</w:t>
            </w:r>
          </w:p>
        </w:tc>
        <w:tc>
          <w:tcPr>
            <w:tcW w:w="2880" w:type="dxa"/>
            <w:vAlign w:val="center"/>
          </w:tcPr>
          <w:p w14:paraId="00C49002" w14:textId="77777777" w:rsidR="00DD51F9" w:rsidRDefault="00000000">
            <w:pPr>
              <w:rPr>
                <w:rFonts w:hint="eastAsia"/>
                <w:lang w:eastAsia="zh-CN"/>
              </w:rPr>
            </w:pPr>
            <w:r>
              <w:rPr>
                <w:sz w:val="18"/>
                <w:lang w:eastAsia="zh-CN"/>
              </w:rPr>
              <w:t>商圈补货、即时配送、退换货需求较强</w:t>
            </w:r>
          </w:p>
        </w:tc>
      </w:tr>
      <w:tr w:rsidR="00DD51F9" w14:paraId="254BA4D4" w14:textId="77777777">
        <w:trPr>
          <w:jc w:val="center"/>
        </w:trPr>
        <w:tc>
          <w:tcPr>
            <w:tcW w:w="2880" w:type="dxa"/>
            <w:vAlign w:val="center"/>
          </w:tcPr>
          <w:p w14:paraId="046D1856" w14:textId="77777777" w:rsidR="00DD51F9" w:rsidRDefault="00000000">
            <w:pPr>
              <w:rPr>
                <w:rFonts w:hint="eastAsia"/>
              </w:rPr>
            </w:pPr>
            <w:proofErr w:type="spellStart"/>
            <w:r>
              <w:rPr>
                <w:sz w:val="18"/>
              </w:rPr>
              <w:t>科教文化类</w:t>
            </w:r>
            <w:proofErr w:type="spellEnd"/>
          </w:p>
        </w:tc>
        <w:tc>
          <w:tcPr>
            <w:tcW w:w="2880" w:type="dxa"/>
            <w:vAlign w:val="center"/>
          </w:tcPr>
          <w:p w14:paraId="684B5127" w14:textId="77777777" w:rsidR="00DD51F9" w:rsidRDefault="00000000">
            <w:pPr>
              <w:rPr>
                <w:rFonts w:hint="eastAsia"/>
              </w:rPr>
            </w:pPr>
            <w:r>
              <w:rPr>
                <w:sz w:val="18"/>
              </w:rPr>
              <w:t>科教文化服务等 POI</w:t>
            </w:r>
          </w:p>
        </w:tc>
        <w:tc>
          <w:tcPr>
            <w:tcW w:w="2880" w:type="dxa"/>
            <w:vAlign w:val="center"/>
          </w:tcPr>
          <w:p w14:paraId="2C752650" w14:textId="77777777" w:rsidR="00DD51F9" w:rsidRDefault="00000000">
            <w:pPr>
              <w:rPr>
                <w:rFonts w:hint="eastAsia"/>
                <w:lang w:eastAsia="zh-CN"/>
              </w:rPr>
            </w:pPr>
            <w:r>
              <w:rPr>
                <w:sz w:val="18"/>
                <w:lang w:eastAsia="zh-CN"/>
              </w:rPr>
              <w:t>书籍、设备、档案等稳定配送需求</w:t>
            </w:r>
          </w:p>
        </w:tc>
      </w:tr>
      <w:tr w:rsidR="00DD51F9" w14:paraId="342E08EB" w14:textId="77777777">
        <w:trPr>
          <w:jc w:val="center"/>
        </w:trPr>
        <w:tc>
          <w:tcPr>
            <w:tcW w:w="2880" w:type="dxa"/>
            <w:vAlign w:val="center"/>
          </w:tcPr>
          <w:p w14:paraId="61FF23B8" w14:textId="77777777" w:rsidR="00DD51F9" w:rsidRDefault="00000000">
            <w:pPr>
              <w:rPr>
                <w:rFonts w:hint="eastAsia"/>
              </w:rPr>
            </w:pPr>
            <w:proofErr w:type="spellStart"/>
            <w:r>
              <w:rPr>
                <w:sz w:val="18"/>
              </w:rPr>
              <w:t>生活服务类</w:t>
            </w:r>
            <w:proofErr w:type="spellEnd"/>
          </w:p>
        </w:tc>
        <w:tc>
          <w:tcPr>
            <w:tcW w:w="2880" w:type="dxa"/>
            <w:vAlign w:val="center"/>
          </w:tcPr>
          <w:p w14:paraId="140A275B" w14:textId="77777777" w:rsidR="00DD51F9" w:rsidRDefault="00000000">
            <w:pPr>
              <w:rPr>
                <w:rFonts w:hint="eastAsia"/>
                <w:lang w:eastAsia="zh-CN"/>
              </w:rPr>
            </w:pPr>
            <w:r>
              <w:rPr>
                <w:sz w:val="18"/>
                <w:lang w:eastAsia="zh-CN"/>
              </w:rPr>
              <w:t>生活服务、医疗保健服务、金融保险服务、住宿服务等 POI</w:t>
            </w:r>
          </w:p>
        </w:tc>
        <w:tc>
          <w:tcPr>
            <w:tcW w:w="2880" w:type="dxa"/>
            <w:vAlign w:val="center"/>
          </w:tcPr>
          <w:p w14:paraId="64949BE8" w14:textId="77777777" w:rsidR="00DD51F9" w:rsidRDefault="00000000">
            <w:pPr>
              <w:rPr>
                <w:rFonts w:hint="eastAsia"/>
                <w:lang w:eastAsia="zh-CN"/>
              </w:rPr>
            </w:pPr>
            <w:r>
              <w:rPr>
                <w:sz w:val="18"/>
                <w:lang w:eastAsia="zh-CN"/>
              </w:rPr>
              <w:t>医药、票据、维修、酒店物资等多元需求</w:t>
            </w:r>
          </w:p>
        </w:tc>
      </w:tr>
    </w:tbl>
    <w:p w14:paraId="6518FFF4" w14:textId="77777777" w:rsidR="00DD51F9" w:rsidRDefault="00000000">
      <w:pPr>
        <w:spacing w:line="360" w:lineRule="auto"/>
        <w:ind w:firstLine="480"/>
        <w:rPr>
          <w:rFonts w:hint="eastAsia"/>
          <w:lang w:eastAsia="zh-CN"/>
        </w:rPr>
      </w:pPr>
      <w:r>
        <w:rPr>
          <w:lang w:eastAsia="zh-CN"/>
        </w:rPr>
        <w:t>在具体计算中，首先依据高德地图 POI 的分类编码、二级类别和名称字段</w:t>
      </w:r>
      <w:proofErr w:type="gramStart"/>
      <w:r>
        <w:rPr>
          <w:lang w:eastAsia="zh-CN"/>
        </w:rPr>
        <w:t>对站域</w:t>
      </w:r>
      <w:proofErr w:type="gramEnd"/>
      <w:r>
        <w:rPr>
          <w:lang w:eastAsia="zh-CN"/>
        </w:rPr>
        <w:t>范围内 POI 进行功能归类；其次统计各类功能要素在站域内的数量占比；最后采用香农熵指数计算功能结构混合度。若某一站域内多类功能要素分布较为均衡，则其功能结构混合度较高，说明该站点周边可能形成更为多元、稳定的末端物流需求；若某</w:t>
      </w:r>
      <w:proofErr w:type="gramStart"/>
      <w:r>
        <w:rPr>
          <w:lang w:eastAsia="zh-CN"/>
        </w:rPr>
        <w:t>一站域由</w:t>
      </w:r>
      <w:proofErr w:type="gramEnd"/>
      <w:r>
        <w:rPr>
          <w:lang w:eastAsia="zh-CN"/>
        </w:rPr>
        <w:t>单一功能类型主导，则其功能结构混合度较低，说明物流需求可能具有较强的时段性或单一性。</w:t>
      </w:r>
    </w:p>
    <w:p w14:paraId="0B2012A7" w14:textId="77777777" w:rsidR="00DD51F9" w:rsidRDefault="00000000">
      <w:pPr>
        <w:pStyle w:val="31"/>
        <w:rPr>
          <w:lang w:eastAsia="zh-CN"/>
        </w:rPr>
      </w:pPr>
      <w:r>
        <w:rPr>
          <w:lang w:eastAsia="zh-CN"/>
        </w:rPr>
        <w:t xml:space="preserve">3.3.3 </w:t>
      </w:r>
      <w:r>
        <w:rPr>
          <w:lang w:eastAsia="zh-CN"/>
        </w:rPr>
        <w:t>基于缓冲区的指标计算</w:t>
      </w:r>
    </w:p>
    <w:p w14:paraId="6878506E" w14:textId="77777777" w:rsidR="00DD51F9" w:rsidRDefault="00000000">
      <w:pPr>
        <w:spacing w:line="360" w:lineRule="auto"/>
        <w:ind w:firstLine="480"/>
        <w:rPr>
          <w:rFonts w:hint="eastAsia"/>
          <w:lang w:eastAsia="zh-CN"/>
        </w:rPr>
      </w:pPr>
      <w:r>
        <w:rPr>
          <w:lang w:eastAsia="zh-CN"/>
        </w:rPr>
        <w:t>在完成人口栅格、POI 和行政边界等空间数据的坐标统一、边界裁剪与分类清洗后，可基于</w:t>
      </w:r>
      <w:proofErr w:type="gramStart"/>
      <w:r>
        <w:rPr>
          <w:lang w:eastAsia="zh-CN"/>
        </w:rPr>
        <w:t>有效站域缓冲区</w:t>
      </w:r>
      <w:proofErr w:type="gramEnd"/>
      <w:r>
        <w:rPr>
          <w:lang w:eastAsia="zh-CN"/>
        </w:rPr>
        <w:t>对需求潜力指标进行计算。</w:t>
      </w:r>
    </w:p>
    <w:p w14:paraId="6AB27BE7" w14:textId="77777777" w:rsidR="00DD51F9" w:rsidRDefault="00000000">
      <w:pPr>
        <w:spacing w:line="360" w:lineRule="auto"/>
        <w:ind w:firstLine="480"/>
        <w:rPr>
          <w:rFonts w:hint="eastAsia"/>
          <w:lang w:eastAsia="zh-CN"/>
        </w:rPr>
      </w:pPr>
      <w:proofErr w:type="spellStart"/>
      <w:r>
        <w:t>在人口密度指标计算方面，设</w:t>
      </w:r>
      <w:proofErr w:type="spellEnd"/>
      <w:r>
        <w:t xml:space="preserve"> </w:t>
      </w:r>
      <w:proofErr w:type="spellStart"/>
      <w:r>
        <w:t>WorldPop</w:t>
      </w:r>
      <w:proofErr w:type="spellEnd"/>
      <w:r>
        <w:t xml:space="preserve"> </w:t>
      </w:r>
      <w:proofErr w:type="spellStart"/>
      <w:r>
        <w:t>人口栅格像元集合为</w:t>
      </w:r>
      <w:proofErr w:type="spellEnd"/>
      <w:r>
        <w:t xml:space="preserve"> $G$，</w:t>
      </w:r>
      <w:proofErr w:type="spellStart"/>
      <w:r>
        <w:t>像元</w:t>
      </w:r>
      <w:proofErr w:type="spellEnd"/>
      <w:r>
        <w:t xml:space="preserve"> $g$ 的人口值为 $Pop_g$，像元空间范围为 $A_g$，站点 $a_i$ 的有效站域范围为 $B_i$。</w:t>
      </w:r>
      <w:r>
        <w:rPr>
          <w:lang w:eastAsia="zh-CN"/>
        </w:rPr>
        <w:t>考虑到站域边界对栅格可能产生部分截断，本文采用面积加权叠置方法计算站域人口总量。像元 $g$ 对站域 $</w:t>
      </w:r>
      <w:proofErr w:type="spellStart"/>
      <w:r>
        <w:rPr>
          <w:lang w:eastAsia="zh-CN"/>
        </w:rPr>
        <w:t>B_i</w:t>
      </w:r>
      <w:proofErr w:type="spellEnd"/>
      <w:r>
        <w:rPr>
          <w:lang w:eastAsia="zh-CN"/>
        </w:rPr>
        <w:t>$ 的贡献权重为：</w:t>
      </w:r>
    </w:p>
    <w:p w14:paraId="5C4834FE" w14:textId="77777777" w:rsidR="00DD51F9" w:rsidRDefault="00000000">
      <w:pPr>
        <w:jc w:val="center"/>
        <w:rPr>
          <w:rFonts w:hint="eastAsia"/>
          <w:lang w:eastAsia="zh-CN"/>
        </w:rPr>
      </w:pPr>
      <w:r>
        <w:rPr>
          <w:rFonts w:ascii="Cambria Math" w:eastAsia="Cambria Math" w:hAnsi="Cambria Math"/>
          <w:lang w:eastAsia="zh-CN"/>
        </w:rPr>
        <w:t>\</w:t>
      </w:r>
      <w:proofErr w:type="gramStart"/>
      <w:r>
        <w:rPr>
          <w:rFonts w:ascii="Cambria Math" w:eastAsia="Cambria Math" w:hAnsi="Cambria Math"/>
          <w:lang w:eastAsia="zh-CN"/>
        </w:rPr>
        <w:t>theta</w:t>
      </w:r>
      <w:proofErr w:type="gramEnd"/>
      <w:r>
        <w:rPr>
          <w:rFonts w:ascii="Cambria Math" w:eastAsia="Cambria Math" w:hAnsi="Cambria Math"/>
          <w:lang w:eastAsia="zh-CN"/>
        </w:rPr>
        <w:t>_{</w:t>
      </w:r>
      <w:proofErr w:type="spellStart"/>
      <w:r>
        <w:rPr>
          <w:rFonts w:ascii="Cambria Math" w:eastAsia="Cambria Math" w:hAnsi="Cambria Math"/>
          <w:lang w:eastAsia="zh-CN"/>
        </w:rPr>
        <w:t>ig</w:t>
      </w:r>
      <w:proofErr w:type="spellEnd"/>
      <w:r>
        <w:rPr>
          <w:rFonts w:ascii="Cambria Math" w:eastAsia="Cambria Math" w:hAnsi="Cambria Math"/>
          <w:lang w:eastAsia="zh-CN"/>
        </w:rPr>
        <w:t>}=\frac{\</w:t>
      </w:r>
      <w:proofErr w:type="spellStart"/>
      <w:r>
        <w:rPr>
          <w:rFonts w:ascii="Cambria Math" w:eastAsia="Cambria Math" w:hAnsi="Cambria Math"/>
          <w:lang w:eastAsia="zh-CN"/>
        </w:rPr>
        <w:t>operatorname</w:t>
      </w:r>
      <w:proofErr w:type="spellEnd"/>
      <w:r>
        <w:rPr>
          <w:rFonts w:ascii="Cambria Math" w:eastAsia="Cambria Math" w:hAnsi="Cambria Math"/>
          <w:lang w:eastAsia="zh-CN"/>
        </w:rPr>
        <w:t>{Area}(</w:t>
      </w:r>
      <w:proofErr w:type="spellStart"/>
      <w:r>
        <w:rPr>
          <w:rFonts w:ascii="Cambria Math" w:eastAsia="Cambria Math" w:hAnsi="Cambria Math"/>
          <w:lang w:eastAsia="zh-CN"/>
        </w:rPr>
        <w:t>A_g</w:t>
      </w:r>
      <w:proofErr w:type="spellEnd"/>
      <w:r>
        <w:rPr>
          <w:rFonts w:ascii="Cambria Math" w:eastAsia="Cambria Math" w:hAnsi="Cambria Math"/>
          <w:lang w:eastAsia="zh-CN"/>
        </w:rPr>
        <w:t xml:space="preserve">\cap </w:t>
      </w:r>
      <w:proofErr w:type="spellStart"/>
      <w:r>
        <w:rPr>
          <w:rFonts w:ascii="Cambria Math" w:eastAsia="Cambria Math" w:hAnsi="Cambria Math"/>
          <w:lang w:eastAsia="zh-CN"/>
        </w:rPr>
        <w:t>B_i</w:t>
      </w:r>
      <w:proofErr w:type="spellEnd"/>
      <w:r>
        <w:rPr>
          <w:rFonts w:ascii="Cambria Math" w:eastAsia="Cambria Math" w:hAnsi="Cambria Math"/>
          <w:lang w:eastAsia="zh-CN"/>
        </w:rPr>
        <w:t>)}{\</w:t>
      </w:r>
      <w:proofErr w:type="spellStart"/>
      <w:r>
        <w:rPr>
          <w:rFonts w:ascii="Cambria Math" w:eastAsia="Cambria Math" w:hAnsi="Cambria Math"/>
          <w:lang w:eastAsia="zh-CN"/>
        </w:rPr>
        <w:t>operatorname</w:t>
      </w:r>
      <w:proofErr w:type="spellEnd"/>
      <w:r>
        <w:rPr>
          <w:rFonts w:ascii="Cambria Math" w:eastAsia="Cambria Math" w:hAnsi="Cambria Math"/>
          <w:lang w:eastAsia="zh-CN"/>
        </w:rPr>
        <w:t>{Area}(</w:t>
      </w:r>
      <w:proofErr w:type="spellStart"/>
      <w:r>
        <w:rPr>
          <w:rFonts w:ascii="Cambria Math" w:eastAsia="Cambria Math" w:hAnsi="Cambria Math"/>
          <w:lang w:eastAsia="zh-CN"/>
        </w:rPr>
        <w:t>A_g</w:t>
      </w:r>
      <w:proofErr w:type="spellEnd"/>
      <w:r>
        <w:rPr>
          <w:rFonts w:ascii="Cambria Math" w:eastAsia="Cambria Math" w:hAnsi="Cambria Math"/>
          <w:lang w:eastAsia="zh-CN"/>
        </w:rPr>
        <w:t>)}</w:t>
      </w:r>
    </w:p>
    <w:p w14:paraId="5925D993" w14:textId="77777777" w:rsidR="00DD51F9" w:rsidRDefault="00000000">
      <w:pPr>
        <w:spacing w:line="360" w:lineRule="auto"/>
        <w:ind w:firstLine="480"/>
        <w:rPr>
          <w:rFonts w:hint="eastAsia"/>
        </w:rPr>
      </w:pPr>
      <w:proofErr w:type="spellStart"/>
      <w:r>
        <w:t>则站点</w:t>
      </w:r>
      <w:proofErr w:type="spellEnd"/>
      <w:r>
        <w:t xml:space="preserve"> $</w:t>
      </w:r>
      <w:proofErr w:type="spellStart"/>
      <w:r>
        <w:t>a_i</w:t>
      </w:r>
      <w:proofErr w:type="spellEnd"/>
      <w:r>
        <w:t xml:space="preserve">$ </w:t>
      </w:r>
      <w:proofErr w:type="spellStart"/>
      <w:r>
        <w:t>的站域人口总量为</w:t>
      </w:r>
      <w:proofErr w:type="spellEnd"/>
      <w:r>
        <w:t>：</w:t>
      </w:r>
    </w:p>
    <w:p w14:paraId="1C18CC6C" w14:textId="77777777" w:rsidR="00DD51F9" w:rsidRDefault="00000000">
      <w:pPr>
        <w:jc w:val="center"/>
        <w:rPr>
          <w:rFonts w:hint="eastAsia"/>
        </w:rPr>
      </w:pPr>
      <w:r>
        <w:rPr>
          <w:rFonts w:ascii="Cambria Math" w:eastAsia="Cambria Math" w:hAnsi="Cambria Math"/>
        </w:rPr>
        <w:t>P_i=\sum_{g\in G}Pop_g\theta_{ig}</w:t>
      </w:r>
    </w:p>
    <w:p w14:paraId="7E6713E9" w14:textId="77777777" w:rsidR="00DD51F9" w:rsidRDefault="00000000">
      <w:pPr>
        <w:spacing w:line="360" w:lineRule="auto"/>
        <w:ind w:firstLine="480"/>
        <w:rPr>
          <w:rFonts w:hint="eastAsia"/>
        </w:rPr>
      </w:pPr>
      <w:r>
        <w:t>在此基础上，站点 $a_i$ 的人口密度为：</w:t>
      </w:r>
    </w:p>
    <w:p w14:paraId="5373D930" w14:textId="77777777" w:rsidR="00DD51F9" w:rsidRDefault="00000000">
      <w:pPr>
        <w:jc w:val="center"/>
        <w:rPr>
          <w:rFonts w:hint="eastAsia"/>
        </w:rPr>
      </w:pPr>
      <w:r>
        <w:rPr>
          <w:rFonts w:ascii="Cambria Math" w:eastAsia="Cambria Math" w:hAnsi="Cambria Math"/>
        </w:rPr>
        <w:t>PD_i=\frac{P_i}{S_i}</w:t>
      </w:r>
    </w:p>
    <w:p w14:paraId="1E5FF6E8" w14:textId="77777777" w:rsidR="00DD51F9" w:rsidRDefault="00000000">
      <w:pPr>
        <w:spacing w:line="360" w:lineRule="auto"/>
        <w:ind w:firstLine="480"/>
        <w:rPr>
          <w:rFonts w:hint="eastAsia"/>
          <w:lang w:eastAsia="zh-CN"/>
        </w:rPr>
      </w:pPr>
      <w:r>
        <w:rPr>
          <w:lang w:eastAsia="zh-CN"/>
        </w:rPr>
        <w:t>住宅数量、城市零售集群数量和功能结构混合度则基于</w:t>
      </w:r>
      <w:proofErr w:type="gramStart"/>
      <w:r>
        <w:rPr>
          <w:lang w:eastAsia="zh-CN"/>
        </w:rPr>
        <w:t>有效站域范围</w:t>
      </w:r>
      <w:proofErr w:type="gramEnd"/>
      <w:r>
        <w:rPr>
          <w:lang w:eastAsia="zh-CN"/>
        </w:rPr>
        <w:t>内的 POI 数据进行计算。其中，住宅数量通过</w:t>
      </w:r>
      <w:proofErr w:type="gramStart"/>
      <w:r>
        <w:rPr>
          <w:lang w:eastAsia="zh-CN"/>
        </w:rPr>
        <w:t>统计站域范围</w:t>
      </w:r>
      <w:proofErr w:type="gramEnd"/>
      <w:r>
        <w:rPr>
          <w:lang w:eastAsia="zh-CN"/>
        </w:rPr>
        <w:t>内住宅类 POI 或住宅空间对象数量得到；城市零售集群数量通过</w:t>
      </w:r>
      <w:proofErr w:type="gramStart"/>
      <w:r>
        <w:rPr>
          <w:lang w:eastAsia="zh-CN"/>
        </w:rPr>
        <w:t>统计站域范围</w:t>
      </w:r>
      <w:proofErr w:type="gramEnd"/>
      <w:r>
        <w:rPr>
          <w:lang w:eastAsia="zh-CN"/>
        </w:rPr>
        <w:t>内商业消费类或经识别的零售集群对象数量得到；功能结构混合度则在完成五类功能要素归类后，通过各类功能要素占比计算香</w:t>
      </w:r>
      <w:r>
        <w:rPr>
          <w:lang w:eastAsia="zh-CN"/>
        </w:rPr>
        <w:lastRenderedPageBreak/>
        <w:t>农熵指数。通过统一缓冲区与统一数据清洗规则，能够保证不同候选站点需求潜力指标在空间口径、数据来源和计算方法上的一致性。</w:t>
      </w:r>
    </w:p>
    <w:p w14:paraId="628FEE68" w14:textId="77777777" w:rsidR="00DD51F9" w:rsidRDefault="00000000">
      <w:pPr>
        <w:pStyle w:val="21"/>
        <w:rPr>
          <w:lang w:eastAsia="zh-CN"/>
        </w:rPr>
      </w:pPr>
      <w:r>
        <w:rPr>
          <w:lang w:eastAsia="zh-CN"/>
        </w:rPr>
        <w:t xml:space="preserve">3.4 </w:t>
      </w:r>
      <w:r>
        <w:rPr>
          <w:lang w:eastAsia="zh-CN"/>
        </w:rPr>
        <w:t>地铁物流配送转运点重要度综合评价模型构建</w:t>
      </w:r>
    </w:p>
    <w:p w14:paraId="46B9FA9A" w14:textId="77777777" w:rsidR="00DD51F9" w:rsidRDefault="00000000">
      <w:pPr>
        <w:pStyle w:val="31"/>
        <w:rPr>
          <w:lang w:eastAsia="zh-CN"/>
        </w:rPr>
      </w:pPr>
      <w:r>
        <w:rPr>
          <w:lang w:eastAsia="zh-CN"/>
        </w:rPr>
        <w:t xml:space="preserve">3.4.1 </w:t>
      </w:r>
      <w:r>
        <w:rPr>
          <w:lang w:eastAsia="zh-CN"/>
        </w:rPr>
        <w:t>多准则决策方法比较与选择</w:t>
      </w:r>
    </w:p>
    <w:p w14:paraId="67CFB238" w14:textId="77777777" w:rsidR="00DD51F9" w:rsidRDefault="00000000">
      <w:pPr>
        <w:spacing w:line="360" w:lineRule="auto"/>
        <w:ind w:firstLine="480"/>
        <w:rPr>
          <w:rFonts w:hint="eastAsia"/>
          <w:lang w:eastAsia="zh-CN"/>
        </w:rPr>
      </w:pPr>
      <w:r>
        <w:rPr>
          <w:lang w:eastAsia="zh-CN"/>
        </w:rPr>
        <w:t>地铁物流配送转运点评价涉及多个指标，且不同指标在量纲、取值范围和评价含义上存在差异，属于典型的多准则决策问题。常见的多准则决策方法包括层次分析法、</w:t>
      </w:r>
      <w:proofErr w:type="gramStart"/>
      <w:r>
        <w:rPr>
          <w:lang w:eastAsia="zh-CN"/>
        </w:rPr>
        <w:t>熵权法</w:t>
      </w:r>
      <w:proofErr w:type="gramEnd"/>
      <w:r>
        <w:rPr>
          <w:lang w:eastAsia="zh-CN"/>
        </w:rPr>
        <w:t>、CRITIC 方法、灰色关联分析法、TOPSIS 方法、VIKOR 方法和主成分分析等。不同方法的适用重点和局限性存在差异，如表 3-4 所示。</w:t>
      </w:r>
    </w:p>
    <w:p w14:paraId="25F50B1A" w14:textId="77777777" w:rsidR="00DD51F9" w:rsidRDefault="00000000">
      <w:pPr>
        <w:spacing w:line="360" w:lineRule="auto"/>
        <w:ind w:firstLine="480"/>
        <w:rPr>
          <w:rFonts w:hint="eastAsia"/>
          <w:lang w:eastAsia="zh-CN"/>
        </w:rPr>
      </w:pPr>
      <w:r>
        <w:rPr>
          <w:b/>
          <w:lang w:eastAsia="zh-CN"/>
        </w:rPr>
        <w:t>表 3-4 常用多准则决策方法比较</w:t>
      </w:r>
    </w:p>
    <w:tbl>
      <w:tblPr>
        <w:tblStyle w:val="aff1"/>
        <w:tblW w:w="0" w:type="auto"/>
        <w:jc w:val="center"/>
        <w:tblLook w:val="04A0" w:firstRow="1" w:lastRow="0" w:firstColumn="1" w:lastColumn="0" w:noHBand="0" w:noVBand="1"/>
      </w:tblPr>
      <w:tblGrid>
        <w:gridCol w:w="2160"/>
        <w:gridCol w:w="2160"/>
        <w:gridCol w:w="2160"/>
        <w:gridCol w:w="2160"/>
      </w:tblGrid>
      <w:tr w:rsidR="00DD51F9" w14:paraId="64B136FE" w14:textId="77777777">
        <w:trPr>
          <w:jc w:val="center"/>
        </w:trPr>
        <w:tc>
          <w:tcPr>
            <w:tcW w:w="2160" w:type="dxa"/>
            <w:vAlign w:val="center"/>
          </w:tcPr>
          <w:p w14:paraId="44B7A87B" w14:textId="77777777" w:rsidR="00DD51F9" w:rsidRDefault="00000000">
            <w:pPr>
              <w:rPr>
                <w:rFonts w:hint="eastAsia"/>
              </w:rPr>
            </w:pPr>
            <w:proofErr w:type="spellStart"/>
            <w:r>
              <w:rPr>
                <w:sz w:val="18"/>
              </w:rPr>
              <w:t>方法</w:t>
            </w:r>
            <w:proofErr w:type="spellEnd"/>
          </w:p>
        </w:tc>
        <w:tc>
          <w:tcPr>
            <w:tcW w:w="2160" w:type="dxa"/>
            <w:vAlign w:val="center"/>
          </w:tcPr>
          <w:p w14:paraId="54C74DD3" w14:textId="77777777" w:rsidR="00DD51F9" w:rsidRDefault="00000000">
            <w:pPr>
              <w:rPr>
                <w:rFonts w:hint="eastAsia"/>
              </w:rPr>
            </w:pPr>
            <w:r>
              <w:rPr>
                <w:sz w:val="18"/>
              </w:rPr>
              <w:t>主要特点</w:t>
            </w:r>
          </w:p>
        </w:tc>
        <w:tc>
          <w:tcPr>
            <w:tcW w:w="2160" w:type="dxa"/>
            <w:vAlign w:val="center"/>
          </w:tcPr>
          <w:p w14:paraId="7D017B01" w14:textId="77777777" w:rsidR="00DD51F9" w:rsidRDefault="00000000">
            <w:pPr>
              <w:rPr>
                <w:rFonts w:hint="eastAsia"/>
              </w:rPr>
            </w:pPr>
            <w:r>
              <w:rPr>
                <w:sz w:val="18"/>
              </w:rPr>
              <w:t>局限性</w:t>
            </w:r>
          </w:p>
        </w:tc>
        <w:tc>
          <w:tcPr>
            <w:tcW w:w="2160" w:type="dxa"/>
            <w:vAlign w:val="center"/>
          </w:tcPr>
          <w:p w14:paraId="3CD8D005" w14:textId="77777777" w:rsidR="00DD51F9" w:rsidRDefault="00000000">
            <w:pPr>
              <w:rPr>
                <w:rFonts w:hint="eastAsia"/>
                <w:lang w:eastAsia="zh-CN"/>
              </w:rPr>
            </w:pPr>
            <w:r>
              <w:rPr>
                <w:sz w:val="18"/>
                <w:lang w:eastAsia="zh-CN"/>
              </w:rPr>
              <w:t>与本文评价任务的适配性</w:t>
            </w:r>
          </w:p>
        </w:tc>
      </w:tr>
      <w:tr w:rsidR="00DD51F9" w14:paraId="6D87D4C5" w14:textId="77777777">
        <w:trPr>
          <w:jc w:val="center"/>
        </w:trPr>
        <w:tc>
          <w:tcPr>
            <w:tcW w:w="2160" w:type="dxa"/>
            <w:vAlign w:val="center"/>
          </w:tcPr>
          <w:p w14:paraId="7D978CAE" w14:textId="77777777" w:rsidR="00DD51F9" w:rsidRDefault="00000000">
            <w:pPr>
              <w:rPr>
                <w:rFonts w:hint="eastAsia"/>
              </w:rPr>
            </w:pPr>
            <w:proofErr w:type="spellStart"/>
            <w:r>
              <w:rPr>
                <w:sz w:val="18"/>
              </w:rPr>
              <w:t>层次分析法</w:t>
            </w:r>
            <w:proofErr w:type="spellEnd"/>
          </w:p>
        </w:tc>
        <w:tc>
          <w:tcPr>
            <w:tcW w:w="2160" w:type="dxa"/>
            <w:vAlign w:val="center"/>
          </w:tcPr>
          <w:p w14:paraId="39FCEA52" w14:textId="77777777" w:rsidR="00DD51F9" w:rsidRDefault="00000000">
            <w:pPr>
              <w:rPr>
                <w:rFonts w:hint="eastAsia"/>
                <w:lang w:eastAsia="zh-CN"/>
              </w:rPr>
            </w:pPr>
            <w:r>
              <w:rPr>
                <w:sz w:val="18"/>
                <w:lang w:eastAsia="zh-CN"/>
              </w:rPr>
              <w:t>能够引入专家判断，适合层级结构清晰的评价问题</w:t>
            </w:r>
          </w:p>
        </w:tc>
        <w:tc>
          <w:tcPr>
            <w:tcW w:w="2160" w:type="dxa"/>
            <w:vAlign w:val="center"/>
          </w:tcPr>
          <w:p w14:paraId="36B6100D" w14:textId="77777777" w:rsidR="00DD51F9" w:rsidRDefault="00000000">
            <w:pPr>
              <w:rPr>
                <w:rFonts w:hint="eastAsia"/>
                <w:lang w:eastAsia="zh-CN"/>
              </w:rPr>
            </w:pPr>
            <w:r>
              <w:rPr>
                <w:sz w:val="18"/>
                <w:lang w:eastAsia="zh-CN"/>
              </w:rPr>
              <w:t>主观性较强，权重受专家偏好影响</w:t>
            </w:r>
          </w:p>
        </w:tc>
        <w:tc>
          <w:tcPr>
            <w:tcW w:w="2160" w:type="dxa"/>
            <w:vAlign w:val="center"/>
          </w:tcPr>
          <w:p w14:paraId="01928869" w14:textId="77777777" w:rsidR="00DD51F9" w:rsidRDefault="00000000">
            <w:pPr>
              <w:rPr>
                <w:rFonts w:hint="eastAsia"/>
                <w:lang w:eastAsia="zh-CN"/>
              </w:rPr>
            </w:pPr>
            <w:r>
              <w:rPr>
                <w:sz w:val="18"/>
                <w:lang w:eastAsia="zh-CN"/>
              </w:rPr>
              <w:t>可解释性较强，但客观性不足</w:t>
            </w:r>
          </w:p>
        </w:tc>
      </w:tr>
      <w:tr w:rsidR="00DD51F9" w14:paraId="3043A7FD" w14:textId="77777777">
        <w:trPr>
          <w:jc w:val="center"/>
        </w:trPr>
        <w:tc>
          <w:tcPr>
            <w:tcW w:w="2160" w:type="dxa"/>
            <w:vAlign w:val="center"/>
          </w:tcPr>
          <w:p w14:paraId="0EFA855A" w14:textId="77777777" w:rsidR="00DD51F9" w:rsidRDefault="00000000">
            <w:pPr>
              <w:rPr>
                <w:rFonts w:hint="eastAsia"/>
              </w:rPr>
            </w:pPr>
            <w:proofErr w:type="spellStart"/>
            <w:r>
              <w:rPr>
                <w:sz w:val="18"/>
              </w:rPr>
              <w:t>熵权法</w:t>
            </w:r>
            <w:proofErr w:type="spellEnd"/>
          </w:p>
        </w:tc>
        <w:tc>
          <w:tcPr>
            <w:tcW w:w="2160" w:type="dxa"/>
            <w:vAlign w:val="center"/>
          </w:tcPr>
          <w:p w14:paraId="3BDA8F68" w14:textId="77777777" w:rsidR="00DD51F9" w:rsidRDefault="00000000">
            <w:pPr>
              <w:rPr>
                <w:rFonts w:hint="eastAsia"/>
                <w:lang w:eastAsia="zh-CN"/>
              </w:rPr>
            </w:pPr>
            <w:r>
              <w:rPr>
                <w:sz w:val="18"/>
                <w:lang w:eastAsia="zh-CN"/>
              </w:rPr>
              <w:t>根据指标离散程度确定权重，计算简便</w:t>
            </w:r>
          </w:p>
        </w:tc>
        <w:tc>
          <w:tcPr>
            <w:tcW w:w="2160" w:type="dxa"/>
            <w:vAlign w:val="center"/>
          </w:tcPr>
          <w:p w14:paraId="4ABC6E15" w14:textId="77777777" w:rsidR="00DD51F9" w:rsidRDefault="00000000">
            <w:pPr>
              <w:rPr>
                <w:rFonts w:hint="eastAsia"/>
                <w:lang w:eastAsia="zh-CN"/>
              </w:rPr>
            </w:pPr>
            <w:r>
              <w:rPr>
                <w:sz w:val="18"/>
                <w:lang w:eastAsia="zh-CN"/>
              </w:rPr>
              <w:t>对指标相关性和信息冗余考虑不足</w:t>
            </w:r>
          </w:p>
        </w:tc>
        <w:tc>
          <w:tcPr>
            <w:tcW w:w="2160" w:type="dxa"/>
            <w:vAlign w:val="center"/>
          </w:tcPr>
          <w:p w14:paraId="39D80BA6" w14:textId="77777777" w:rsidR="00DD51F9" w:rsidRDefault="00000000">
            <w:pPr>
              <w:rPr>
                <w:rFonts w:hint="eastAsia"/>
                <w:lang w:eastAsia="zh-CN"/>
              </w:rPr>
            </w:pPr>
            <w:r>
              <w:rPr>
                <w:sz w:val="18"/>
                <w:lang w:eastAsia="zh-CN"/>
              </w:rPr>
              <w:t>可作为基础方法，但难以处理中心性指标共线性</w:t>
            </w:r>
          </w:p>
        </w:tc>
      </w:tr>
      <w:tr w:rsidR="00DD51F9" w14:paraId="40B48E8E" w14:textId="77777777">
        <w:trPr>
          <w:jc w:val="center"/>
        </w:trPr>
        <w:tc>
          <w:tcPr>
            <w:tcW w:w="2160" w:type="dxa"/>
            <w:vAlign w:val="center"/>
          </w:tcPr>
          <w:p w14:paraId="2E904FBB" w14:textId="77777777" w:rsidR="00DD51F9" w:rsidRDefault="00000000">
            <w:pPr>
              <w:rPr>
                <w:rFonts w:hint="eastAsia"/>
              </w:rPr>
            </w:pPr>
            <w:r>
              <w:rPr>
                <w:sz w:val="18"/>
              </w:rPr>
              <w:t xml:space="preserve">CRITIC </w:t>
            </w:r>
            <w:proofErr w:type="spellStart"/>
            <w:r>
              <w:rPr>
                <w:sz w:val="18"/>
              </w:rPr>
              <w:t>方法</w:t>
            </w:r>
            <w:proofErr w:type="spellEnd"/>
          </w:p>
        </w:tc>
        <w:tc>
          <w:tcPr>
            <w:tcW w:w="2160" w:type="dxa"/>
            <w:vAlign w:val="center"/>
          </w:tcPr>
          <w:p w14:paraId="714F82F6" w14:textId="77777777" w:rsidR="00DD51F9" w:rsidRDefault="00000000">
            <w:pPr>
              <w:rPr>
                <w:rFonts w:hint="eastAsia"/>
                <w:lang w:eastAsia="zh-CN"/>
              </w:rPr>
            </w:pPr>
            <w:r>
              <w:rPr>
                <w:sz w:val="18"/>
                <w:lang w:eastAsia="zh-CN"/>
              </w:rPr>
              <w:t>同时考虑指标变异度和指标冲突性</w:t>
            </w:r>
          </w:p>
        </w:tc>
        <w:tc>
          <w:tcPr>
            <w:tcW w:w="2160" w:type="dxa"/>
            <w:vAlign w:val="center"/>
          </w:tcPr>
          <w:p w14:paraId="126002E4" w14:textId="77777777" w:rsidR="00DD51F9" w:rsidRDefault="00000000">
            <w:pPr>
              <w:rPr>
                <w:rFonts w:hint="eastAsia"/>
                <w:lang w:eastAsia="zh-CN"/>
              </w:rPr>
            </w:pPr>
            <w:r>
              <w:rPr>
                <w:sz w:val="18"/>
                <w:lang w:eastAsia="zh-CN"/>
              </w:rPr>
              <w:t>需要计算指标相关关系，对数据质量有要求</w:t>
            </w:r>
          </w:p>
        </w:tc>
        <w:tc>
          <w:tcPr>
            <w:tcW w:w="2160" w:type="dxa"/>
            <w:vAlign w:val="center"/>
          </w:tcPr>
          <w:p w14:paraId="085BB17C" w14:textId="77777777" w:rsidR="00DD51F9" w:rsidRDefault="00000000">
            <w:pPr>
              <w:rPr>
                <w:rFonts w:hint="eastAsia"/>
                <w:lang w:eastAsia="zh-CN"/>
              </w:rPr>
            </w:pPr>
            <w:r>
              <w:rPr>
                <w:sz w:val="18"/>
                <w:lang w:eastAsia="zh-CN"/>
              </w:rPr>
              <w:t>适合网络结构指标与需求潜力指标并存的评价情境</w:t>
            </w:r>
          </w:p>
        </w:tc>
      </w:tr>
      <w:tr w:rsidR="00DD51F9" w14:paraId="3C467BC3" w14:textId="77777777">
        <w:trPr>
          <w:jc w:val="center"/>
        </w:trPr>
        <w:tc>
          <w:tcPr>
            <w:tcW w:w="2160" w:type="dxa"/>
            <w:vAlign w:val="center"/>
          </w:tcPr>
          <w:p w14:paraId="69CDB360" w14:textId="77777777" w:rsidR="00DD51F9" w:rsidRDefault="00000000">
            <w:pPr>
              <w:rPr>
                <w:rFonts w:hint="eastAsia"/>
              </w:rPr>
            </w:pPr>
            <w:proofErr w:type="spellStart"/>
            <w:r>
              <w:rPr>
                <w:sz w:val="18"/>
              </w:rPr>
              <w:t>灰色关联分析法</w:t>
            </w:r>
            <w:proofErr w:type="spellEnd"/>
          </w:p>
        </w:tc>
        <w:tc>
          <w:tcPr>
            <w:tcW w:w="2160" w:type="dxa"/>
            <w:vAlign w:val="center"/>
          </w:tcPr>
          <w:p w14:paraId="13676942" w14:textId="77777777" w:rsidR="00DD51F9" w:rsidRDefault="00000000">
            <w:pPr>
              <w:rPr>
                <w:rFonts w:hint="eastAsia"/>
                <w:lang w:eastAsia="zh-CN"/>
              </w:rPr>
            </w:pPr>
            <w:r>
              <w:rPr>
                <w:sz w:val="18"/>
                <w:lang w:eastAsia="zh-CN"/>
              </w:rPr>
              <w:t>能够衡量评价对象与参考序列的关联程度</w:t>
            </w:r>
          </w:p>
        </w:tc>
        <w:tc>
          <w:tcPr>
            <w:tcW w:w="2160" w:type="dxa"/>
            <w:vAlign w:val="center"/>
          </w:tcPr>
          <w:p w14:paraId="013DB45D" w14:textId="77777777" w:rsidR="00DD51F9" w:rsidRDefault="00000000">
            <w:pPr>
              <w:rPr>
                <w:rFonts w:hint="eastAsia"/>
                <w:lang w:eastAsia="zh-CN"/>
              </w:rPr>
            </w:pPr>
            <w:r>
              <w:rPr>
                <w:sz w:val="18"/>
                <w:lang w:eastAsia="zh-CN"/>
              </w:rPr>
              <w:t>参考序列设定会影响评价结果</w:t>
            </w:r>
          </w:p>
        </w:tc>
        <w:tc>
          <w:tcPr>
            <w:tcW w:w="2160" w:type="dxa"/>
            <w:vAlign w:val="center"/>
          </w:tcPr>
          <w:p w14:paraId="373D0DC8" w14:textId="77777777" w:rsidR="00DD51F9" w:rsidRDefault="00000000">
            <w:pPr>
              <w:rPr>
                <w:rFonts w:hint="eastAsia"/>
                <w:lang w:eastAsia="zh-CN"/>
              </w:rPr>
            </w:pPr>
            <w:r>
              <w:rPr>
                <w:sz w:val="18"/>
                <w:lang w:eastAsia="zh-CN"/>
              </w:rPr>
              <w:t>可用于相似性评价，但对权重和</w:t>
            </w:r>
            <w:proofErr w:type="gramStart"/>
            <w:r>
              <w:rPr>
                <w:sz w:val="18"/>
                <w:lang w:eastAsia="zh-CN"/>
              </w:rPr>
              <w:t>理想解</w:t>
            </w:r>
            <w:proofErr w:type="gramEnd"/>
            <w:r>
              <w:rPr>
                <w:sz w:val="18"/>
                <w:lang w:eastAsia="zh-CN"/>
              </w:rPr>
              <w:t>刻画不足</w:t>
            </w:r>
          </w:p>
        </w:tc>
      </w:tr>
      <w:tr w:rsidR="00DD51F9" w14:paraId="1AAC32AF" w14:textId="77777777">
        <w:trPr>
          <w:jc w:val="center"/>
        </w:trPr>
        <w:tc>
          <w:tcPr>
            <w:tcW w:w="2160" w:type="dxa"/>
            <w:vAlign w:val="center"/>
          </w:tcPr>
          <w:p w14:paraId="7706BF6E" w14:textId="77777777" w:rsidR="00DD51F9" w:rsidRDefault="00000000">
            <w:pPr>
              <w:rPr>
                <w:rFonts w:hint="eastAsia"/>
              </w:rPr>
            </w:pPr>
            <w:r>
              <w:rPr>
                <w:sz w:val="18"/>
              </w:rPr>
              <w:t xml:space="preserve">TOPSIS </w:t>
            </w:r>
            <w:proofErr w:type="spellStart"/>
            <w:r>
              <w:rPr>
                <w:sz w:val="18"/>
              </w:rPr>
              <w:t>方法</w:t>
            </w:r>
            <w:proofErr w:type="spellEnd"/>
          </w:p>
        </w:tc>
        <w:tc>
          <w:tcPr>
            <w:tcW w:w="2160" w:type="dxa"/>
            <w:vAlign w:val="center"/>
          </w:tcPr>
          <w:p w14:paraId="58EAC5C3" w14:textId="77777777" w:rsidR="00DD51F9" w:rsidRDefault="00000000">
            <w:pPr>
              <w:rPr>
                <w:rFonts w:hint="eastAsia"/>
                <w:lang w:eastAsia="zh-CN"/>
              </w:rPr>
            </w:pPr>
            <w:r>
              <w:rPr>
                <w:sz w:val="18"/>
                <w:lang w:eastAsia="zh-CN"/>
              </w:rPr>
              <w:t>根据与</w:t>
            </w:r>
            <w:proofErr w:type="gramStart"/>
            <w:r>
              <w:rPr>
                <w:sz w:val="18"/>
                <w:lang w:eastAsia="zh-CN"/>
              </w:rPr>
              <w:t>理想解</w:t>
            </w:r>
            <w:proofErr w:type="gramEnd"/>
            <w:r>
              <w:rPr>
                <w:sz w:val="18"/>
                <w:lang w:eastAsia="zh-CN"/>
              </w:rPr>
              <w:t>的距离进行排序，结果直观</w:t>
            </w:r>
          </w:p>
        </w:tc>
        <w:tc>
          <w:tcPr>
            <w:tcW w:w="2160" w:type="dxa"/>
            <w:vAlign w:val="center"/>
          </w:tcPr>
          <w:p w14:paraId="41B1ABC5" w14:textId="77777777" w:rsidR="00DD51F9" w:rsidRDefault="00000000">
            <w:pPr>
              <w:rPr>
                <w:rFonts w:hint="eastAsia"/>
                <w:lang w:eastAsia="zh-CN"/>
              </w:rPr>
            </w:pPr>
            <w:r>
              <w:rPr>
                <w:sz w:val="18"/>
                <w:lang w:eastAsia="zh-CN"/>
              </w:rPr>
              <w:t>权重需由其他方法确定</w:t>
            </w:r>
          </w:p>
        </w:tc>
        <w:tc>
          <w:tcPr>
            <w:tcW w:w="2160" w:type="dxa"/>
            <w:vAlign w:val="center"/>
          </w:tcPr>
          <w:p w14:paraId="58178DEA" w14:textId="77777777" w:rsidR="00DD51F9" w:rsidRDefault="00000000">
            <w:pPr>
              <w:rPr>
                <w:rFonts w:hint="eastAsia"/>
                <w:lang w:eastAsia="zh-CN"/>
              </w:rPr>
            </w:pPr>
            <w:r>
              <w:rPr>
                <w:sz w:val="18"/>
                <w:lang w:eastAsia="zh-CN"/>
              </w:rPr>
              <w:t>适合作为综合排序工具</w:t>
            </w:r>
          </w:p>
        </w:tc>
      </w:tr>
      <w:tr w:rsidR="00DD51F9" w14:paraId="6EA2405F" w14:textId="77777777">
        <w:trPr>
          <w:jc w:val="center"/>
        </w:trPr>
        <w:tc>
          <w:tcPr>
            <w:tcW w:w="2160" w:type="dxa"/>
            <w:vAlign w:val="center"/>
          </w:tcPr>
          <w:p w14:paraId="5B2133E5" w14:textId="77777777" w:rsidR="00DD51F9" w:rsidRDefault="00000000">
            <w:pPr>
              <w:rPr>
                <w:rFonts w:hint="eastAsia"/>
              </w:rPr>
            </w:pPr>
            <w:r>
              <w:rPr>
                <w:sz w:val="18"/>
              </w:rPr>
              <w:t xml:space="preserve">VIKOR </w:t>
            </w:r>
            <w:proofErr w:type="spellStart"/>
            <w:r>
              <w:rPr>
                <w:sz w:val="18"/>
              </w:rPr>
              <w:t>方法</w:t>
            </w:r>
            <w:proofErr w:type="spellEnd"/>
          </w:p>
        </w:tc>
        <w:tc>
          <w:tcPr>
            <w:tcW w:w="2160" w:type="dxa"/>
            <w:vAlign w:val="center"/>
          </w:tcPr>
          <w:p w14:paraId="23D0CD9B" w14:textId="77777777" w:rsidR="00DD51F9" w:rsidRDefault="00000000">
            <w:pPr>
              <w:rPr>
                <w:rFonts w:hint="eastAsia"/>
                <w:lang w:eastAsia="zh-CN"/>
              </w:rPr>
            </w:pPr>
            <w:r>
              <w:rPr>
                <w:sz w:val="18"/>
                <w:lang w:eastAsia="zh-CN"/>
              </w:rPr>
              <w:t>强调群体效用与个体遗憾的折中</w:t>
            </w:r>
          </w:p>
        </w:tc>
        <w:tc>
          <w:tcPr>
            <w:tcW w:w="2160" w:type="dxa"/>
            <w:vAlign w:val="center"/>
          </w:tcPr>
          <w:p w14:paraId="1C6C7EFD" w14:textId="77777777" w:rsidR="00DD51F9" w:rsidRDefault="00000000">
            <w:pPr>
              <w:rPr>
                <w:rFonts w:hint="eastAsia"/>
              </w:rPr>
            </w:pPr>
            <w:proofErr w:type="spellStart"/>
            <w:r>
              <w:rPr>
                <w:sz w:val="18"/>
              </w:rPr>
              <w:t>参数设定会影响结果</w:t>
            </w:r>
            <w:proofErr w:type="spellEnd"/>
          </w:p>
        </w:tc>
        <w:tc>
          <w:tcPr>
            <w:tcW w:w="2160" w:type="dxa"/>
            <w:vAlign w:val="center"/>
          </w:tcPr>
          <w:p w14:paraId="095074EC" w14:textId="77777777" w:rsidR="00DD51F9" w:rsidRDefault="00000000">
            <w:pPr>
              <w:rPr>
                <w:rFonts w:hint="eastAsia"/>
                <w:lang w:eastAsia="zh-CN"/>
              </w:rPr>
            </w:pPr>
            <w:r>
              <w:rPr>
                <w:sz w:val="18"/>
                <w:lang w:eastAsia="zh-CN"/>
              </w:rPr>
              <w:t>适合折中决策，但解释成本较高</w:t>
            </w:r>
          </w:p>
        </w:tc>
      </w:tr>
      <w:tr w:rsidR="00DD51F9" w14:paraId="70202142" w14:textId="77777777">
        <w:trPr>
          <w:jc w:val="center"/>
        </w:trPr>
        <w:tc>
          <w:tcPr>
            <w:tcW w:w="2160" w:type="dxa"/>
            <w:vAlign w:val="center"/>
          </w:tcPr>
          <w:p w14:paraId="618C7705" w14:textId="77777777" w:rsidR="00DD51F9" w:rsidRDefault="00000000">
            <w:pPr>
              <w:rPr>
                <w:rFonts w:hint="eastAsia"/>
              </w:rPr>
            </w:pPr>
            <w:proofErr w:type="spellStart"/>
            <w:r>
              <w:rPr>
                <w:sz w:val="18"/>
              </w:rPr>
              <w:t>主成分分析</w:t>
            </w:r>
            <w:proofErr w:type="spellEnd"/>
          </w:p>
        </w:tc>
        <w:tc>
          <w:tcPr>
            <w:tcW w:w="2160" w:type="dxa"/>
            <w:vAlign w:val="center"/>
          </w:tcPr>
          <w:p w14:paraId="64BED40E" w14:textId="77777777" w:rsidR="00DD51F9" w:rsidRDefault="00000000">
            <w:pPr>
              <w:rPr>
                <w:rFonts w:hint="eastAsia"/>
              </w:rPr>
            </w:pPr>
            <w:r>
              <w:rPr>
                <w:sz w:val="18"/>
              </w:rPr>
              <w:t>可降维并处理相关性</w:t>
            </w:r>
          </w:p>
        </w:tc>
        <w:tc>
          <w:tcPr>
            <w:tcW w:w="2160" w:type="dxa"/>
            <w:vAlign w:val="center"/>
          </w:tcPr>
          <w:p w14:paraId="07DA03BE" w14:textId="77777777" w:rsidR="00DD51F9" w:rsidRDefault="00000000">
            <w:pPr>
              <w:rPr>
                <w:rFonts w:hint="eastAsia"/>
                <w:lang w:eastAsia="zh-CN"/>
              </w:rPr>
            </w:pPr>
            <w:r>
              <w:rPr>
                <w:sz w:val="18"/>
                <w:lang w:eastAsia="zh-CN"/>
              </w:rPr>
              <w:t>主成分经济含义可能不够直观</w:t>
            </w:r>
          </w:p>
        </w:tc>
        <w:tc>
          <w:tcPr>
            <w:tcW w:w="2160" w:type="dxa"/>
            <w:vAlign w:val="center"/>
          </w:tcPr>
          <w:p w14:paraId="51CE3DA7" w14:textId="77777777" w:rsidR="00DD51F9" w:rsidRDefault="00000000">
            <w:pPr>
              <w:rPr>
                <w:rFonts w:hint="eastAsia"/>
                <w:lang w:eastAsia="zh-CN"/>
              </w:rPr>
            </w:pPr>
            <w:r>
              <w:rPr>
                <w:sz w:val="18"/>
                <w:lang w:eastAsia="zh-CN"/>
              </w:rPr>
              <w:t>不利于保持指标原有解释性</w:t>
            </w:r>
          </w:p>
        </w:tc>
      </w:tr>
    </w:tbl>
    <w:p w14:paraId="1BA8C8E8" w14:textId="77777777" w:rsidR="00DD51F9" w:rsidRDefault="00000000">
      <w:pPr>
        <w:spacing w:line="360" w:lineRule="auto"/>
        <w:ind w:firstLine="480"/>
        <w:rPr>
          <w:rFonts w:hint="eastAsia"/>
          <w:lang w:eastAsia="zh-CN"/>
        </w:rPr>
      </w:pPr>
      <w:r>
        <w:rPr>
          <w:lang w:eastAsia="zh-CN"/>
        </w:rPr>
        <w:t>由表 3-4 可知，不同多准则决策方法在权重确定、相关性处理和排序解释方面各有侧重。层次分析法能够将复杂评价问题分解为目标层、准则层和指标层，通过专家判断确定指标权重，具有较强的解释性，但其权重结果受主观判断影响较大。</w:t>
      </w:r>
      <w:proofErr w:type="gramStart"/>
      <w:r>
        <w:rPr>
          <w:lang w:eastAsia="zh-CN"/>
        </w:rPr>
        <w:t>熵权法</w:t>
      </w:r>
      <w:proofErr w:type="gramEnd"/>
      <w:r>
        <w:rPr>
          <w:lang w:eastAsia="zh-CN"/>
        </w:rPr>
        <w:t>根据指标离散程度确定权重，能够减少主观因素干扰，但主要关注指标自身差异性，对指标之间的相关关系和信息冗余考虑不足。灰色关联分析法适合衡量评价对象与参考序列之间的相似程度，但参考序列设定会影响评价结果。VIKOR 方法强调群体效用</w:t>
      </w:r>
      <w:r>
        <w:rPr>
          <w:lang w:eastAsia="zh-CN"/>
        </w:rPr>
        <w:lastRenderedPageBreak/>
        <w:t>与个体遗憾之间的折中，但参数设定会影响排序结果。主成分分析能够通过</w:t>
      </w:r>
      <w:proofErr w:type="gramStart"/>
      <w:r>
        <w:rPr>
          <w:lang w:eastAsia="zh-CN"/>
        </w:rPr>
        <w:t>降维处理</w:t>
      </w:r>
      <w:proofErr w:type="gramEnd"/>
      <w:r>
        <w:rPr>
          <w:lang w:eastAsia="zh-CN"/>
        </w:rPr>
        <w:t>相关性问题，但主成分经济含义可能不够直观，不利于保持原始指标的解释性。</w:t>
      </w:r>
    </w:p>
    <w:p w14:paraId="35301D5C" w14:textId="77777777" w:rsidR="00DD51F9" w:rsidRDefault="00000000">
      <w:pPr>
        <w:spacing w:line="360" w:lineRule="auto"/>
        <w:ind w:firstLine="480"/>
        <w:rPr>
          <w:rFonts w:hint="eastAsia"/>
          <w:lang w:eastAsia="zh-CN"/>
        </w:rPr>
      </w:pPr>
      <w:r>
        <w:rPr>
          <w:lang w:eastAsia="zh-CN"/>
        </w:rPr>
        <w:t>相比之下，CRITIC 方法能够同时考虑指标变异程度和指标间冲突性，能够较好反映指标所包含的客观信息量，适用于多指标之间可能存在相关性的评价场景；TOPSIS 方法通过计算评价对象与正、</w:t>
      </w:r>
      <w:proofErr w:type="gramStart"/>
      <w:r>
        <w:rPr>
          <w:lang w:eastAsia="zh-CN"/>
        </w:rPr>
        <w:t>负理想解之间</w:t>
      </w:r>
      <w:proofErr w:type="gramEnd"/>
      <w:r>
        <w:rPr>
          <w:lang w:eastAsia="zh-CN"/>
        </w:rPr>
        <w:t>的距离确定综合贴近度，排序逻辑清晰、结果直观，适合用于候选对象综合优劣排序。因此，本文采用改进 CRITIC 方法确定指标客观权重，并结合 TOPSIS 方法计算站点综合贴近度，形成改进 CRITIC-TOPSIS 综合评价模型。</w:t>
      </w:r>
    </w:p>
    <w:p w14:paraId="11E32B4A" w14:textId="77777777" w:rsidR="00DD51F9" w:rsidRDefault="00000000">
      <w:pPr>
        <w:spacing w:line="360" w:lineRule="auto"/>
        <w:ind w:firstLine="480"/>
        <w:rPr>
          <w:rFonts w:hint="eastAsia"/>
          <w:lang w:eastAsia="zh-CN"/>
        </w:rPr>
      </w:pPr>
      <w:r>
        <w:rPr>
          <w:lang w:eastAsia="zh-CN"/>
        </w:rPr>
        <w:t>本文评价指标既包括地铁网络拓扑中心性指标，也</w:t>
      </w:r>
      <w:proofErr w:type="gramStart"/>
      <w:r>
        <w:rPr>
          <w:lang w:eastAsia="zh-CN"/>
        </w:rPr>
        <w:t>包括站域需求</w:t>
      </w:r>
      <w:proofErr w:type="gramEnd"/>
      <w:r>
        <w:rPr>
          <w:lang w:eastAsia="zh-CN"/>
        </w:rPr>
        <w:t>潜力指标。不同指标之间可能存在一定相关性，例如部分需求潜力指标可能共同反映站点周边空间开发强度，部分网络结构指标也可能共同反映站点的网络核心性。若仅依据指标离散程度确定权重，可能无法充分体现指标之间的信息冲突关系。因此，采用改进 CRITIC 方法有助于在客观赋权过程中同时考虑指标差异性和指标相关冲突性；而 TOPSIS 方法则能够进一步根据候选站点与正、</w:t>
      </w:r>
      <w:proofErr w:type="gramStart"/>
      <w:r>
        <w:rPr>
          <w:lang w:eastAsia="zh-CN"/>
        </w:rPr>
        <w:t>负理想解之间</w:t>
      </w:r>
      <w:proofErr w:type="gramEnd"/>
      <w:r>
        <w:rPr>
          <w:lang w:eastAsia="zh-CN"/>
        </w:rPr>
        <w:t>的相对距离形成综合排序结果。</w:t>
      </w:r>
    </w:p>
    <w:p w14:paraId="544963E6" w14:textId="37EA6293" w:rsidR="00DD51F9" w:rsidRDefault="00000000" w:rsidP="00BF5D70">
      <w:pPr>
        <w:spacing w:line="360" w:lineRule="auto"/>
        <w:ind w:firstLine="480"/>
        <w:rPr>
          <w:rFonts w:hint="eastAsia"/>
          <w:lang w:eastAsia="zh-CN"/>
        </w:rPr>
      </w:pPr>
      <w:r>
        <w:t>综上，改进 CRITIC-TOPSIS 方法与本文评价任务具有较高适配性：第一，能够减少主观赋权带来的不确定性；第二，能够同时考虑指标差异性和指标相关冲突性；第三，能够通过综合贴近度对候选站点进行排序；第四，能够为地铁物流配送转运点候选识别提供站点适宜性依据。同时，本文将改进 CRITIC-TOPSIS 方法定位为候选点初筛工具，而非最终建设决策本身。其作用是压缩候选站点范围、形成可解释的站点适宜性排序，并为转运点方案论证提供客观评价基础；最终是否建设仍需结合站点空间、运营组织、工程改造和管理协调等条件综合判断。</w:t>
      </w:r>
    </w:p>
    <w:p w14:paraId="1E8A5E46" w14:textId="77777777" w:rsidR="00DD51F9" w:rsidRDefault="00000000">
      <w:pPr>
        <w:pStyle w:val="31"/>
        <w:rPr>
          <w:lang w:eastAsia="zh-CN"/>
        </w:rPr>
      </w:pPr>
      <w:r>
        <w:rPr>
          <w:lang w:eastAsia="zh-CN"/>
        </w:rPr>
        <w:t xml:space="preserve">3.4.2 </w:t>
      </w:r>
      <w:r>
        <w:rPr>
          <w:lang w:eastAsia="zh-CN"/>
        </w:rPr>
        <w:t>指标数据标准化与评价矩阵构建</w:t>
      </w:r>
    </w:p>
    <w:p w14:paraId="3D4F769A" w14:textId="77777777" w:rsidR="00DD51F9" w:rsidRDefault="00000000">
      <w:pPr>
        <w:spacing w:line="360" w:lineRule="auto"/>
        <w:ind w:firstLine="480"/>
        <w:rPr>
          <w:rFonts w:hint="eastAsia"/>
          <w:lang w:eastAsia="zh-CN"/>
        </w:rPr>
      </w:pPr>
      <w:proofErr w:type="spellStart"/>
      <w:r>
        <w:t>设候选站点集合为</w:t>
      </w:r>
      <w:proofErr w:type="spellEnd"/>
      <w:r>
        <w:t xml:space="preserve"> $A=\{a_1,a_2,\</w:t>
      </w:r>
      <w:proofErr w:type="spellStart"/>
      <w:r>
        <w:t>ldots,a_n</w:t>
      </w:r>
      <w:proofErr w:type="spellEnd"/>
      <w:r>
        <w:t>\}$，</w:t>
      </w:r>
      <w:proofErr w:type="spellStart"/>
      <w:r>
        <w:t>评价指标集合为</w:t>
      </w:r>
      <w:proofErr w:type="spellEnd"/>
      <w:r>
        <w:t xml:space="preserve"> $C=\{c_1,c_2,\</w:t>
      </w:r>
      <w:proofErr w:type="spellStart"/>
      <w:r>
        <w:t>ldots,c_m</w:t>
      </w:r>
      <w:proofErr w:type="spellEnd"/>
      <w:r>
        <w:t>\}$，</w:t>
      </w:r>
      <w:proofErr w:type="spellStart"/>
      <w:r>
        <w:t>其中</w:t>
      </w:r>
      <w:proofErr w:type="spellEnd"/>
      <w:r>
        <w:t xml:space="preserve"> $n$ 表示候选站点数量，$m$ </w:t>
      </w:r>
      <w:proofErr w:type="spellStart"/>
      <w:r>
        <w:t>表示评价指标数量</w:t>
      </w:r>
      <w:proofErr w:type="spellEnd"/>
      <w:r>
        <w:t>。</w:t>
      </w:r>
      <w:r>
        <w:rPr>
          <w:lang w:eastAsia="zh-CN"/>
        </w:rPr>
        <w:t>候选站点的原始评价矩阵可表示为：</w:t>
      </w:r>
    </w:p>
    <w:p w14:paraId="2C85BD40" w14:textId="77777777" w:rsidR="00DD51F9" w:rsidRDefault="00000000">
      <w:pPr>
        <w:jc w:val="center"/>
        <w:rPr>
          <w:rFonts w:hint="eastAsia"/>
          <w:lang w:eastAsia="zh-CN"/>
        </w:rPr>
      </w:pPr>
      <w:r>
        <w:rPr>
          <w:rFonts w:ascii="Cambria Math" w:eastAsia="Cambria Math" w:hAnsi="Cambria Math"/>
          <w:lang w:eastAsia="zh-CN"/>
        </w:rPr>
        <w:t>X=(x_{</w:t>
      </w:r>
      <w:proofErr w:type="spellStart"/>
      <w:r>
        <w:rPr>
          <w:rFonts w:ascii="Cambria Math" w:eastAsia="Cambria Math" w:hAnsi="Cambria Math"/>
          <w:lang w:eastAsia="zh-CN"/>
        </w:rPr>
        <w:t>ij</w:t>
      </w:r>
      <w:proofErr w:type="spellEnd"/>
      <w:r>
        <w:rPr>
          <w:rFonts w:ascii="Cambria Math" w:eastAsia="Cambria Math" w:hAnsi="Cambria Math"/>
          <w:lang w:eastAsia="zh-CN"/>
        </w:rPr>
        <w:t>})_{n\times m}</w:t>
      </w:r>
    </w:p>
    <w:p w14:paraId="21BA08C8" w14:textId="77777777" w:rsidR="00DD51F9" w:rsidRDefault="00000000">
      <w:pPr>
        <w:spacing w:line="360" w:lineRule="auto"/>
        <w:ind w:firstLine="480"/>
        <w:rPr>
          <w:rFonts w:hint="eastAsia"/>
          <w:lang w:eastAsia="zh-CN"/>
        </w:rPr>
      </w:pPr>
      <w:r>
        <w:rPr>
          <w:lang w:eastAsia="zh-CN"/>
        </w:rPr>
        <w:lastRenderedPageBreak/>
        <w:t>式中，$x_{</w:t>
      </w:r>
      <w:proofErr w:type="spellStart"/>
      <w:r>
        <w:rPr>
          <w:lang w:eastAsia="zh-CN"/>
        </w:rPr>
        <w:t>ij</w:t>
      </w:r>
      <w:proofErr w:type="spellEnd"/>
      <w:r>
        <w:rPr>
          <w:lang w:eastAsia="zh-CN"/>
        </w:rPr>
        <w:t>}$ 表示第 $</w:t>
      </w:r>
      <w:proofErr w:type="spellStart"/>
      <w:r>
        <w:rPr>
          <w:lang w:eastAsia="zh-CN"/>
        </w:rPr>
        <w:t>i</w:t>
      </w:r>
      <w:proofErr w:type="spellEnd"/>
      <w:r>
        <w:rPr>
          <w:lang w:eastAsia="zh-CN"/>
        </w:rPr>
        <w:t xml:space="preserve">$ </w:t>
      </w:r>
      <w:proofErr w:type="gramStart"/>
      <w:r>
        <w:rPr>
          <w:lang w:eastAsia="zh-CN"/>
        </w:rPr>
        <w:t>个</w:t>
      </w:r>
      <w:proofErr w:type="gramEnd"/>
      <w:r>
        <w:rPr>
          <w:lang w:eastAsia="zh-CN"/>
        </w:rPr>
        <w:t>候选站点在第 $j$ 个评价指标上的原始值。由于不同指标量纲和取值范围不同，直接进行综合评价会导致量纲较大或数值波动较大的指标对结果产生过强影响。因此，需要对原始指标进行无</w:t>
      </w:r>
      <w:proofErr w:type="gramStart"/>
      <w:r>
        <w:rPr>
          <w:lang w:eastAsia="zh-CN"/>
        </w:rPr>
        <w:t>量纲化</w:t>
      </w:r>
      <w:proofErr w:type="gramEnd"/>
      <w:r>
        <w:rPr>
          <w:lang w:eastAsia="zh-CN"/>
        </w:rPr>
        <w:t>处理。</w:t>
      </w:r>
    </w:p>
    <w:p w14:paraId="78EFB3E6" w14:textId="77777777" w:rsidR="00DD51F9" w:rsidRDefault="00000000">
      <w:pPr>
        <w:spacing w:line="360" w:lineRule="auto"/>
        <w:ind w:firstLine="480"/>
        <w:rPr>
          <w:rFonts w:hint="eastAsia"/>
          <w:lang w:eastAsia="zh-CN"/>
        </w:rPr>
      </w:pPr>
      <w:r>
        <w:rPr>
          <w:lang w:eastAsia="zh-CN"/>
        </w:rPr>
        <w:t xml:space="preserve">本文构建的 8 </w:t>
      </w:r>
      <w:proofErr w:type="gramStart"/>
      <w:r>
        <w:rPr>
          <w:lang w:eastAsia="zh-CN"/>
        </w:rPr>
        <w:t>个</w:t>
      </w:r>
      <w:proofErr w:type="gramEnd"/>
      <w:r>
        <w:rPr>
          <w:lang w:eastAsia="zh-CN"/>
        </w:rPr>
        <w:t>评价指标均为正向指标，即指标值越大，表示候选站点在相应维度上的表现越优。网络结构维度中，度中心性越高，说明站点与相邻站点或线路之间的直接连接能力越强；</w:t>
      </w:r>
      <w:proofErr w:type="gramStart"/>
      <w:r>
        <w:rPr>
          <w:lang w:eastAsia="zh-CN"/>
        </w:rPr>
        <w:t>介</w:t>
      </w:r>
      <w:proofErr w:type="gramEnd"/>
      <w:r>
        <w:rPr>
          <w:lang w:eastAsia="zh-CN"/>
        </w:rPr>
        <w:t>数中心性越高，说明站点在网络最短路径中的中介作用越突出，越有利于承担跨区域货物</w:t>
      </w:r>
      <w:proofErr w:type="gramStart"/>
      <w:r>
        <w:rPr>
          <w:lang w:eastAsia="zh-CN"/>
        </w:rPr>
        <w:t>流组织</w:t>
      </w:r>
      <w:proofErr w:type="gramEnd"/>
      <w:r>
        <w:rPr>
          <w:lang w:eastAsia="zh-CN"/>
        </w:rPr>
        <w:t>功能；接近中心性越高，说明站点到网络中其他站点的平均距离越短，整体可达效率越高；特征向量中心性越高，说明站点与网络中重要节点之间的连接关系越紧密，具有更高质量的网络邻接优势。</w:t>
      </w:r>
    </w:p>
    <w:p w14:paraId="1ED57731" w14:textId="77777777" w:rsidR="00DD51F9" w:rsidRDefault="00000000">
      <w:pPr>
        <w:spacing w:line="360" w:lineRule="auto"/>
        <w:ind w:firstLine="480"/>
        <w:rPr>
          <w:rFonts w:hint="eastAsia"/>
          <w:lang w:eastAsia="zh-CN"/>
        </w:rPr>
      </w:pPr>
      <w:r>
        <w:rPr>
          <w:lang w:eastAsia="zh-CN"/>
        </w:rPr>
        <w:t>需求潜力维度中，人口密度越高，</w:t>
      </w:r>
      <w:proofErr w:type="gramStart"/>
      <w:r>
        <w:rPr>
          <w:lang w:eastAsia="zh-CN"/>
        </w:rPr>
        <w:t>说明站域</w:t>
      </w:r>
      <w:proofErr w:type="gramEnd"/>
      <w:r>
        <w:rPr>
          <w:lang w:eastAsia="zh-CN"/>
        </w:rPr>
        <w:t>范围内潜在生活消费和末端配送需求基础越强；住宅数量越多，说明站点周边社区型配送需求承载能力越强；城市零售集群数量越多，说明商业消费活动、即时配送和商圈补货需求越集中；功能结构混合度越高，</w:t>
      </w:r>
      <w:proofErr w:type="gramStart"/>
      <w:r>
        <w:rPr>
          <w:lang w:eastAsia="zh-CN"/>
        </w:rPr>
        <w:t>说明站</w:t>
      </w:r>
      <w:proofErr w:type="gramEnd"/>
      <w:r>
        <w:rPr>
          <w:lang w:eastAsia="zh-CN"/>
        </w:rPr>
        <w:t xml:space="preserve">域内居住、办公、商业和生活服务等功能越均衡，有利于形成多元且稳定的物流需求。因此，本文在指标标准化和 TOPSIS </w:t>
      </w:r>
      <w:proofErr w:type="gramStart"/>
      <w:r>
        <w:rPr>
          <w:lang w:eastAsia="zh-CN"/>
        </w:rPr>
        <w:t>理想解确定</w:t>
      </w:r>
      <w:proofErr w:type="gramEnd"/>
      <w:r>
        <w:rPr>
          <w:lang w:eastAsia="zh-CN"/>
        </w:rPr>
        <w:t>过程中，将上述 8 个指标统一视为效益型指标。对于效益型指标，标准化后的数值越大，表示候选站点在该指标上的相对表现越好；相应地，TOPSIS 方法中的正理</w:t>
      </w:r>
      <w:proofErr w:type="gramStart"/>
      <w:r>
        <w:rPr>
          <w:lang w:eastAsia="zh-CN"/>
        </w:rPr>
        <w:t>想解由各</w:t>
      </w:r>
      <w:proofErr w:type="gramEnd"/>
      <w:r>
        <w:rPr>
          <w:lang w:eastAsia="zh-CN"/>
        </w:rPr>
        <w:t>指标最大值构成，</w:t>
      </w:r>
      <w:proofErr w:type="gramStart"/>
      <w:r>
        <w:rPr>
          <w:lang w:eastAsia="zh-CN"/>
        </w:rPr>
        <w:t>负理想解由</w:t>
      </w:r>
      <w:proofErr w:type="gramEnd"/>
      <w:r>
        <w:rPr>
          <w:lang w:eastAsia="zh-CN"/>
        </w:rPr>
        <w:t>各指标最小值构成。</w:t>
      </w:r>
    </w:p>
    <w:p w14:paraId="7E4A575B" w14:textId="77777777" w:rsidR="00DD51F9" w:rsidRDefault="00000000">
      <w:pPr>
        <w:spacing w:line="360" w:lineRule="auto"/>
        <w:ind w:firstLine="480"/>
        <w:rPr>
          <w:rFonts w:hint="eastAsia"/>
          <w:lang w:eastAsia="zh-CN"/>
        </w:rPr>
      </w:pPr>
      <w:r>
        <w:rPr>
          <w:lang w:eastAsia="zh-CN"/>
        </w:rPr>
        <w:t>对于正向指标，采用极差标准化方法：</w:t>
      </w:r>
    </w:p>
    <w:p w14:paraId="050645FC" w14:textId="77777777" w:rsidR="00DD51F9" w:rsidRDefault="00000000">
      <w:pPr>
        <w:jc w:val="center"/>
        <w:rPr>
          <w:rFonts w:hint="eastAsia"/>
        </w:rPr>
      </w:pPr>
      <w:r>
        <w:rPr>
          <w:rFonts w:ascii="Cambria Math" w:eastAsia="Cambria Math" w:hAnsi="Cambria Math"/>
        </w:rPr>
        <w:t>q_{ij}=\frac{x_{ij}-\min(x_{1j},x_{2j},\ldots,x_{nj})}{\max(x_{1j},x_{2j},\ldots,x_{nj})-\min(x_{1j},x_{2j},\ldots,x_{nj})}</w:t>
      </w:r>
    </w:p>
    <w:p w14:paraId="5CB774D7" w14:textId="77777777" w:rsidR="00DD51F9" w:rsidRDefault="00000000">
      <w:pPr>
        <w:spacing w:line="360" w:lineRule="auto"/>
        <w:ind w:firstLine="480"/>
        <w:rPr>
          <w:rFonts w:hint="eastAsia"/>
          <w:lang w:eastAsia="zh-CN"/>
        </w:rPr>
      </w:pPr>
      <w:r>
        <w:rPr>
          <w:lang w:eastAsia="zh-CN"/>
        </w:rPr>
        <w:t>若评价体系中存在成本型负向指标，则可采用如下转换：</w:t>
      </w:r>
    </w:p>
    <w:p w14:paraId="050A40F6" w14:textId="77777777" w:rsidR="00DD51F9" w:rsidRDefault="00000000">
      <w:pPr>
        <w:jc w:val="center"/>
        <w:rPr>
          <w:rFonts w:hint="eastAsia"/>
        </w:rPr>
      </w:pPr>
      <w:r>
        <w:rPr>
          <w:rFonts w:ascii="Cambria Math" w:eastAsia="Cambria Math" w:hAnsi="Cambria Math"/>
        </w:rPr>
        <w:t>q_{ij}=\frac{\max(x_{1j},x_{2j},\ldots,x_{nj})-x_{ij}}{\max(x_{1j},x_{2j},\ldots,x_{nj})-\min(x_{1j},x_{2j},\ldots,x_{nj})}</w:t>
      </w:r>
    </w:p>
    <w:p w14:paraId="756AE392" w14:textId="77777777" w:rsidR="00DD51F9" w:rsidRDefault="00000000">
      <w:pPr>
        <w:spacing w:line="360" w:lineRule="auto"/>
        <w:ind w:firstLine="480"/>
        <w:rPr>
          <w:rFonts w:hint="eastAsia"/>
          <w:lang w:eastAsia="zh-CN"/>
        </w:rPr>
      </w:pPr>
      <w:r>
        <w:rPr>
          <w:lang w:eastAsia="zh-CN"/>
        </w:rPr>
        <w:t>经标准化后得到无量纲矩阵：</w:t>
      </w:r>
    </w:p>
    <w:p w14:paraId="20A95FD0" w14:textId="77777777" w:rsidR="00DD51F9" w:rsidRDefault="00000000">
      <w:pPr>
        <w:jc w:val="center"/>
        <w:rPr>
          <w:rFonts w:hint="eastAsia"/>
        </w:rPr>
      </w:pPr>
      <w:r>
        <w:rPr>
          <w:rFonts w:ascii="Cambria Math" w:eastAsia="Cambria Math" w:hAnsi="Cambria Math"/>
        </w:rPr>
        <w:t>Q=(q_{</w:t>
      </w:r>
      <w:proofErr w:type="spellStart"/>
      <w:r>
        <w:rPr>
          <w:rFonts w:ascii="Cambria Math" w:eastAsia="Cambria Math" w:hAnsi="Cambria Math"/>
        </w:rPr>
        <w:t>ij</w:t>
      </w:r>
      <w:proofErr w:type="spellEnd"/>
      <w:r>
        <w:rPr>
          <w:rFonts w:ascii="Cambria Math" w:eastAsia="Cambria Math" w:hAnsi="Cambria Math"/>
        </w:rPr>
        <w:t>})_{n\times m}</w:t>
      </w:r>
    </w:p>
    <w:p w14:paraId="1CCD6723" w14:textId="77777777" w:rsidR="00DD51F9" w:rsidRDefault="00000000">
      <w:pPr>
        <w:spacing w:line="360" w:lineRule="auto"/>
        <w:ind w:firstLine="480"/>
        <w:rPr>
          <w:rFonts w:hint="eastAsia"/>
          <w:lang w:eastAsia="zh-CN"/>
        </w:rPr>
      </w:pPr>
      <w:r>
        <w:rPr>
          <w:lang w:eastAsia="zh-CN"/>
        </w:rPr>
        <w:lastRenderedPageBreak/>
        <w:t>若某一指标在所有候选站点中的取值相同，则该指标无法区分不同站点，其标准化值可统一处理为 0，或在权重计算中赋予较低信息量。</w:t>
      </w:r>
    </w:p>
    <w:p w14:paraId="0EFA6284" w14:textId="77777777" w:rsidR="00DD51F9" w:rsidRDefault="00000000">
      <w:pPr>
        <w:spacing w:line="360" w:lineRule="auto"/>
        <w:ind w:firstLine="480"/>
        <w:rPr>
          <w:rFonts w:hint="eastAsia"/>
          <w:lang w:eastAsia="zh-CN"/>
        </w:rPr>
      </w:pPr>
      <w:r>
        <w:t>需要说明的是，本文的改进 CRITIC-TOPSIS 综合评价包含权重确定和距离排序两个计算环节。极差标准化矩阵 $Q$ 主要服务于改进 CRITIC 权重计算，用于消除不同指标之间的量纲差异、统一指标方向，并使指标变异度与指标相关冲突性能够在同一无量纲空间内进行比较。TOPSIS 综合排序阶段则进一步采用平方和归一化方法构造规范化矩阵，以满足距离度量对向量规范化的要求。因此，两类标准化处理分别对应权重确定与综合排序两个环节，前者强调指标信息量的可比性，后者强调候选站点与正、负理想解距离计算的规范性。该处理并非简单重复标准化，而是针对 CRITIC-TOPSIS 组合模型中不同计算目标进行的分阶段规范化设置。</w:t>
      </w:r>
    </w:p>
    <w:p w14:paraId="36A2094B" w14:textId="77777777" w:rsidR="00DD51F9" w:rsidRDefault="00000000">
      <w:pPr>
        <w:pStyle w:val="31"/>
        <w:rPr>
          <w:lang w:eastAsia="zh-CN"/>
        </w:rPr>
      </w:pPr>
      <w:r>
        <w:rPr>
          <w:lang w:eastAsia="zh-CN"/>
        </w:rPr>
        <w:t xml:space="preserve">3.4.3 </w:t>
      </w:r>
      <w:r>
        <w:rPr>
          <w:lang w:eastAsia="zh-CN"/>
        </w:rPr>
        <w:t>改进</w:t>
      </w:r>
      <w:r>
        <w:rPr>
          <w:lang w:eastAsia="zh-CN"/>
        </w:rPr>
        <w:t xml:space="preserve"> CRITIC </w:t>
      </w:r>
      <w:r>
        <w:rPr>
          <w:lang w:eastAsia="zh-CN"/>
        </w:rPr>
        <w:t>权重确定方法</w:t>
      </w:r>
    </w:p>
    <w:p w14:paraId="014B4396" w14:textId="77777777" w:rsidR="00DD51F9" w:rsidRDefault="00000000">
      <w:pPr>
        <w:spacing w:line="360" w:lineRule="auto"/>
        <w:ind w:firstLine="480"/>
        <w:rPr>
          <w:rFonts w:hint="eastAsia"/>
          <w:lang w:eastAsia="zh-CN"/>
        </w:rPr>
      </w:pPr>
      <w:r>
        <w:rPr>
          <w:lang w:eastAsia="zh-CN"/>
        </w:rPr>
        <w:t>普通 CRITIC 方法主要从指标变异度和指标冲突性两个方面确定客观权重。其中，指标变异度通常由标准差衡量，用于反映指标在不同评价对象之间的区分能力；指标冲突性通常由指标间相关系数衡量，用于反映某一指标所包含的信息是否容易被其他指标替代。与仅依据指标离散程度赋权</w:t>
      </w:r>
      <w:proofErr w:type="gramStart"/>
      <w:r>
        <w:rPr>
          <w:lang w:eastAsia="zh-CN"/>
        </w:rPr>
        <w:t>的熵权法相</w:t>
      </w:r>
      <w:proofErr w:type="gramEnd"/>
      <w:r>
        <w:rPr>
          <w:lang w:eastAsia="zh-CN"/>
        </w:rPr>
        <w:t>比，CRITIC 方法能够同时考虑指标差异性和指标间信息重叠程度，因而更适合用于多指标综合评价问题。</w:t>
      </w:r>
    </w:p>
    <w:p w14:paraId="3F6C93F4" w14:textId="77777777" w:rsidR="00DD51F9" w:rsidRDefault="00000000">
      <w:pPr>
        <w:spacing w:line="360" w:lineRule="auto"/>
        <w:ind w:firstLine="480"/>
        <w:rPr>
          <w:rFonts w:hint="eastAsia"/>
          <w:lang w:eastAsia="zh-CN"/>
        </w:rPr>
      </w:pPr>
      <w:r>
        <w:rPr>
          <w:lang w:eastAsia="zh-CN"/>
        </w:rPr>
        <w:t>然而，在本文地铁物流配送转运点评价场景中，网络结构指标与需求潜力指标具有不同的数据来源、量纲基础和空间含义，部分指标之间可能存在相关性或信息重叠。若直接采用普通 CRITIC 方法，可能存在两方面不足：一是相关系数正负号会影响冲突性判断，使负相关指标被解释为更强的信息冲突，从而可能放大其权重；二是个别</w:t>
      </w:r>
      <w:proofErr w:type="gramStart"/>
      <w:r>
        <w:rPr>
          <w:lang w:eastAsia="zh-CN"/>
        </w:rPr>
        <w:t>低相关</w:t>
      </w:r>
      <w:proofErr w:type="gramEnd"/>
      <w:r>
        <w:rPr>
          <w:lang w:eastAsia="zh-CN"/>
        </w:rPr>
        <w:t>或高波动指标可能获得过高权重，导致网络结构维度与需求潜力维度之间的评价贡献不够均衡。</w:t>
      </w:r>
    </w:p>
    <w:p w14:paraId="4374D5E7" w14:textId="77777777" w:rsidR="00DD51F9" w:rsidRDefault="00000000">
      <w:pPr>
        <w:spacing w:line="360" w:lineRule="auto"/>
        <w:ind w:firstLine="480"/>
        <w:rPr>
          <w:rFonts w:hint="eastAsia"/>
          <w:lang w:eastAsia="zh-CN"/>
        </w:rPr>
      </w:pPr>
      <w:r>
        <w:rPr>
          <w:lang w:eastAsia="zh-CN"/>
        </w:rPr>
        <w:t>基于此，本文在普通 CRITIC 方法基础上进行改进。第一，在指标冲突</w:t>
      </w:r>
      <w:proofErr w:type="gramStart"/>
      <w:r>
        <w:rPr>
          <w:lang w:eastAsia="zh-CN"/>
        </w:rPr>
        <w:t>性计算</w:t>
      </w:r>
      <w:proofErr w:type="gramEnd"/>
      <w:r>
        <w:rPr>
          <w:lang w:eastAsia="zh-CN"/>
        </w:rPr>
        <w:t>中引入相关系数绝对值，以 $1-|r_{</w:t>
      </w:r>
      <w:proofErr w:type="spellStart"/>
      <w:r>
        <w:rPr>
          <w:lang w:eastAsia="zh-CN"/>
        </w:rPr>
        <w:t>jl</w:t>
      </w:r>
      <w:proofErr w:type="spellEnd"/>
      <w:r>
        <w:rPr>
          <w:lang w:eastAsia="zh-CN"/>
        </w:rPr>
        <w:t>}|$ 衡量指标之间的信息不可替代程度。该处理不再强调相关方向的正负差异，而是重点考察指标之间是否存在信息重复，从而使冲突性度量更加稳健。第二，参考已有研究中对 CRITIC 权重离散性进行平滑修正的处</w:t>
      </w:r>
      <w:r>
        <w:rPr>
          <w:lang w:eastAsia="zh-CN"/>
        </w:rPr>
        <w:lastRenderedPageBreak/>
        <w:t>理思路，对指标信息量进行</w:t>
      </w:r>
      <w:proofErr w:type="gramStart"/>
      <w:r>
        <w:rPr>
          <w:lang w:eastAsia="zh-CN"/>
        </w:rPr>
        <w:t>幂</w:t>
      </w:r>
      <w:proofErr w:type="gramEnd"/>
      <w:r>
        <w:rPr>
          <w:lang w:eastAsia="zh-CN"/>
        </w:rPr>
        <w:t>次平滑调整，通过权重离散程度参数修正原始 CRITIC 信息量，避免个别指标</w:t>
      </w:r>
      <w:proofErr w:type="gramStart"/>
      <w:r>
        <w:rPr>
          <w:lang w:eastAsia="zh-CN"/>
        </w:rPr>
        <w:t>因低相关</w:t>
      </w:r>
      <w:proofErr w:type="gramEnd"/>
      <w:r>
        <w:rPr>
          <w:lang w:eastAsia="zh-CN"/>
        </w:rPr>
        <w:t>或高波动而获得过高权重。经过上述改进，指标权重既能够体现不同指标的信息差异，又能够保持网络结构维度与需求潜力维度之间的相对均衡，从而提高综合评价结果的稳定性和</w:t>
      </w:r>
      <w:proofErr w:type="gramStart"/>
      <w:r>
        <w:rPr>
          <w:lang w:eastAsia="zh-CN"/>
        </w:rPr>
        <w:t>可</w:t>
      </w:r>
      <w:proofErr w:type="gramEnd"/>
      <w:r>
        <w:rPr>
          <w:lang w:eastAsia="zh-CN"/>
        </w:rPr>
        <w:t>解释性。</w:t>
      </w:r>
    </w:p>
    <w:p w14:paraId="743ED130" w14:textId="77777777" w:rsidR="00DD51F9" w:rsidRDefault="00000000">
      <w:pPr>
        <w:spacing w:line="360" w:lineRule="auto"/>
        <w:ind w:firstLine="480"/>
        <w:rPr>
          <w:rFonts w:hint="eastAsia"/>
        </w:rPr>
      </w:pPr>
      <w:r>
        <w:rPr>
          <w:b/>
        </w:rPr>
        <w:t xml:space="preserve">表 3-5 </w:t>
      </w:r>
      <w:proofErr w:type="spellStart"/>
      <w:r>
        <w:rPr>
          <w:b/>
        </w:rPr>
        <w:t>普通</w:t>
      </w:r>
      <w:proofErr w:type="spellEnd"/>
      <w:r>
        <w:rPr>
          <w:b/>
        </w:rPr>
        <w:t xml:space="preserve"> CRITIC 与本文改进 CRITIC 方法比较</w:t>
      </w:r>
    </w:p>
    <w:tbl>
      <w:tblPr>
        <w:tblStyle w:val="aff1"/>
        <w:tblW w:w="0" w:type="auto"/>
        <w:jc w:val="center"/>
        <w:tblLook w:val="04A0" w:firstRow="1" w:lastRow="0" w:firstColumn="1" w:lastColumn="0" w:noHBand="0" w:noVBand="1"/>
      </w:tblPr>
      <w:tblGrid>
        <w:gridCol w:w="2160"/>
        <w:gridCol w:w="2160"/>
        <w:gridCol w:w="2160"/>
        <w:gridCol w:w="2160"/>
      </w:tblGrid>
      <w:tr w:rsidR="00DD51F9" w14:paraId="2B891A43" w14:textId="77777777">
        <w:trPr>
          <w:jc w:val="center"/>
        </w:trPr>
        <w:tc>
          <w:tcPr>
            <w:tcW w:w="2160" w:type="dxa"/>
            <w:vAlign w:val="center"/>
          </w:tcPr>
          <w:p w14:paraId="28EC0936" w14:textId="77777777" w:rsidR="00DD51F9" w:rsidRDefault="00000000">
            <w:pPr>
              <w:rPr>
                <w:rFonts w:hint="eastAsia"/>
              </w:rPr>
            </w:pPr>
            <w:r>
              <w:rPr>
                <w:sz w:val="18"/>
              </w:rPr>
              <w:t>比较项</w:t>
            </w:r>
          </w:p>
        </w:tc>
        <w:tc>
          <w:tcPr>
            <w:tcW w:w="2160" w:type="dxa"/>
            <w:vAlign w:val="center"/>
          </w:tcPr>
          <w:p w14:paraId="022A3051" w14:textId="77777777" w:rsidR="00DD51F9" w:rsidRDefault="00000000">
            <w:pPr>
              <w:rPr>
                <w:rFonts w:hint="eastAsia"/>
              </w:rPr>
            </w:pPr>
            <w:r>
              <w:rPr>
                <w:sz w:val="18"/>
              </w:rPr>
              <w:t>普通 CRITIC 方法</w:t>
            </w:r>
          </w:p>
        </w:tc>
        <w:tc>
          <w:tcPr>
            <w:tcW w:w="2160" w:type="dxa"/>
            <w:vAlign w:val="center"/>
          </w:tcPr>
          <w:p w14:paraId="278C42C8" w14:textId="77777777" w:rsidR="00DD51F9" w:rsidRDefault="00000000">
            <w:pPr>
              <w:rPr>
                <w:rFonts w:hint="eastAsia"/>
              </w:rPr>
            </w:pPr>
            <w:r>
              <w:rPr>
                <w:sz w:val="18"/>
              </w:rPr>
              <w:t>本文改进 CRITIC 方法</w:t>
            </w:r>
          </w:p>
        </w:tc>
        <w:tc>
          <w:tcPr>
            <w:tcW w:w="2160" w:type="dxa"/>
            <w:vAlign w:val="center"/>
          </w:tcPr>
          <w:p w14:paraId="4AEAC4B4" w14:textId="77777777" w:rsidR="00DD51F9" w:rsidRDefault="00000000">
            <w:pPr>
              <w:rPr>
                <w:rFonts w:hint="eastAsia"/>
              </w:rPr>
            </w:pPr>
            <w:r>
              <w:rPr>
                <w:sz w:val="18"/>
              </w:rPr>
              <w:t>改进作用</w:t>
            </w:r>
          </w:p>
        </w:tc>
      </w:tr>
      <w:tr w:rsidR="00DD51F9" w14:paraId="07175CDE" w14:textId="77777777">
        <w:trPr>
          <w:jc w:val="center"/>
        </w:trPr>
        <w:tc>
          <w:tcPr>
            <w:tcW w:w="2160" w:type="dxa"/>
            <w:vAlign w:val="center"/>
          </w:tcPr>
          <w:p w14:paraId="45C15342" w14:textId="77777777" w:rsidR="00DD51F9" w:rsidRDefault="00000000">
            <w:pPr>
              <w:rPr>
                <w:rFonts w:hint="eastAsia"/>
              </w:rPr>
            </w:pPr>
            <w:r>
              <w:rPr>
                <w:sz w:val="18"/>
              </w:rPr>
              <w:t>指标变异度</w:t>
            </w:r>
          </w:p>
        </w:tc>
        <w:tc>
          <w:tcPr>
            <w:tcW w:w="2160" w:type="dxa"/>
            <w:vAlign w:val="center"/>
          </w:tcPr>
          <w:p w14:paraId="24A3D96E" w14:textId="77777777" w:rsidR="00DD51F9" w:rsidRDefault="00000000">
            <w:pPr>
              <w:rPr>
                <w:rFonts w:hint="eastAsia"/>
                <w:lang w:eastAsia="zh-CN"/>
              </w:rPr>
            </w:pPr>
            <w:r>
              <w:rPr>
                <w:sz w:val="18"/>
                <w:lang w:eastAsia="zh-CN"/>
              </w:rPr>
              <w:t>采用标准差衡量指标区分能力</w:t>
            </w:r>
          </w:p>
        </w:tc>
        <w:tc>
          <w:tcPr>
            <w:tcW w:w="2160" w:type="dxa"/>
            <w:vAlign w:val="center"/>
          </w:tcPr>
          <w:p w14:paraId="3CD90B41" w14:textId="77777777" w:rsidR="00DD51F9" w:rsidRDefault="00000000">
            <w:pPr>
              <w:rPr>
                <w:rFonts w:hint="eastAsia"/>
              </w:rPr>
            </w:pPr>
            <w:proofErr w:type="spellStart"/>
            <w:r>
              <w:rPr>
                <w:sz w:val="18"/>
              </w:rPr>
              <w:t>保留标准差度量</w:t>
            </w:r>
            <w:proofErr w:type="spellEnd"/>
          </w:p>
        </w:tc>
        <w:tc>
          <w:tcPr>
            <w:tcW w:w="2160" w:type="dxa"/>
            <w:vAlign w:val="center"/>
          </w:tcPr>
          <w:p w14:paraId="6D91A297" w14:textId="77777777" w:rsidR="00DD51F9" w:rsidRDefault="00000000">
            <w:pPr>
              <w:rPr>
                <w:rFonts w:hint="eastAsia"/>
                <w:lang w:eastAsia="zh-CN"/>
              </w:rPr>
            </w:pPr>
            <w:r>
              <w:rPr>
                <w:sz w:val="18"/>
                <w:lang w:eastAsia="zh-CN"/>
              </w:rPr>
              <w:t>继续反映指标在候选站点之间的差异程度</w:t>
            </w:r>
          </w:p>
        </w:tc>
      </w:tr>
      <w:tr w:rsidR="00DD51F9" w14:paraId="26AE9299" w14:textId="77777777">
        <w:trPr>
          <w:jc w:val="center"/>
        </w:trPr>
        <w:tc>
          <w:tcPr>
            <w:tcW w:w="2160" w:type="dxa"/>
            <w:vAlign w:val="center"/>
          </w:tcPr>
          <w:p w14:paraId="2652543E" w14:textId="77777777" w:rsidR="00DD51F9" w:rsidRDefault="00000000">
            <w:pPr>
              <w:rPr>
                <w:rFonts w:hint="eastAsia"/>
              </w:rPr>
            </w:pPr>
            <w:proofErr w:type="spellStart"/>
            <w:r>
              <w:rPr>
                <w:sz w:val="18"/>
              </w:rPr>
              <w:t>指标冲突性</w:t>
            </w:r>
            <w:proofErr w:type="spellEnd"/>
          </w:p>
        </w:tc>
        <w:tc>
          <w:tcPr>
            <w:tcW w:w="2160" w:type="dxa"/>
            <w:vAlign w:val="center"/>
          </w:tcPr>
          <w:p w14:paraId="3F768CB7" w14:textId="77777777" w:rsidR="00DD51F9" w:rsidRDefault="00000000">
            <w:pPr>
              <w:rPr>
                <w:rFonts w:hint="eastAsia"/>
              </w:rPr>
            </w:pPr>
            <w:r>
              <w:rPr>
                <w:sz w:val="18"/>
              </w:rPr>
              <w:t>通常采用 $1-r_{jl}$ 衡量</w:t>
            </w:r>
          </w:p>
        </w:tc>
        <w:tc>
          <w:tcPr>
            <w:tcW w:w="2160" w:type="dxa"/>
            <w:vAlign w:val="center"/>
          </w:tcPr>
          <w:p w14:paraId="4201192E" w14:textId="77777777" w:rsidR="00DD51F9" w:rsidRDefault="00000000">
            <w:pPr>
              <w:rPr>
                <w:rFonts w:hint="eastAsia"/>
              </w:rPr>
            </w:pPr>
            <w:r>
              <w:rPr>
                <w:sz w:val="18"/>
              </w:rPr>
              <w:t>采用 $1-</w:t>
            </w:r>
          </w:p>
        </w:tc>
        <w:tc>
          <w:tcPr>
            <w:tcW w:w="2160" w:type="dxa"/>
            <w:vAlign w:val="center"/>
          </w:tcPr>
          <w:p w14:paraId="3F2FC53D" w14:textId="77777777" w:rsidR="00DD51F9" w:rsidRDefault="00000000">
            <w:pPr>
              <w:rPr>
                <w:rFonts w:hint="eastAsia"/>
              </w:rPr>
            </w:pPr>
            <w:r>
              <w:rPr>
                <w:sz w:val="18"/>
              </w:rPr>
              <w:t>r_{jl}</w:t>
            </w:r>
          </w:p>
        </w:tc>
      </w:tr>
      <w:tr w:rsidR="00DD51F9" w14:paraId="2326E397" w14:textId="77777777">
        <w:trPr>
          <w:jc w:val="center"/>
        </w:trPr>
        <w:tc>
          <w:tcPr>
            <w:tcW w:w="2160" w:type="dxa"/>
            <w:vAlign w:val="center"/>
          </w:tcPr>
          <w:p w14:paraId="123ABE78" w14:textId="77777777" w:rsidR="00DD51F9" w:rsidRDefault="00000000">
            <w:pPr>
              <w:rPr>
                <w:rFonts w:hint="eastAsia"/>
              </w:rPr>
            </w:pPr>
            <w:r>
              <w:rPr>
                <w:sz w:val="18"/>
              </w:rPr>
              <w:t>信息量计算</w:t>
            </w:r>
          </w:p>
        </w:tc>
        <w:tc>
          <w:tcPr>
            <w:tcW w:w="2160" w:type="dxa"/>
            <w:vAlign w:val="center"/>
          </w:tcPr>
          <w:p w14:paraId="72A9AE9F" w14:textId="77777777" w:rsidR="00DD51F9" w:rsidRDefault="00000000">
            <w:pPr>
              <w:rPr>
                <w:rFonts w:hint="eastAsia"/>
              </w:rPr>
            </w:pPr>
            <w:r>
              <w:rPr>
                <w:sz w:val="18"/>
              </w:rPr>
              <w:t>$C_j=s_jR_j$</w:t>
            </w:r>
          </w:p>
        </w:tc>
        <w:tc>
          <w:tcPr>
            <w:tcW w:w="2160" w:type="dxa"/>
            <w:vAlign w:val="center"/>
          </w:tcPr>
          <w:p w14:paraId="729D1055" w14:textId="77777777" w:rsidR="00DD51F9" w:rsidRDefault="00000000">
            <w:pPr>
              <w:rPr>
                <w:rFonts w:hint="eastAsia"/>
              </w:rPr>
            </w:pPr>
            <w:r>
              <w:rPr>
                <w:sz w:val="18"/>
              </w:rPr>
              <w:t>先计算 $C_j=s_jR_j$，再进行平滑修正</w:t>
            </w:r>
          </w:p>
        </w:tc>
        <w:tc>
          <w:tcPr>
            <w:tcW w:w="2160" w:type="dxa"/>
            <w:vAlign w:val="center"/>
          </w:tcPr>
          <w:p w14:paraId="0E886F6A" w14:textId="77777777" w:rsidR="00DD51F9" w:rsidRDefault="00000000">
            <w:pPr>
              <w:rPr>
                <w:rFonts w:hint="eastAsia"/>
                <w:lang w:eastAsia="zh-CN"/>
              </w:rPr>
            </w:pPr>
            <w:r>
              <w:rPr>
                <w:sz w:val="18"/>
                <w:lang w:eastAsia="zh-CN"/>
              </w:rPr>
              <w:t>防止个别指标权重过度放大</w:t>
            </w:r>
          </w:p>
        </w:tc>
      </w:tr>
      <w:tr w:rsidR="00DD51F9" w14:paraId="75FFE509" w14:textId="77777777">
        <w:trPr>
          <w:jc w:val="center"/>
        </w:trPr>
        <w:tc>
          <w:tcPr>
            <w:tcW w:w="2160" w:type="dxa"/>
            <w:vAlign w:val="center"/>
          </w:tcPr>
          <w:p w14:paraId="25F5E688" w14:textId="77777777" w:rsidR="00DD51F9" w:rsidRDefault="00000000">
            <w:pPr>
              <w:rPr>
                <w:rFonts w:hint="eastAsia"/>
              </w:rPr>
            </w:pPr>
            <w:proofErr w:type="spellStart"/>
            <w:r>
              <w:rPr>
                <w:sz w:val="18"/>
              </w:rPr>
              <w:t>权重分布</w:t>
            </w:r>
            <w:proofErr w:type="spellEnd"/>
          </w:p>
        </w:tc>
        <w:tc>
          <w:tcPr>
            <w:tcW w:w="2160" w:type="dxa"/>
            <w:vAlign w:val="center"/>
          </w:tcPr>
          <w:p w14:paraId="6599BE9A" w14:textId="77777777" w:rsidR="00DD51F9" w:rsidRDefault="00000000">
            <w:pPr>
              <w:rPr>
                <w:rFonts w:hint="eastAsia"/>
                <w:lang w:eastAsia="zh-CN"/>
              </w:rPr>
            </w:pPr>
            <w:r>
              <w:rPr>
                <w:sz w:val="18"/>
                <w:lang w:eastAsia="zh-CN"/>
              </w:rPr>
              <w:t>可能</w:t>
            </w:r>
            <w:proofErr w:type="gramStart"/>
            <w:r>
              <w:rPr>
                <w:sz w:val="18"/>
                <w:lang w:eastAsia="zh-CN"/>
              </w:rPr>
              <w:t>受低相关</w:t>
            </w:r>
            <w:proofErr w:type="gramEnd"/>
            <w:r>
              <w:rPr>
                <w:sz w:val="18"/>
                <w:lang w:eastAsia="zh-CN"/>
              </w:rPr>
              <w:t>或高波动指标影响较大</w:t>
            </w:r>
          </w:p>
        </w:tc>
        <w:tc>
          <w:tcPr>
            <w:tcW w:w="2160" w:type="dxa"/>
            <w:vAlign w:val="center"/>
          </w:tcPr>
          <w:p w14:paraId="563219EC" w14:textId="77777777" w:rsidR="00DD51F9" w:rsidRDefault="00000000">
            <w:pPr>
              <w:rPr>
                <w:rFonts w:hint="eastAsia"/>
                <w:lang w:eastAsia="zh-CN"/>
              </w:rPr>
            </w:pPr>
            <w:r>
              <w:rPr>
                <w:sz w:val="18"/>
                <w:lang w:eastAsia="zh-CN"/>
              </w:rPr>
              <w:t>通过信息量修正降低权重离散程度</w:t>
            </w:r>
          </w:p>
        </w:tc>
        <w:tc>
          <w:tcPr>
            <w:tcW w:w="2160" w:type="dxa"/>
            <w:vAlign w:val="center"/>
          </w:tcPr>
          <w:p w14:paraId="5B1955DD" w14:textId="77777777" w:rsidR="00DD51F9" w:rsidRDefault="00000000">
            <w:pPr>
              <w:rPr>
                <w:rFonts w:hint="eastAsia"/>
                <w:lang w:eastAsia="zh-CN"/>
              </w:rPr>
            </w:pPr>
            <w:r>
              <w:rPr>
                <w:sz w:val="18"/>
                <w:lang w:eastAsia="zh-CN"/>
              </w:rPr>
              <w:t>增强指标体系整体稳定性</w:t>
            </w:r>
          </w:p>
        </w:tc>
      </w:tr>
      <w:tr w:rsidR="00DD51F9" w14:paraId="1B849FB8" w14:textId="77777777">
        <w:trPr>
          <w:jc w:val="center"/>
        </w:trPr>
        <w:tc>
          <w:tcPr>
            <w:tcW w:w="2160" w:type="dxa"/>
            <w:vAlign w:val="center"/>
          </w:tcPr>
          <w:p w14:paraId="75027DBB" w14:textId="77777777" w:rsidR="00DD51F9" w:rsidRDefault="00000000">
            <w:pPr>
              <w:rPr>
                <w:rFonts w:hint="eastAsia"/>
              </w:rPr>
            </w:pPr>
            <w:proofErr w:type="spellStart"/>
            <w:r>
              <w:rPr>
                <w:sz w:val="18"/>
              </w:rPr>
              <w:t>适用场景</w:t>
            </w:r>
            <w:proofErr w:type="spellEnd"/>
          </w:p>
        </w:tc>
        <w:tc>
          <w:tcPr>
            <w:tcW w:w="2160" w:type="dxa"/>
            <w:vAlign w:val="center"/>
          </w:tcPr>
          <w:p w14:paraId="7B9E6BB0" w14:textId="77777777" w:rsidR="00DD51F9" w:rsidRDefault="00000000">
            <w:pPr>
              <w:rPr>
                <w:rFonts w:hint="eastAsia"/>
              </w:rPr>
            </w:pPr>
            <w:r>
              <w:rPr>
                <w:sz w:val="18"/>
              </w:rPr>
              <w:t>一般多指标客观赋权</w:t>
            </w:r>
          </w:p>
        </w:tc>
        <w:tc>
          <w:tcPr>
            <w:tcW w:w="2160" w:type="dxa"/>
            <w:vAlign w:val="center"/>
          </w:tcPr>
          <w:p w14:paraId="0796296A" w14:textId="77777777" w:rsidR="00DD51F9" w:rsidRDefault="00000000">
            <w:pPr>
              <w:rPr>
                <w:rFonts w:hint="eastAsia"/>
                <w:lang w:eastAsia="zh-CN"/>
              </w:rPr>
            </w:pPr>
            <w:r>
              <w:rPr>
                <w:sz w:val="18"/>
                <w:lang w:eastAsia="zh-CN"/>
              </w:rPr>
              <w:t>网络结构指标与需求潜力指标并存的评价场景</w:t>
            </w:r>
          </w:p>
        </w:tc>
        <w:tc>
          <w:tcPr>
            <w:tcW w:w="2160" w:type="dxa"/>
            <w:vAlign w:val="center"/>
          </w:tcPr>
          <w:p w14:paraId="26BF7F55" w14:textId="77777777" w:rsidR="00DD51F9" w:rsidRDefault="00000000">
            <w:pPr>
              <w:rPr>
                <w:rFonts w:hint="eastAsia"/>
                <w:lang w:eastAsia="zh-CN"/>
              </w:rPr>
            </w:pPr>
            <w:r>
              <w:rPr>
                <w:sz w:val="18"/>
                <w:lang w:eastAsia="zh-CN"/>
              </w:rPr>
              <w:t>提高评价结果的稳健性和解释性</w:t>
            </w:r>
          </w:p>
        </w:tc>
      </w:tr>
    </w:tbl>
    <w:p w14:paraId="49F02664" w14:textId="77777777" w:rsidR="00DD51F9" w:rsidRDefault="00000000">
      <w:pPr>
        <w:spacing w:line="360" w:lineRule="auto"/>
        <w:ind w:firstLine="480"/>
        <w:rPr>
          <w:rFonts w:hint="eastAsia"/>
          <w:lang w:eastAsia="zh-CN"/>
        </w:rPr>
      </w:pPr>
      <w:r>
        <w:rPr>
          <w:lang w:eastAsia="zh-CN"/>
        </w:rPr>
        <w:t>基于上述改进思路，本文首先对标准化矩阵计算各指标的变异度，再基于相关系数绝对值计算指标冲突性，并进一步对指标信息量进行平滑修正，最终得到改进 CRITIC 权重。具体计算过程如下。</w:t>
      </w:r>
    </w:p>
    <w:p w14:paraId="1CFDAE49" w14:textId="77777777" w:rsidR="00DD51F9" w:rsidRDefault="00000000">
      <w:pPr>
        <w:spacing w:line="360" w:lineRule="auto"/>
        <w:ind w:firstLine="480"/>
        <w:rPr>
          <w:rFonts w:hint="eastAsia"/>
          <w:lang w:eastAsia="zh-CN"/>
        </w:rPr>
      </w:pPr>
      <w:r>
        <w:rPr>
          <w:lang w:eastAsia="zh-CN"/>
        </w:rPr>
        <w:t xml:space="preserve">设第 $j$ </w:t>
      </w:r>
      <w:proofErr w:type="gramStart"/>
      <w:r>
        <w:rPr>
          <w:lang w:eastAsia="zh-CN"/>
        </w:rPr>
        <w:t>个</w:t>
      </w:r>
      <w:proofErr w:type="gramEnd"/>
      <w:r>
        <w:rPr>
          <w:lang w:eastAsia="zh-CN"/>
        </w:rPr>
        <w:t>指标的均值为：</w:t>
      </w:r>
    </w:p>
    <w:p w14:paraId="4B13E5D5" w14:textId="77777777" w:rsidR="00DD51F9" w:rsidRDefault="00000000">
      <w:pPr>
        <w:jc w:val="center"/>
        <w:rPr>
          <w:rFonts w:hint="eastAsia"/>
          <w:lang w:eastAsia="zh-CN"/>
        </w:rPr>
      </w:pPr>
      <w:r>
        <w:rPr>
          <w:rFonts w:ascii="Cambria Math" w:eastAsia="Cambria Math" w:hAnsi="Cambria Math"/>
          <w:lang w:eastAsia="zh-CN"/>
        </w:rPr>
        <w:t>\bar{q}_j=\frac{1}{n}\sum_{</w:t>
      </w:r>
      <w:proofErr w:type="spellStart"/>
      <w:r>
        <w:rPr>
          <w:rFonts w:ascii="Cambria Math" w:eastAsia="Cambria Math" w:hAnsi="Cambria Math"/>
          <w:lang w:eastAsia="zh-CN"/>
        </w:rPr>
        <w:t>i</w:t>
      </w:r>
      <w:proofErr w:type="spellEnd"/>
      <w:r>
        <w:rPr>
          <w:rFonts w:ascii="Cambria Math" w:eastAsia="Cambria Math" w:hAnsi="Cambria Math"/>
          <w:lang w:eastAsia="zh-CN"/>
        </w:rPr>
        <w:t>=1}^{n}q_{</w:t>
      </w:r>
      <w:proofErr w:type="spellStart"/>
      <w:r>
        <w:rPr>
          <w:rFonts w:ascii="Cambria Math" w:eastAsia="Cambria Math" w:hAnsi="Cambria Math"/>
          <w:lang w:eastAsia="zh-CN"/>
        </w:rPr>
        <w:t>ij</w:t>
      </w:r>
      <w:proofErr w:type="spellEnd"/>
      <w:r>
        <w:rPr>
          <w:rFonts w:ascii="Cambria Math" w:eastAsia="Cambria Math" w:hAnsi="Cambria Math"/>
          <w:lang w:eastAsia="zh-CN"/>
        </w:rPr>
        <w:t>}</w:t>
      </w:r>
    </w:p>
    <w:p w14:paraId="556508E0" w14:textId="77777777" w:rsidR="00DD51F9" w:rsidRDefault="00000000">
      <w:pPr>
        <w:spacing w:line="360" w:lineRule="auto"/>
        <w:ind w:firstLine="480"/>
        <w:rPr>
          <w:rFonts w:hint="eastAsia"/>
          <w:lang w:eastAsia="zh-CN"/>
        </w:rPr>
      </w:pPr>
      <w:r>
        <w:rPr>
          <w:lang w:eastAsia="zh-CN"/>
        </w:rPr>
        <w:t xml:space="preserve">则第 $j$ </w:t>
      </w:r>
      <w:proofErr w:type="gramStart"/>
      <w:r>
        <w:rPr>
          <w:lang w:eastAsia="zh-CN"/>
        </w:rPr>
        <w:t>个</w:t>
      </w:r>
      <w:proofErr w:type="gramEnd"/>
      <w:r>
        <w:rPr>
          <w:lang w:eastAsia="zh-CN"/>
        </w:rPr>
        <w:t>指标的标准差为：</w:t>
      </w:r>
    </w:p>
    <w:p w14:paraId="201253D1" w14:textId="77777777" w:rsidR="00DD51F9" w:rsidRDefault="00000000">
      <w:pPr>
        <w:jc w:val="center"/>
        <w:rPr>
          <w:rFonts w:hint="eastAsia"/>
        </w:rPr>
      </w:pPr>
      <w:proofErr w:type="spellStart"/>
      <w:r>
        <w:rPr>
          <w:rFonts w:ascii="Cambria Math" w:eastAsia="Cambria Math" w:hAnsi="Cambria Math"/>
        </w:rPr>
        <w:t>s_j</w:t>
      </w:r>
      <w:proofErr w:type="spellEnd"/>
      <w:r>
        <w:rPr>
          <w:rFonts w:ascii="Cambria Math" w:eastAsia="Cambria Math" w:hAnsi="Cambria Math"/>
        </w:rPr>
        <w:t>=\sqrt{\frac{1}{n-1}\sum_{</w:t>
      </w:r>
      <w:proofErr w:type="spellStart"/>
      <w:r>
        <w:rPr>
          <w:rFonts w:ascii="Cambria Math" w:eastAsia="Cambria Math" w:hAnsi="Cambria Math"/>
        </w:rPr>
        <w:t>i</w:t>
      </w:r>
      <w:proofErr w:type="spellEnd"/>
      <w:r>
        <w:rPr>
          <w:rFonts w:ascii="Cambria Math" w:eastAsia="Cambria Math" w:hAnsi="Cambria Math"/>
        </w:rPr>
        <w:t>=1}^{n}(q_{</w:t>
      </w:r>
      <w:proofErr w:type="spellStart"/>
      <w:r>
        <w:rPr>
          <w:rFonts w:ascii="Cambria Math" w:eastAsia="Cambria Math" w:hAnsi="Cambria Math"/>
        </w:rPr>
        <w:t>ij</w:t>
      </w:r>
      <w:proofErr w:type="spellEnd"/>
      <w:r>
        <w:rPr>
          <w:rFonts w:ascii="Cambria Math" w:eastAsia="Cambria Math" w:hAnsi="Cambria Math"/>
        </w:rPr>
        <w:t>}-\bar{q}_j)^2}</w:t>
      </w:r>
    </w:p>
    <w:p w14:paraId="7A26359D" w14:textId="77777777" w:rsidR="00DD51F9" w:rsidRDefault="00000000">
      <w:pPr>
        <w:spacing w:line="360" w:lineRule="auto"/>
        <w:ind w:firstLine="480"/>
        <w:rPr>
          <w:rFonts w:hint="eastAsia"/>
          <w:lang w:eastAsia="zh-CN"/>
        </w:rPr>
      </w:pPr>
      <w:r>
        <w:rPr>
          <w:lang w:eastAsia="zh-CN"/>
        </w:rPr>
        <w:t>设 $r_{</w:t>
      </w:r>
      <w:proofErr w:type="spellStart"/>
      <w:r>
        <w:rPr>
          <w:lang w:eastAsia="zh-CN"/>
        </w:rPr>
        <w:t>jl</w:t>
      </w:r>
      <w:proofErr w:type="spellEnd"/>
      <w:r>
        <w:rPr>
          <w:lang w:eastAsia="zh-CN"/>
        </w:rPr>
        <w:t>}$ 为指标 $j$ 与指标 $l$ 之间的皮尔逊相关系数。为降低相关系数正负号对冲突性度量的影响，本文采用相关系数绝对值计算指标冲突性：</w:t>
      </w:r>
    </w:p>
    <w:p w14:paraId="26E3CD2F" w14:textId="77777777" w:rsidR="00DD51F9" w:rsidRDefault="00000000">
      <w:pPr>
        <w:jc w:val="center"/>
        <w:rPr>
          <w:rFonts w:hint="eastAsia"/>
        </w:rPr>
      </w:pPr>
      <w:proofErr w:type="spellStart"/>
      <w:r>
        <w:rPr>
          <w:rFonts w:ascii="Cambria Math" w:eastAsia="Cambria Math" w:hAnsi="Cambria Math"/>
        </w:rPr>
        <w:t>R_j</w:t>
      </w:r>
      <w:proofErr w:type="spellEnd"/>
      <w:r>
        <w:rPr>
          <w:rFonts w:ascii="Cambria Math" w:eastAsia="Cambria Math" w:hAnsi="Cambria Math"/>
        </w:rPr>
        <w:t>=\sum_{l=1}^{m}(1-|r_{</w:t>
      </w:r>
      <w:proofErr w:type="spellStart"/>
      <w:r>
        <w:rPr>
          <w:rFonts w:ascii="Cambria Math" w:eastAsia="Cambria Math" w:hAnsi="Cambria Math"/>
        </w:rPr>
        <w:t>jl</w:t>
      </w:r>
      <w:proofErr w:type="spellEnd"/>
      <w:r>
        <w:rPr>
          <w:rFonts w:ascii="Cambria Math" w:eastAsia="Cambria Math" w:hAnsi="Cambria Math"/>
        </w:rPr>
        <w:t>}|)</w:t>
      </w:r>
    </w:p>
    <w:p w14:paraId="0C435560" w14:textId="77777777" w:rsidR="00DD51F9" w:rsidRDefault="00000000">
      <w:pPr>
        <w:spacing w:line="360" w:lineRule="auto"/>
        <w:ind w:firstLine="480"/>
        <w:rPr>
          <w:rFonts w:hint="eastAsia"/>
          <w:lang w:eastAsia="zh-CN"/>
        </w:rPr>
      </w:pPr>
      <w:r>
        <w:rPr>
          <w:lang w:eastAsia="zh-CN"/>
        </w:rPr>
        <w:t xml:space="preserve">第 $j$ </w:t>
      </w:r>
      <w:proofErr w:type="gramStart"/>
      <w:r>
        <w:rPr>
          <w:lang w:eastAsia="zh-CN"/>
        </w:rPr>
        <w:t>个</w:t>
      </w:r>
      <w:proofErr w:type="gramEnd"/>
      <w:r>
        <w:rPr>
          <w:lang w:eastAsia="zh-CN"/>
        </w:rPr>
        <w:t>指标的信息量为：</w:t>
      </w:r>
    </w:p>
    <w:p w14:paraId="0E2EFA6D" w14:textId="77777777" w:rsidR="00DD51F9" w:rsidRDefault="00000000">
      <w:pPr>
        <w:jc w:val="center"/>
        <w:rPr>
          <w:rFonts w:hint="eastAsia"/>
        </w:rPr>
      </w:pPr>
      <w:proofErr w:type="spellStart"/>
      <w:r>
        <w:rPr>
          <w:rFonts w:ascii="Cambria Math" w:eastAsia="Cambria Math" w:hAnsi="Cambria Math"/>
        </w:rPr>
        <w:t>C_j</w:t>
      </w:r>
      <w:proofErr w:type="spellEnd"/>
      <w:r>
        <w:rPr>
          <w:rFonts w:ascii="Cambria Math" w:eastAsia="Cambria Math" w:hAnsi="Cambria Math"/>
        </w:rPr>
        <w:t>=</w:t>
      </w:r>
      <w:proofErr w:type="spellStart"/>
      <w:r>
        <w:rPr>
          <w:rFonts w:ascii="Cambria Math" w:eastAsia="Cambria Math" w:hAnsi="Cambria Math"/>
        </w:rPr>
        <w:t>s_jR_j</w:t>
      </w:r>
      <w:proofErr w:type="spellEnd"/>
    </w:p>
    <w:p w14:paraId="3B49E411" w14:textId="77777777" w:rsidR="00DD51F9" w:rsidRDefault="00000000">
      <w:pPr>
        <w:spacing w:line="360" w:lineRule="auto"/>
        <w:ind w:firstLine="480"/>
        <w:rPr>
          <w:rFonts w:hint="eastAsia"/>
        </w:rPr>
      </w:pPr>
      <w:r>
        <w:t>原始 CRITIC 权重为：</w:t>
      </w:r>
    </w:p>
    <w:p w14:paraId="1CBF2A0F" w14:textId="77777777" w:rsidR="00DD51F9" w:rsidRDefault="00000000">
      <w:pPr>
        <w:jc w:val="center"/>
        <w:rPr>
          <w:rFonts w:hint="eastAsia"/>
        </w:rPr>
      </w:pPr>
      <w:r>
        <w:rPr>
          <w:rFonts w:ascii="Cambria Math" w:eastAsia="Cambria Math" w:hAnsi="Cambria Math"/>
        </w:rPr>
        <w:lastRenderedPageBreak/>
        <w:t>w_j=\frac{C_j}{\sum_{j=1}^{m}C_j}</w:t>
      </w:r>
    </w:p>
    <w:p w14:paraId="6CBD38AB" w14:textId="77777777" w:rsidR="00DD51F9" w:rsidRDefault="00000000">
      <w:pPr>
        <w:spacing w:line="360" w:lineRule="auto"/>
        <w:ind w:firstLine="480"/>
        <w:rPr>
          <w:rFonts w:hint="eastAsia"/>
        </w:rPr>
      </w:pPr>
      <w:r>
        <w:t>为弱化原始 CRITIC 方法可能赋予低相关性指标过高权重的问题，进一步计算权重离散程度：</w:t>
      </w:r>
    </w:p>
    <w:p w14:paraId="3233F34E" w14:textId="77777777" w:rsidR="00DD51F9" w:rsidRDefault="00000000">
      <w:pPr>
        <w:jc w:val="center"/>
        <w:rPr>
          <w:rFonts w:hint="eastAsia"/>
        </w:rPr>
      </w:pPr>
      <w:r>
        <w:rPr>
          <w:rFonts w:ascii="Cambria Math" w:eastAsia="Cambria Math" w:hAnsi="Cambria Math"/>
        </w:rPr>
        <w:t>\sigma=\frac{\max(w_j)+\varepsilon}{\min(w_j)+\varepsilon}</w:t>
      </w:r>
    </w:p>
    <w:p w14:paraId="0E09C27E" w14:textId="77777777" w:rsidR="00DD51F9" w:rsidRDefault="00000000">
      <w:pPr>
        <w:spacing w:line="360" w:lineRule="auto"/>
        <w:ind w:firstLine="480"/>
        <w:rPr>
          <w:rFonts w:hint="eastAsia"/>
          <w:lang w:eastAsia="zh-CN"/>
        </w:rPr>
      </w:pPr>
      <w:r>
        <w:rPr>
          <w:lang w:eastAsia="zh-CN"/>
        </w:rPr>
        <w:t>式中，$\</w:t>
      </w:r>
      <w:proofErr w:type="spellStart"/>
      <w:r>
        <w:rPr>
          <w:lang w:eastAsia="zh-CN"/>
        </w:rPr>
        <w:t>varepsilon</w:t>
      </w:r>
      <w:proofErr w:type="spellEnd"/>
      <w:r>
        <w:rPr>
          <w:lang w:eastAsia="zh-CN"/>
        </w:rPr>
        <w:t>$ 为极小正数，用于避免最小权重接近 0 时造成权重离散程度计算不稳定。当各指标原始权重越不均衡时，$\sigma$ 越大，信息量</w:t>
      </w:r>
      <w:proofErr w:type="gramStart"/>
      <w:r>
        <w:rPr>
          <w:lang w:eastAsia="zh-CN"/>
        </w:rPr>
        <w:t>幂</w:t>
      </w:r>
      <w:proofErr w:type="gramEnd"/>
      <w:r>
        <w:rPr>
          <w:lang w:eastAsia="zh-CN"/>
        </w:rPr>
        <w:t>次平滑作用越明显；当原始权重差异较小时，修正幅度相应减弱。</w:t>
      </w:r>
    </w:p>
    <w:p w14:paraId="2777165F" w14:textId="77777777" w:rsidR="00DD51F9" w:rsidRDefault="00000000">
      <w:pPr>
        <w:spacing w:line="360" w:lineRule="auto"/>
        <w:ind w:firstLine="480"/>
        <w:rPr>
          <w:rFonts w:hint="eastAsia"/>
          <w:lang w:eastAsia="zh-CN"/>
        </w:rPr>
      </w:pPr>
      <w:r>
        <w:rPr>
          <w:lang w:eastAsia="zh-CN"/>
        </w:rPr>
        <w:t>在此基础上，对指标信息量进行修正：</w:t>
      </w:r>
    </w:p>
    <w:p w14:paraId="1EA1EFA3" w14:textId="77777777" w:rsidR="00DD51F9" w:rsidRDefault="00000000">
      <w:pPr>
        <w:jc w:val="center"/>
        <w:rPr>
          <w:rFonts w:hint="eastAsia"/>
        </w:rPr>
      </w:pPr>
      <w:proofErr w:type="spellStart"/>
      <w:r>
        <w:rPr>
          <w:rFonts w:ascii="Cambria Math" w:eastAsia="Cambria Math" w:hAnsi="Cambria Math"/>
        </w:rPr>
        <w:t>C_j</w:t>
      </w:r>
      <w:proofErr w:type="spellEnd"/>
      <w:r>
        <w:rPr>
          <w:rFonts w:ascii="Cambria Math" w:eastAsia="Cambria Math" w:hAnsi="Cambria Math"/>
        </w:rPr>
        <w:t>'=(</w:t>
      </w:r>
      <w:proofErr w:type="spellStart"/>
      <w:r>
        <w:rPr>
          <w:rFonts w:ascii="Cambria Math" w:eastAsia="Cambria Math" w:hAnsi="Cambria Math"/>
        </w:rPr>
        <w:t>C_j</w:t>
      </w:r>
      <w:proofErr w:type="spellEnd"/>
      <w:r>
        <w:rPr>
          <w:rFonts w:ascii="Cambria Math" w:eastAsia="Cambria Math" w:hAnsi="Cambria Math"/>
        </w:rPr>
        <w:t>)^{1/\sigma}</w:t>
      </w:r>
    </w:p>
    <w:p w14:paraId="457311BD" w14:textId="77777777" w:rsidR="00DD51F9" w:rsidRDefault="00000000">
      <w:pPr>
        <w:spacing w:line="360" w:lineRule="auto"/>
        <w:ind w:firstLine="480"/>
        <w:rPr>
          <w:rFonts w:hint="eastAsia"/>
          <w:lang w:eastAsia="zh-CN"/>
        </w:rPr>
      </w:pPr>
      <w:r>
        <w:rPr>
          <w:lang w:eastAsia="zh-CN"/>
        </w:rPr>
        <w:t>改进后的指标权重为：</w:t>
      </w:r>
    </w:p>
    <w:p w14:paraId="6A7C4B1C" w14:textId="77777777" w:rsidR="00DD51F9" w:rsidRDefault="00000000">
      <w:pPr>
        <w:jc w:val="center"/>
        <w:rPr>
          <w:rFonts w:hint="eastAsia"/>
          <w:lang w:eastAsia="zh-CN"/>
        </w:rPr>
      </w:pPr>
      <w:proofErr w:type="spellStart"/>
      <w:r>
        <w:rPr>
          <w:rFonts w:ascii="Cambria Math" w:eastAsia="Cambria Math" w:hAnsi="Cambria Math"/>
          <w:lang w:eastAsia="zh-CN"/>
        </w:rPr>
        <w:t>w_j</w:t>
      </w:r>
      <w:proofErr w:type="spellEnd"/>
      <w:r>
        <w:rPr>
          <w:rFonts w:ascii="Cambria Math" w:eastAsia="Cambria Math" w:hAnsi="Cambria Math"/>
          <w:lang w:eastAsia="zh-CN"/>
        </w:rPr>
        <w:t>'=\frac{</w:t>
      </w:r>
      <w:proofErr w:type="spellStart"/>
      <w:r>
        <w:rPr>
          <w:rFonts w:ascii="Cambria Math" w:eastAsia="Cambria Math" w:hAnsi="Cambria Math"/>
          <w:lang w:eastAsia="zh-CN"/>
        </w:rPr>
        <w:t>C_j</w:t>
      </w:r>
      <w:proofErr w:type="spellEnd"/>
      <w:r>
        <w:rPr>
          <w:rFonts w:ascii="Cambria Math" w:eastAsia="Cambria Math" w:hAnsi="Cambria Math"/>
          <w:lang w:eastAsia="zh-CN"/>
        </w:rPr>
        <w:t>'}{\sum_{j=1}^{m}</w:t>
      </w:r>
      <w:proofErr w:type="spellStart"/>
      <w:r>
        <w:rPr>
          <w:rFonts w:ascii="Cambria Math" w:eastAsia="Cambria Math" w:hAnsi="Cambria Math"/>
          <w:lang w:eastAsia="zh-CN"/>
        </w:rPr>
        <w:t>C_j</w:t>
      </w:r>
      <w:proofErr w:type="spellEnd"/>
      <w:r>
        <w:rPr>
          <w:rFonts w:ascii="Cambria Math" w:eastAsia="Cambria Math" w:hAnsi="Cambria Math"/>
          <w:lang w:eastAsia="zh-CN"/>
        </w:rPr>
        <w:t>'}</w:t>
      </w:r>
    </w:p>
    <w:p w14:paraId="3D5A6E01" w14:textId="77777777" w:rsidR="00DD51F9" w:rsidRDefault="00000000">
      <w:pPr>
        <w:spacing w:line="360" w:lineRule="auto"/>
        <w:ind w:firstLine="480"/>
        <w:rPr>
          <w:rFonts w:hint="eastAsia"/>
          <w:lang w:eastAsia="zh-CN"/>
        </w:rPr>
      </w:pPr>
      <w:r>
        <w:rPr>
          <w:lang w:eastAsia="zh-CN"/>
        </w:rPr>
        <w:t>由此得到权重向量：</w:t>
      </w:r>
    </w:p>
    <w:p w14:paraId="513AE75E" w14:textId="77777777" w:rsidR="00DD51F9" w:rsidRDefault="00000000">
      <w:pPr>
        <w:rPr>
          <w:rFonts w:hint="eastAsia"/>
          <w:lang w:eastAsia="zh-CN"/>
        </w:rPr>
      </w:pPr>
      <w:r>
        <w:t>需要说明的是，幂次平滑修正属于针对本研究指标体系的稳健化处理，目的在于降低个别指标因极端波动或低相关性而获得过高权重的风险。为避免该处理削弱客观赋权解释性，本文应结合权重结果、候选站点排序和不同权重方法下的排序稳定性进行对照检验。</w:t>
      </w:r>
    </w:p>
    <w:p w14:paraId="5BCAD42B" w14:textId="77777777" w:rsidR="00DD51F9" w:rsidRDefault="00000000">
      <w:pPr>
        <w:jc w:val="center"/>
        <w:rPr>
          <w:rFonts w:hint="eastAsia"/>
        </w:rPr>
      </w:pPr>
      <w:r>
        <w:rPr>
          <w:rFonts w:ascii="Cambria Math" w:eastAsia="Cambria Math" w:hAnsi="Cambria Math"/>
        </w:rPr>
        <w:t>W=(w_1',w_2',\</w:t>
      </w:r>
      <w:proofErr w:type="spellStart"/>
      <w:r>
        <w:rPr>
          <w:rFonts w:ascii="Cambria Math" w:eastAsia="Cambria Math" w:hAnsi="Cambria Math"/>
        </w:rPr>
        <w:t>ldots,w_m</w:t>
      </w:r>
      <w:proofErr w:type="spellEnd"/>
      <w:r>
        <w:rPr>
          <w:rFonts w:ascii="Cambria Math" w:eastAsia="Cambria Math" w:hAnsi="Cambria Math"/>
        </w:rPr>
        <w:t>')</w:t>
      </w:r>
    </w:p>
    <w:p w14:paraId="0F3A595B" w14:textId="77777777" w:rsidR="00DD51F9" w:rsidRDefault="00000000">
      <w:pPr>
        <w:pStyle w:val="31"/>
        <w:rPr>
          <w:lang w:eastAsia="zh-CN"/>
        </w:rPr>
      </w:pPr>
      <w:r>
        <w:rPr>
          <w:lang w:eastAsia="zh-CN"/>
        </w:rPr>
        <w:t xml:space="preserve">3.4.4 TOPSIS </w:t>
      </w:r>
      <w:r>
        <w:rPr>
          <w:lang w:eastAsia="zh-CN"/>
        </w:rPr>
        <w:t>综合贴近度计算方法</w:t>
      </w:r>
    </w:p>
    <w:p w14:paraId="4C82A278" w14:textId="77777777" w:rsidR="00DD51F9" w:rsidRDefault="00000000">
      <w:pPr>
        <w:spacing w:line="360" w:lineRule="auto"/>
        <w:ind w:firstLine="480"/>
        <w:rPr>
          <w:rFonts w:hint="eastAsia"/>
          <w:lang w:eastAsia="zh-CN"/>
        </w:rPr>
      </w:pPr>
      <w:r>
        <w:rPr>
          <w:lang w:eastAsia="zh-CN"/>
        </w:rPr>
        <w:t>TOPSIS 方法的基本思想是：最优评价对象应尽可能接近正理想解，同时尽可能远离</w:t>
      </w:r>
      <w:proofErr w:type="gramStart"/>
      <w:r>
        <w:rPr>
          <w:lang w:eastAsia="zh-CN"/>
        </w:rPr>
        <w:t>负理想解</w:t>
      </w:r>
      <w:proofErr w:type="gramEnd"/>
      <w:r>
        <w:rPr>
          <w:lang w:eastAsia="zh-CN"/>
        </w:rPr>
        <w:t>。该方法能够将多指标评价结果转化为综合贴近度，并据此形成候选站点排序。结合改进 CRITIC 权重，TOPSIS 综合评价过程如下。</w:t>
      </w:r>
    </w:p>
    <w:p w14:paraId="4A9FA817" w14:textId="77777777" w:rsidR="00DD51F9" w:rsidRDefault="00000000">
      <w:pPr>
        <w:spacing w:line="360" w:lineRule="auto"/>
        <w:ind w:firstLine="480"/>
        <w:rPr>
          <w:rFonts w:hint="eastAsia"/>
          <w:lang w:eastAsia="zh-CN"/>
        </w:rPr>
      </w:pPr>
      <w:r>
        <w:t>在完成改进 CRITIC 权重计算后，本文在 TOPSIS 排序阶段采用平方和归一化方法对原始评价矩阵进行规范化。该处理能够将各指标向量转化为单位长度向量，使候选站点与正、负理想解之间的欧氏距离具有统一的度量基础。需要说明的是，极差标准化矩阵 $Q$ 主要用于 CRITIC 权重计算，以支撑指标变异度和冲突性的可比分析；TOPSIS 阶段则保留基于原始评价矩阵 $X$ 的平方和归一化处理，以保持各指标原始相对比例关系并维持评价结果的一致性。由于前文已明确本文 8 个指标均为正向指标，且各指标原始值均可按效益型指标解释，故 TOPSIS 阶段仍按照效益型指标确定正理想解与负理想解。</w:t>
      </w:r>
    </w:p>
    <w:p w14:paraId="6A0053AB" w14:textId="77777777" w:rsidR="00DD51F9" w:rsidRDefault="00000000">
      <w:pPr>
        <w:spacing w:line="360" w:lineRule="auto"/>
        <w:ind w:firstLine="480"/>
        <w:rPr>
          <w:rFonts w:hint="eastAsia"/>
          <w:lang w:eastAsia="zh-CN"/>
        </w:rPr>
      </w:pPr>
      <w:r>
        <w:rPr>
          <w:lang w:eastAsia="zh-CN"/>
        </w:rPr>
        <w:t>首先，采用平方和归一化方法构造 TOPSIS 规范化矩阵：</w:t>
      </w:r>
    </w:p>
    <w:p w14:paraId="2996B4BE" w14:textId="77777777" w:rsidR="00DD51F9" w:rsidRDefault="00000000">
      <w:pPr>
        <w:jc w:val="center"/>
        <w:rPr>
          <w:rFonts w:hint="eastAsia"/>
        </w:rPr>
      </w:pPr>
      <w:r>
        <w:rPr>
          <w:rFonts w:ascii="Cambria Math" w:eastAsia="Cambria Math" w:hAnsi="Cambria Math"/>
        </w:rPr>
        <w:t>z_{</w:t>
      </w:r>
      <w:proofErr w:type="spellStart"/>
      <w:r>
        <w:rPr>
          <w:rFonts w:ascii="Cambria Math" w:eastAsia="Cambria Math" w:hAnsi="Cambria Math"/>
        </w:rPr>
        <w:t>ij</w:t>
      </w:r>
      <w:proofErr w:type="spellEnd"/>
      <w:r>
        <w:rPr>
          <w:rFonts w:ascii="Cambria Math" w:eastAsia="Cambria Math" w:hAnsi="Cambria Math"/>
        </w:rPr>
        <w:t>}=\frac{x_{</w:t>
      </w:r>
      <w:proofErr w:type="spellStart"/>
      <w:r>
        <w:rPr>
          <w:rFonts w:ascii="Cambria Math" w:eastAsia="Cambria Math" w:hAnsi="Cambria Math"/>
        </w:rPr>
        <w:t>ij</w:t>
      </w:r>
      <w:proofErr w:type="spellEnd"/>
      <w:r>
        <w:rPr>
          <w:rFonts w:ascii="Cambria Math" w:eastAsia="Cambria Math" w:hAnsi="Cambria Math"/>
        </w:rPr>
        <w:t>}}{\sqrt{\sum_{</w:t>
      </w:r>
      <w:proofErr w:type="spellStart"/>
      <w:r>
        <w:rPr>
          <w:rFonts w:ascii="Cambria Math" w:eastAsia="Cambria Math" w:hAnsi="Cambria Math"/>
        </w:rPr>
        <w:t>i</w:t>
      </w:r>
      <w:proofErr w:type="spellEnd"/>
      <w:r>
        <w:rPr>
          <w:rFonts w:ascii="Cambria Math" w:eastAsia="Cambria Math" w:hAnsi="Cambria Math"/>
        </w:rPr>
        <w:t>=1}^{n}x_{</w:t>
      </w:r>
      <w:proofErr w:type="spellStart"/>
      <w:r>
        <w:rPr>
          <w:rFonts w:ascii="Cambria Math" w:eastAsia="Cambria Math" w:hAnsi="Cambria Math"/>
        </w:rPr>
        <w:t>ij</w:t>
      </w:r>
      <w:proofErr w:type="spellEnd"/>
      <w:r>
        <w:rPr>
          <w:rFonts w:ascii="Cambria Math" w:eastAsia="Cambria Math" w:hAnsi="Cambria Math"/>
        </w:rPr>
        <w:t>}^{2}}}</w:t>
      </w:r>
    </w:p>
    <w:p w14:paraId="15A0ACE6" w14:textId="77777777" w:rsidR="00DD51F9" w:rsidRDefault="00000000">
      <w:pPr>
        <w:spacing w:line="360" w:lineRule="auto"/>
        <w:ind w:firstLine="480"/>
        <w:rPr>
          <w:rFonts w:hint="eastAsia"/>
        </w:rPr>
      </w:pPr>
      <w:r>
        <w:t>得到规范化矩阵：</w:t>
      </w:r>
    </w:p>
    <w:p w14:paraId="5015BF28" w14:textId="77777777" w:rsidR="00DD51F9" w:rsidRDefault="00000000">
      <w:pPr>
        <w:jc w:val="center"/>
        <w:rPr>
          <w:rFonts w:hint="eastAsia"/>
        </w:rPr>
      </w:pPr>
      <w:r>
        <w:rPr>
          <w:rFonts w:ascii="Cambria Math" w:eastAsia="Cambria Math" w:hAnsi="Cambria Math"/>
        </w:rPr>
        <w:t>Z=(z_{ij})_{n\times m}</w:t>
      </w:r>
    </w:p>
    <w:p w14:paraId="6D5345EF" w14:textId="77777777" w:rsidR="00DD51F9" w:rsidRDefault="00000000">
      <w:pPr>
        <w:spacing w:line="360" w:lineRule="auto"/>
        <w:ind w:firstLine="480"/>
        <w:rPr>
          <w:rFonts w:hint="eastAsia"/>
        </w:rPr>
      </w:pPr>
      <w:r>
        <w:t>结合改进 CRITIC 权重，构造加权规范矩阵：</w:t>
      </w:r>
    </w:p>
    <w:p w14:paraId="2EAECAF3" w14:textId="77777777" w:rsidR="00DD51F9" w:rsidRDefault="00000000">
      <w:pPr>
        <w:jc w:val="center"/>
        <w:rPr>
          <w:rFonts w:hint="eastAsia"/>
        </w:rPr>
      </w:pPr>
      <w:r>
        <w:rPr>
          <w:rFonts w:ascii="Cambria Math" w:eastAsia="Cambria Math" w:hAnsi="Cambria Math"/>
        </w:rPr>
        <w:t>v_{ij}=w_j'z_{ij}</w:t>
      </w:r>
    </w:p>
    <w:p w14:paraId="02ACA020" w14:textId="77777777" w:rsidR="00DD51F9" w:rsidRDefault="00000000">
      <w:pPr>
        <w:spacing w:line="360" w:lineRule="auto"/>
        <w:ind w:firstLine="480"/>
        <w:rPr>
          <w:rFonts w:hint="eastAsia"/>
        </w:rPr>
      </w:pPr>
      <w:r>
        <w:t>即：</w:t>
      </w:r>
    </w:p>
    <w:p w14:paraId="3387A8EB" w14:textId="77777777" w:rsidR="00DD51F9" w:rsidRDefault="00000000">
      <w:pPr>
        <w:jc w:val="center"/>
        <w:rPr>
          <w:rFonts w:hint="eastAsia"/>
        </w:rPr>
      </w:pPr>
      <w:r>
        <w:rPr>
          <w:rFonts w:ascii="Cambria Math" w:eastAsia="Cambria Math" w:hAnsi="Cambria Math"/>
        </w:rPr>
        <w:t>V=(v_{ij})_{n\times m}</w:t>
      </w:r>
    </w:p>
    <w:p w14:paraId="7668092D" w14:textId="77777777" w:rsidR="00DD51F9" w:rsidRDefault="00000000">
      <w:pPr>
        <w:spacing w:line="360" w:lineRule="auto"/>
        <w:ind w:firstLine="480"/>
        <w:rPr>
          <w:rFonts w:hint="eastAsia"/>
          <w:lang w:eastAsia="zh-CN"/>
        </w:rPr>
      </w:pPr>
      <w:r>
        <w:rPr>
          <w:lang w:eastAsia="zh-CN"/>
        </w:rPr>
        <w:t xml:space="preserve">由于本文指标均为正向指标，第 $j$ </w:t>
      </w:r>
      <w:proofErr w:type="gramStart"/>
      <w:r>
        <w:rPr>
          <w:lang w:eastAsia="zh-CN"/>
        </w:rPr>
        <w:t>个</w:t>
      </w:r>
      <w:proofErr w:type="gramEnd"/>
      <w:r>
        <w:rPr>
          <w:lang w:eastAsia="zh-CN"/>
        </w:rPr>
        <w:t>指标的正理想解和</w:t>
      </w:r>
      <w:proofErr w:type="gramStart"/>
      <w:r>
        <w:rPr>
          <w:lang w:eastAsia="zh-CN"/>
        </w:rPr>
        <w:t>负理想解分别</w:t>
      </w:r>
      <w:proofErr w:type="gramEnd"/>
      <w:r>
        <w:rPr>
          <w:lang w:eastAsia="zh-CN"/>
        </w:rPr>
        <w:t>为：</w:t>
      </w:r>
    </w:p>
    <w:p w14:paraId="1034F0F9" w14:textId="77777777" w:rsidR="00DD51F9" w:rsidRDefault="00000000">
      <w:pPr>
        <w:jc w:val="center"/>
        <w:rPr>
          <w:rFonts w:hint="eastAsia"/>
        </w:rPr>
      </w:pPr>
      <w:proofErr w:type="spellStart"/>
      <w:r>
        <w:rPr>
          <w:rFonts w:ascii="Cambria Math" w:eastAsia="Cambria Math" w:hAnsi="Cambria Math"/>
        </w:rPr>
        <w:t>v_j</w:t>
      </w:r>
      <w:proofErr w:type="spellEnd"/>
      <w:r>
        <w:rPr>
          <w:rFonts w:ascii="Cambria Math" w:eastAsia="Cambria Math" w:hAnsi="Cambria Math"/>
        </w:rPr>
        <w:t xml:space="preserve">^{+}=\max_{1\le </w:t>
      </w:r>
      <w:proofErr w:type="spellStart"/>
      <w:r>
        <w:rPr>
          <w:rFonts w:ascii="Cambria Math" w:eastAsia="Cambria Math" w:hAnsi="Cambria Math"/>
        </w:rPr>
        <w:t>i</w:t>
      </w:r>
      <w:proofErr w:type="spellEnd"/>
      <w:r>
        <w:rPr>
          <w:rFonts w:ascii="Cambria Math" w:eastAsia="Cambria Math" w:hAnsi="Cambria Math"/>
        </w:rPr>
        <w:t>\le n}v_{</w:t>
      </w:r>
      <w:proofErr w:type="spellStart"/>
      <w:r>
        <w:rPr>
          <w:rFonts w:ascii="Cambria Math" w:eastAsia="Cambria Math" w:hAnsi="Cambria Math"/>
        </w:rPr>
        <w:t>ij</w:t>
      </w:r>
      <w:proofErr w:type="spellEnd"/>
      <w:r>
        <w:rPr>
          <w:rFonts w:ascii="Cambria Math" w:eastAsia="Cambria Math" w:hAnsi="Cambria Math"/>
        </w:rPr>
        <w:t>}</w:t>
      </w:r>
    </w:p>
    <w:p w14:paraId="5A0D2A0A" w14:textId="77777777" w:rsidR="00DD51F9" w:rsidRDefault="00000000">
      <w:pPr>
        <w:jc w:val="center"/>
        <w:rPr>
          <w:rFonts w:hint="eastAsia"/>
        </w:rPr>
      </w:pPr>
      <w:r>
        <w:rPr>
          <w:rFonts w:ascii="Cambria Math" w:eastAsia="Cambria Math" w:hAnsi="Cambria Math"/>
        </w:rPr>
        <w:t>v_j^{-}=\min_{1\le i\le n}v_{ij}</w:t>
      </w:r>
    </w:p>
    <w:p w14:paraId="4612BA91" w14:textId="77777777" w:rsidR="00DD51F9" w:rsidRDefault="00000000">
      <w:pPr>
        <w:spacing w:line="360" w:lineRule="auto"/>
        <w:ind w:firstLine="480"/>
        <w:rPr>
          <w:rFonts w:hint="eastAsia"/>
          <w:lang w:eastAsia="zh-CN"/>
        </w:rPr>
      </w:pPr>
      <w:r>
        <w:rPr>
          <w:lang w:eastAsia="zh-CN"/>
        </w:rPr>
        <w:t>由此得到正理想解向量和</w:t>
      </w:r>
      <w:proofErr w:type="gramStart"/>
      <w:r>
        <w:rPr>
          <w:lang w:eastAsia="zh-CN"/>
        </w:rPr>
        <w:t>负理想解</w:t>
      </w:r>
      <w:proofErr w:type="gramEnd"/>
      <w:r>
        <w:rPr>
          <w:lang w:eastAsia="zh-CN"/>
        </w:rPr>
        <w:t>向量：</w:t>
      </w:r>
    </w:p>
    <w:p w14:paraId="578C2CF5" w14:textId="77777777" w:rsidR="00DD51F9" w:rsidRDefault="00000000">
      <w:pPr>
        <w:jc w:val="center"/>
        <w:rPr>
          <w:rFonts w:hint="eastAsia"/>
        </w:rPr>
      </w:pPr>
      <w:r>
        <w:rPr>
          <w:rFonts w:ascii="Cambria Math" w:eastAsia="Cambria Math" w:hAnsi="Cambria Math"/>
        </w:rPr>
        <w:t>V^{+}=(v_1^{+},v_2^{+},\</w:t>
      </w:r>
      <w:proofErr w:type="spellStart"/>
      <w:r>
        <w:rPr>
          <w:rFonts w:ascii="Cambria Math" w:eastAsia="Cambria Math" w:hAnsi="Cambria Math"/>
        </w:rPr>
        <w:t>ldots,v_m</w:t>
      </w:r>
      <w:proofErr w:type="spellEnd"/>
      <w:r>
        <w:rPr>
          <w:rFonts w:ascii="Cambria Math" w:eastAsia="Cambria Math" w:hAnsi="Cambria Math"/>
        </w:rPr>
        <w:t>^{+})</w:t>
      </w:r>
    </w:p>
    <w:p w14:paraId="37A59C81" w14:textId="77777777" w:rsidR="00DD51F9" w:rsidRDefault="00000000">
      <w:pPr>
        <w:jc w:val="center"/>
        <w:rPr>
          <w:rFonts w:hint="eastAsia"/>
        </w:rPr>
      </w:pPr>
      <w:r>
        <w:rPr>
          <w:rFonts w:ascii="Cambria Math" w:eastAsia="Cambria Math" w:hAnsi="Cambria Math"/>
        </w:rPr>
        <w:t>V^{-}=(v_1^{-},v_2^{-},\ldots,v_m^{-})</w:t>
      </w:r>
    </w:p>
    <w:p w14:paraId="6771D11C" w14:textId="77777777" w:rsidR="00DD51F9" w:rsidRDefault="00000000">
      <w:pPr>
        <w:spacing w:line="360" w:lineRule="auto"/>
        <w:ind w:firstLine="480"/>
        <w:rPr>
          <w:rFonts w:hint="eastAsia"/>
        </w:rPr>
      </w:pPr>
      <w:r>
        <w:t>候选站点 $a_i$ 到正理想解的距离为：</w:t>
      </w:r>
    </w:p>
    <w:p w14:paraId="14700D9F" w14:textId="77777777" w:rsidR="00DD51F9" w:rsidRDefault="00000000">
      <w:pPr>
        <w:jc w:val="center"/>
        <w:rPr>
          <w:rFonts w:hint="eastAsia"/>
        </w:rPr>
      </w:pPr>
      <w:r>
        <w:rPr>
          <w:rFonts w:ascii="Cambria Math" w:eastAsia="Cambria Math" w:hAnsi="Cambria Math"/>
        </w:rPr>
        <w:t>D_i^{+}=\sqrt{\sum_{j=1}^{m}(v_{ij}-v_j^{+})^2}</w:t>
      </w:r>
    </w:p>
    <w:p w14:paraId="29C73633" w14:textId="77777777" w:rsidR="00DD51F9" w:rsidRDefault="00000000">
      <w:pPr>
        <w:spacing w:line="360" w:lineRule="auto"/>
        <w:ind w:firstLine="480"/>
        <w:rPr>
          <w:rFonts w:hint="eastAsia"/>
        </w:rPr>
      </w:pPr>
      <w:r>
        <w:t>候选站点 $a_i$ 到负理想解的距离为：</w:t>
      </w:r>
    </w:p>
    <w:p w14:paraId="5A770729" w14:textId="77777777" w:rsidR="00DD51F9" w:rsidRDefault="00000000">
      <w:pPr>
        <w:jc w:val="center"/>
        <w:rPr>
          <w:rFonts w:hint="eastAsia"/>
        </w:rPr>
      </w:pPr>
      <w:r>
        <w:rPr>
          <w:rFonts w:ascii="Cambria Math" w:eastAsia="Cambria Math" w:hAnsi="Cambria Math"/>
        </w:rPr>
        <w:t>D_i^{-}=\sqrt{\sum_{j=1}^{m}(v_{ij}-v_j^{-})^2}</w:t>
      </w:r>
    </w:p>
    <w:p w14:paraId="235A986C" w14:textId="77777777" w:rsidR="00DD51F9" w:rsidRDefault="00000000">
      <w:pPr>
        <w:spacing w:line="360" w:lineRule="auto"/>
        <w:ind w:firstLine="480"/>
        <w:rPr>
          <w:rFonts w:hint="eastAsia"/>
        </w:rPr>
      </w:pPr>
      <w:r>
        <w:t>综合贴近度定义为：</w:t>
      </w:r>
    </w:p>
    <w:p w14:paraId="6596299E" w14:textId="77777777" w:rsidR="00DD51F9" w:rsidRDefault="00000000">
      <w:pPr>
        <w:jc w:val="center"/>
        <w:rPr>
          <w:rFonts w:hint="eastAsia"/>
        </w:rPr>
      </w:pPr>
      <w:r>
        <w:rPr>
          <w:rFonts w:ascii="Cambria Math" w:eastAsia="Cambria Math" w:hAnsi="Cambria Math"/>
        </w:rPr>
        <w:lastRenderedPageBreak/>
        <w:t>T_i=\frac{D_i^{-}}{D_i^{+}+D_i^{-}}</w:t>
      </w:r>
    </w:p>
    <w:p w14:paraId="4CC7900D" w14:textId="77777777" w:rsidR="00DD51F9" w:rsidRDefault="00000000">
      <w:pPr>
        <w:spacing w:line="360" w:lineRule="auto"/>
        <w:ind w:firstLine="480"/>
        <w:rPr>
          <w:rFonts w:hint="eastAsia"/>
          <w:lang w:eastAsia="zh-CN"/>
        </w:rPr>
      </w:pPr>
      <w:r>
        <w:t xml:space="preserve">其中，$T_i\in[0,1]$。$T_i$ </w:t>
      </w:r>
      <w:proofErr w:type="spellStart"/>
      <w:r>
        <w:t>越大，表示站点越接近正理想解、越远离负理想解，其作为地铁物流配送转运点的综合重要度越高</w:t>
      </w:r>
      <w:proofErr w:type="spellEnd"/>
      <w:r>
        <w:t>。</w:t>
      </w:r>
      <w:r>
        <w:rPr>
          <w:lang w:eastAsia="zh-CN"/>
        </w:rPr>
        <w:t>本文将 $</w:t>
      </w:r>
      <w:proofErr w:type="spellStart"/>
      <w:r>
        <w:rPr>
          <w:lang w:eastAsia="zh-CN"/>
        </w:rPr>
        <w:t>T_i</w:t>
      </w:r>
      <w:proofErr w:type="spellEnd"/>
      <w:r>
        <w:rPr>
          <w:lang w:eastAsia="zh-CN"/>
        </w:rPr>
        <w:t>$ 作为站点重要度评价值，并据此形成候选站点排序。</w:t>
      </w:r>
    </w:p>
    <w:p w14:paraId="1EEE3404" w14:textId="77777777" w:rsidR="00DD51F9" w:rsidRDefault="00000000">
      <w:pPr>
        <w:pStyle w:val="31"/>
        <w:rPr>
          <w:lang w:eastAsia="zh-CN"/>
        </w:rPr>
      </w:pPr>
      <w:r>
        <w:rPr>
          <w:lang w:eastAsia="zh-CN"/>
        </w:rPr>
        <w:t xml:space="preserve">3.4.5 </w:t>
      </w:r>
      <w:r>
        <w:rPr>
          <w:lang w:eastAsia="zh-CN"/>
        </w:rPr>
        <w:t>综合评价流程</w:t>
      </w:r>
    </w:p>
    <w:p w14:paraId="334E4982" w14:textId="77777777" w:rsidR="00DD51F9" w:rsidRDefault="00000000">
      <w:pPr>
        <w:spacing w:line="360" w:lineRule="auto"/>
        <w:ind w:firstLine="480"/>
        <w:rPr>
          <w:rFonts w:hint="eastAsia"/>
          <w:lang w:eastAsia="zh-CN"/>
        </w:rPr>
      </w:pPr>
      <w:r>
        <w:rPr>
          <w:lang w:eastAsia="zh-CN"/>
        </w:rPr>
        <w:t>基于上述指标体系、权重确定方法和综合贴近度计算方法，本文构建改进 CRITIC-TOPSIS 综合评价流程，如表 3-6 所示。</w:t>
      </w:r>
    </w:p>
    <w:p w14:paraId="5D66C1B6" w14:textId="77777777" w:rsidR="00DD51F9" w:rsidRDefault="00000000">
      <w:pPr>
        <w:spacing w:line="360" w:lineRule="auto"/>
        <w:ind w:firstLine="480"/>
        <w:rPr>
          <w:rFonts w:hint="eastAsia"/>
        </w:rPr>
      </w:pPr>
      <w:r>
        <w:rPr>
          <w:b/>
        </w:rPr>
        <w:t xml:space="preserve">表 3-6 </w:t>
      </w:r>
      <w:proofErr w:type="spellStart"/>
      <w:r>
        <w:rPr>
          <w:b/>
        </w:rPr>
        <w:t>改进</w:t>
      </w:r>
      <w:proofErr w:type="spellEnd"/>
      <w:r>
        <w:rPr>
          <w:b/>
        </w:rPr>
        <w:t xml:space="preserve"> CRITIC-TOPSIS 综合评价流程</w:t>
      </w:r>
    </w:p>
    <w:tbl>
      <w:tblPr>
        <w:tblStyle w:val="aff1"/>
        <w:tblW w:w="0" w:type="auto"/>
        <w:jc w:val="center"/>
        <w:tblLook w:val="04A0" w:firstRow="1" w:lastRow="0" w:firstColumn="1" w:lastColumn="0" w:noHBand="0" w:noVBand="1"/>
      </w:tblPr>
      <w:tblGrid>
        <w:gridCol w:w="2880"/>
        <w:gridCol w:w="2880"/>
        <w:gridCol w:w="2880"/>
      </w:tblGrid>
      <w:tr w:rsidR="00DD51F9" w14:paraId="3B77C2A7" w14:textId="77777777">
        <w:trPr>
          <w:jc w:val="center"/>
        </w:trPr>
        <w:tc>
          <w:tcPr>
            <w:tcW w:w="2880" w:type="dxa"/>
            <w:vAlign w:val="center"/>
          </w:tcPr>
          <w:p w14:paraId="4A2259E1" w14:textId="77777777" w:rsidR="00DD51F9" w:rsidRDefault="00000000">
            <w:pPr>
              <w:rPr>
                <w:rFonts w:hint="eastAsia"/>
              </w:rPr>
            </w:pPr>
            <w:r>
              <w:rPr>
                <w:sz w:val="18"/>
              </w:rPr>
              <w:t>步骤</w:t>
            </w:r>
          </w:p>
        </w:tc>
        <w:tc>
          <w:tcPr>
            <w:tcW w:w="2880" w:type="dxa"/>
            <w:vAlign w:val="center"/>
          </w:tcPr>
          <w:p w14:paraId="22DEE2C2" w14:textId="77777777" w:rsidR="00DD51F9" w:rsidRDefault="00000000">
            <w:pPr>
              <w:rPr>
                <w:rFonts w:hint="eastAsia"/>
              </w:rPr>
            </w:pPr>
            <w:r>
              <w:rPr>
                <w:sz w:val="18"/>
              </w:rPr>
              <w:t>主要内容</w:t>
            </w:r>
          </w:p>
        </w:tc>
        <w:tc>
          <w:tcPr>
            <w:tcW w:w="2880" w:type="dxa"/>
            <w:vAlign w:val="center"/>
          </w:tcPr>
          <w:p w14:paraId="5BADF408" w14:textId="77777777" w:rsidR="00DD51F9" w:rsidRDefault="00000000">
            <w:pPr>
              <w:rPr>
                <w:rFonts w:hint="eastAsia"/>
              </w:rPr>
            </w:pPr>
            <w:r>
              <w:rPr>
                <w:sz w:val="18"/>
              </w:rPr>
              <w:t>输出结果</w:t>
            </w:r>
          </w:p>
        </w:tc>
      </w:tr>
      <w:tr w:rsidR="00DD51F9" w14:paraId="64B184E5" w14:textId="77777777">
        <w:trPr>
          <w:jc w:val="center"/>
        </w:trPr>
        <w:tc>
          <w:tcPr>
            <w:tcW w:w="2880" w:type="dxa"/>
            <w:vAlign w:val="center"/>
          </w:tcPr>
          <w:p w14:paraId="7C736225" w14:textId="77777777" w:rsidR="00DD51F9" w:rsidRDefault="00000000">
            <w:pPr>
              <w:rPr>
                <w:rFonts w:hint="eastAsia"/>
              </w:rPr>
            </w:pPr>
            <w:r>
              <w:rPr>
                <w:sz w:val="18"/>
              </w:rPr>
              <w:t>第一步</w:t>
            </w:r>
          </w:p>
        </w:tc>
        <w:tc>
          <w:tcPr>
            <w:tcW w:w="2880" w:type="dxa"/>
            <w:vAlign w:val="center"/>
          </w:tcPr>
          <w:p w14:paraId="718931B4" w14:textId="77777777" w:rsidR="00DD51F9" w:rsidRDefault="00000000">
            <w:pPr>
              <w:rPr>
                <w:rFonts w:hint="eastAsia"/>
                <w:lang w:eastAsia="zh-CN"/>
              </w:rPr>
            </w:pPr>
            <w:r>
              <w:rPr>
                <w:sz w:val="18"/>
                <w:lang w:eastAsia="zh-CN"/>
              </w:rPr>
              <w:t>构建候选站点集合与评价指标体系</w:t>
            </w:r>
          </w:p>
        </w:tc>
        <w:tc>
          <w:tcPr>
            <w:tcW w:w="2880" w:type="dxa"/>
            <w:vAlign w:val="center"/>
          </w:tcPr>
          <w:p w14:paraId="3744C7CB" w14:textId="77777777" w:rsidR="00DD51F9" w:rsidRDefault="00000000">
            <w:pPr>
              <w:rPr>
                <w:rFonts w:hint="eastAsia"/>
              </w:rPr>
            </w:pPr>
            <w:proofErr w:type="spellStart"/>
            <w:r>
              <w:rPr>
                <w:sz w:val="18"/>
              </w:rPr>
              <w:t>候选站点集合</w:t>
            </w:r>
            <w:proofErr w:type="spellEnd"/>
            <w:r>
              <w:rPr>
                <w:sz w:val="18"/>
              </w:rPr>
              <w:t xml:space="preserve"> $A$ </w:t>
            </w:r>
            <w:proofErr w:type="spellStart"/>
            <w:r>
              <w:rPr>
                <w:sz w:val="18"/>
              </w:rPr>
              <w:t>与指标集合</w:t>
            </w:r>
            <w:proofErr w:type="spellEnd"/>
            <w:r>
              <w:rPr>
                <w:sz w:val="18"/>
              </w:rPr>
              <w:t xml:space="preserve"> $C$</w:t>
            </w:r>
          </w:p>
        </w:tc>
      </w:tr>
      <w:tr w:rsidR="00DD51F9" w14:paraId="2A347599" w14:textId="77777777">
        <w:trPr>
          <w:jc w:val="center"/>
        </w:trPr>
        <w:tc>
          <w:tcPr>
            <w:tcW w:w="2880" w:type="dxa"/>
            <w:vAlign w:val="center"/>
          </w:tcPr>
          <w:p w14:paraId="09443058" w14:textId="77777777" w:rsidR="00DD51F9" w:rsidRDefault="00000000">
            <w:pPr>
              <w:rPr>
                <w:rFonts w:hint="eastAsia"/>
              </w:rPr>
            </w:pPr>
            <w:r>
              <w:rPr>
                <w:sz w:val="18"/>
              </w:rPr>
              <w:t>第二步</w:t>
            </w:r>
          </w:p>
        </w:tc>
        <w:tc>
          <w:tcPr>
            <w:tcW w:w="2880" w:type="dxa"/>
            <w:vAlign w:val="center"/>
          </w:tcPr>
          <w:p w14:paraId="17FF49B5" w14:textId="77777777" w:rsidR="00DD51F9" w:rsidRDefault="00000000">
            <w:pPr>
              <w:rPr>
                <w:rFonts w:hint="eastAsia"/>
                <w:lang w:eastAsia="zh-CN"/>
              </w:rPr>
            </w:pPr>
            <w:r>
              <w:rPr>
                <w:sz w:val="18"/>
                <w:lang w:eastAsia="zh-CN"/>
              </w:rPr>
              <w:t>基于地铁网络拓扑计算中心性指标</w:t>
            </w:r>
          </w:p>
        </w:tc>
        <w:tc>
          <w:tcPr>
            <w:tcW w:w="2880" w:type="dxa"/>
            <w:vAlign w:val="center"/>
          </w:tcPr>
          <w:p w14:paraId="37BB5EE6" w14:textId="77777777" w:rsidR="00DD51F9" w:rsidRDefault="00000000">
            <w:pPr>
              <w:rPr>
                <w:rFonts w:hint="eastAsia"/>
              </w:rPr>
            </w:pPr>
            <w:proofErr w:type="spellStart"/>
            <w:r>
              <w:rPr>
                <w:sz w:val="18"/>
              </w:rPr>
              <w:t>网络结构维度指标值</w:t>
            </w:r>
            <w:proofErr w:type="spellEnd"/>
          </w:p>
        </w:tc>
      </w:tr>
      <w:tr w:rsidR="00DD51F9" w14:paraId="293F3A4D" w14:textId="77777777">
        <w:trPr>
          <w:jc w:val="center"/>
        </w:trPr>
        <w:tc>
          <w:tcPr>
            <w:tcW w:w="2880" w:type="dxa"/>
            <w:vAlign w:val="center"/>
          </w:tcPr>
          <w:p w14:paraId="39903278" w14:textId="77777777" w:rsidR="00DD51F9" w:rsidRDefault="00000000">
            <w:pPr>
              <w:rPr>
                <w:rFonts w:hint="eastAsia"/>
              </w:rPr>
            </w:pPr>
            <w:r>
              <w:rPr>
                <w:sz w:val="18"/>
              </w:rPr>
              <w:t>第三步</w:t>
            </w:r>
          </w:p>
        </w:tc>
        <w:tc>
          <w:tcPr>
            <w:tcW w:w="2880" w:type="dxa"/>
            <w:vAlign w:val="center"/>
          </w:tcPr>
          <w:p w14:paraId="6BECEECC" w14:textId="77777777" w:rsidR="00DD51F9" w:rsidRDefault="00000000">
            <w:pPr>
              <w:rPr>
                <w:rFonts w:hint="eastAsia"/>
                <w:lang w:eastAsia="zh-CN"/>
              </w:rPr>
            </w:pPr>
            <w:r>
              <w:rPr>
                <w:sz w:val="18"/>
                <w:lang w:eastAsia="zh-CN"/>
              </w:rPr>
              <w:t xml:space="preserve">基于 800 m </w:t>
            </w:r>
            <w:proofErr w:type="gramStart"/>
            <w:r>
              <w:rPr>
                <w:sz w:val="18"/>
                <w:lang w:eastAsia="zh-CN"/>
              </w:rPr>
              <w:t>有效站域缓冲区</w:t>
            </w:r>
            <w:proofErr w:type="gramEnd"/>
            <w:r>
              <w:rPr>
                <w:sz w:val="18"/>
                <w:lang w:eastAsia="zh-CN"/>
              </w:rPr>
              <w:t>统计人口、住宅、零售和功能混合指标</w:t>
            </w:r>
          </w:p>
        </w:tc>
        <w:tc>
          <w:tcPr>
            <w:tcW w:w="2880" w:type="dxa"/>
            <w:vAlign w:val="center"/>
          </w:tcPr>
          <w:p w14:paraId="7B91F3B4" w14:textId="77777777" w:rsidR="00DD51F9" w:rsidRDefault="00000000">
            <w:pPr>
              <w:rPr>
                <w:rFonts w:hint="eastAsia"/>
              </w:rPr>
            </w:pPr>
            <w:proofErr w:type="spellStart"/>
            <w:r>
              <w:rPr>
                <w:sz w:val="18"/>
              </w:rPr>
              <w:t>需求潜力维度指标值</w:t>
            </w:r>
            <w:proofErr w:type="spellEnd"/>
          </w:p>
        </w:tc>
      </w:tr>
      <w:tr w:rsidR="00DD51F9" w14:paraId="358097BE" w14:textId="77777777">
        <w:trPr>
          <w:jc w:val="center"/>
        </w:trPr>
        <w:tc>
          <w:tcPr>
            <w:tcW w:w="2880" w:type="dxa"/>
            <w:vAlign w:val="center"/>
          </w:tcPr>
          <w:p w14:paraId="79AC63D3" w14:textId="77777777" w:rsidR="00DD51F9" w:rsidRDefault="00000000">
            <w:pPr>
              <w:rPr>
                <w:rFonts w:hint="eastAsia"/>
              </w:rPr>
            </w:pPr>
            <w:r>
              <w:rPr>
                <w:sz w:val="18"/>
              </w:rPr>
              <w:t>第四步</w:t>
            </w:r>
          </w:p>
        </w:tc>
        <w:tc>
          <w:tcPr>
            <w:tcW w:w="2880" w:type="dxa"/>
            <w:vAlign w:val="center"/>
          </w:tcPr>
          <w:p w14:paraId="657E9D45" w14:textId="77777777" w:rsidR="00DD51F9" w:rsidRDefault="00000000">
            <w:pPr>
              <w:rPr>
                <w:rFonts w:hint="eastAsia"/>
                <w:lang w:eastAsia="zh-CN"/>
              </w:rPr>
            </w:pPr>
            <w:r>
              <w:rPr>
                <w:sz w:val="18"/>
                <w:lang w:eastAsia="zh-CN"/>
              </w:rPr>
              <w:t>对原始指标进行极差标准化处理</w:t>
            </w:r>
          </w:p>
        </w:tc>
        <w:tc>
          <w:tcPr>
            <w:tcW w:w="2880" w:type="dxa"/>
            <w:vAlign w:val="center"/>
          </w:tcPr>
          <w:p w14:paraId="45645794" w14:textId="77777777" w:rsidR="00DD51F9" w:rsidRDefault="00000000">
            <w:pPr>
              <w:rPr>
                <w:rFonts w:hint="eastAsia"/>
              </w:rPr>
            </w:pPr>
            <w:proofErr w:type="spellStart"/>
            <w:r>
              <w:rPr>
                <w:sz w:val="18"/>
              </w:rPr>
              <w:t>无量纲评价矩阵</w:t>
            </w:r>
            <w:proofErr w:type="spellEnd"/>
            <w:r>
              <w:rPr>
                <w:sz w:val="18"/>
              </w:rPr>
              <w:t xml:space="preserve"> $Q$</w:t>
            </w:r>
          </w:p>
        </w:tc>
      </w:tr>
      <w:tr w:rsidR="00DD51F9" w14:paraId="778B6FBC" w14:textId="77777777">
        <w:trPr>
          <w:jc w:val="center"/>
        </w:trPr>
        <w:tc>
          <w:tcPr>
            <w:tcW w:w="2880" w:type="dxa"/>
            <w:vAlign w:val="center"/>
          </w:tcPr>
          <w:p w14:paraId="214A18BC" w14:textId="77777777" w:rsidR="00DD51F9" w:rsidRDefault="00000000">
            <w:pPr>
              <w:rPr>
                <w:rFonts w:hint="eastAsia"/>
              </w:rPr>
            </w:pPr>
            <w:r>
              <w:rPr>
                <w:sz w:val="18"/>
              </w:rPr>
              <w:t>第五步</w:t>
            </w:r>
          </w:p>
        </w:tc>
        <w:tc>
          <w:tcPr>
            <w:tcW w:w="2880" w:type="dxa"/>
            <w:vAlign w:val="center"/>
          </w:tcPr>
          <w:p w14:paraId="32A3AD6E" w14:textId="77777777" w:rsidR="00DD51F9" w:rsidRDefault="00000000">
            <w:pPr>
              <w:rPr>
                <w:rFonts w:hint="eastAsia"/>
                <w:lang w:eastAsia="zh-CN"/>
              </w:rPr>
            </w:pPr>
            <w:r>
              <w:rPr>
                <w:sz w:val="18"/>
                <w:lang w:eastAsia="zh-CN"/>
              </w:rPr>
              <w:t>基于 $Q$ 计算指标变异度、相关冲突性和修正信息量</w:t>
            </w:r>
          </w:p>
        </w:tc>
        <w:tc>
          <w:tcPr>
            <w:tcW w:w="2880" w:type="dxa"/>
            <w:vAlign w:val="center"/>
          </w:tcPr>
          <w:p w14:paraId="4C41133A" w14:textId="77777777" w:rsidR="00DD51F9" w:rsidRDefault="00000000">
            <w:pPr>
              <w:rPr>
                <w:rFonts w:hint="eastAsia"/>
              </w:rPr>
            </w:pPr>
            <w:proofErr w:type="spellStart"/>
            <w:r>
              <w:rPr>
                <w:sz w:val="18"/>
              </w:rPr>
              <w:t>改进</w:t>
            </w:r>
            <w:proofErr w:type="spellEnd"/>
            <w:r>
              <w:rPr>
                <w:sz w:val="18"/>
              </w:rPr>
              <w:t xml:space="preserve"> CRITIC </w:t>
            </w:r>
            <w:proofErr w:type="spellStart"/>
            <w:r>
              <w:rPr>
                <w:sz w:val="18"/>
              </w:rPr>
              <w:t>权重向量</w:t>
            </w:r>
            <w:proofErr w:type="spellEnd"/>
            <w:r>
              <w:rPr>
                <w:sz w:val="18"/>
              </w:rPr>
              <w:t xml:space="preserve"> $W$</w:t>
            </w:r>
          </w:p>
        </w:tc>
      </w:tr>
      <w:tr w:rsidR="00DD51F9" w14:paraId="0BAF111D" w14:textId="77777777">
        <w:trPr>
          <w:jc w:val="center"/>
        </w:trPr>
        <w:tc>
          <w:tcPr>
            <w:tcW w:w="2880" w:type="dxa"/>
            <w:vAlign w:val="center"/>
          </w:tcPr>
          <w:p w14:paraId="3B4A6D11" w14:textId="77777777" w:rsidR="00DD51F9" w:rsidRDefault="00000000">
            <w:pPr>
              <w:rPr>
                <w:rFonts w:hint="eastAsia"/>
              </w:rPr>
            </w:pPr>
            <w:r>
              <w:rPr>
                <w:sz w:val="18"/>
              </w:rPr>
              <w:t>第六步</w:t>
            </w:r>
          </w:p>
        </w:tc>
        <w:tc>
          <w:tcPr>
            <w:tcW w:w="2880" w:type="dxa"/>
            <w:vAlign w:val="center"/>
          </w:tcPr>
          <w:p w14:paraId="31470310" w14:textId="77777777" w:rsidR="00DD51F9" w:rsidRDefault="00000000">
            <w:pPr>
              <w:rPr>
                <w:rFonts w:hint="eastAsia"/>
                <w:lang w:eastAsia="zh-CN"/>
              </w:rPr>
            </w:pPr>
            <w:r>
              <w:rPr>
                <w:sz w:val="18"/>
                <w:lang w:eastAsia="zh-CN"/>
              </w:rPr>
              <w:t>在 TOPSIS 阶段对原始评价矩阵进行平方和归一化</w:t>
            </w:r>
          </w:p>
        </w:tc>
        <w:tc>
          <w:tcPr>
            <w:tcW w:w="2880" w:type="dxa"/>
            <w:vAlign w:val="center"/>
          </w:tcPr>
          <w:p w14:paraId="0C4D4725" w14:textId="77777777" w:rsidR="00DD51F9" w:rsidRDefault="00000000">
            <w:pPr>
              <w:rPr>
                <w:rFonts w:hint="eastAsia"/>
              </w:rPr>
            </w:pPr>
            <w:r>
              <w:rPr>
                <w:sz w:val="18"/>
              </w:rPr>
              <w:t xml:space="preserve">TOPSIS </w:t>
            </w:r>
            <w:proofErr w:type="spellStart"/>
            <w:r>
              <w:rPr>
                <w:sz w:val="18"/>
              </w:rPr>
              <w:t>规范化矩阵</w:t>
            </w:r>
            <w:proofErr w:type="spellEnd"/>
            <w:r>
              <w:rPr>
                <w:sz w:val="18"/>
              </w:rPr>
              <w:t xml:space="preserve"> $Z$</w:t>
            </w:r>
          </w:p>
        </w:tc>
      </w:tr>
      <w:tr w:rsidR="00DD51F9" w14:paraId="4E69B7FA" w14:textId="77777777">
        <w:trPr>
          <w:jc w:val="center"/>
        </w:trPr>
        <w:tc>
          <w:tcPr>
            <w:tcW w:w="2880" w:type="dxa"/>
            <w:vAlign w:val="center"/>
          </w:tcPr>
          <w:p w14:paraId="563041A0" w14:textId="77777777" w:rsidR="00DD51F9" w:rsidRDefault="00000000">
            <w:pPr>
              <w:rPr>
                <w:rFonts w:hint="eastAsia"/>
              </w:rPr>
            </w:pPr>
            <w:r>
              <w:rPr>
                <w:sz w:val="18"/>
              </w:rPr>
              <w:t>第七步</w:t>
            </w:r>
          </w:p>
        </w:tc>
        <w:tc>
          <w:tcPr>
            <w:tcW w:w="2880" w:type="dxa"/>
            <w:vAlign w:val="center"/>
          </w:tcPr>
          <w:p w14:paraId="14528AE4" w14:textId="77777777" w:rsidR="00DD51F9" w:rsidRDefault="00000000">
            <w:pPr>
              <w:rPr>
                <w:rFonts w:hint="eastAsia"/>
                <w:lang w:eastAsia="zh-CN"/>
              </w:rPr>
            </w:pPr>
            <w:r>
              <w:rPr>
                <w:sz w:val="18"/>
                <w:lang w:eastAsia="zh-CN"/>
              </w:rPr>
              <w:t>结合权重向量构造加权规范化矩阵并计算综合贴近度</w:t>
            </w:r>
          </w:p>
        </w:tc>
        <w:tc>
          <w:tcPr>
            <w:tcW w:w="2880" w:type="dxa"/>
            <w:vAlign w:val="center"/>
          </w:tcPr>
          <w:p w14:paraId="3DA718A8" w14:textId="77777777" w:rsidR="00DD51F9" w:rsidRDefault="00000000">
            <w:pPr>
              <w:rPr>
                <w:rFonts w:hint="eastAsia"/>
              </w:rPr>
            </w:pPr>
            <w:proofErr w:type="spellStart"/>
            <w:r>
              <w:rPr>
                <w:sz w:val="18"/>
              </w:rPr>
              <w:t>站点重要度</w:t>
            </w:r>
            <w:proofErr w:type="spellEnd"/>
            <w:r>
              <w:rPr>
                <w:sz w:val="18"/>
              </w:rPr>
              <w:t xml:space="preserve"> $</w:t>
            </w:r>
            <w:proofErr w:type="spellStart"/>
            <w:r>
              <w:rPr>
                <w:sz w:val="18"/>
              </w:rPr>
              <w:t>T_i</w:t>
            </w:r>
            <w:proofErr w:type="spellEnd"/>
            <w:r>
              <w:rPr>
                <w:sz w:val="18"/>
              </w:rPr>
              <w:t>$</w:t>
            </w:r>
          </w:p>
        </w:tc>
      </w:tr>
      <w:tr w:rsidR="00DD51F9" w14:paraId="020775D0" w14:textId="77777777">
        <w:trPr>
          <w:jc w:val="center"/>
        </w:trPr>
        <w:tc>
          <w:tcPr>
            <w:tcW w:w="2880" w:type="dxa"/>
            <w:vAlign w:val="center"/>
          </w:tcPr>
          <w:p w14:paraId="48C3CE95" w14:textId="77777777" w:rsidR="00DD51F9" w:rsidRDefault="00000000">
            <w:pPr>
              <w:rPr>
                <w:rFonts w:hint="eastAsia"/>
              </w:rPr>
            </w:pPr>
            <w:r>
              <w:rPr>
                <w:sz w:val="18"/>
              </w:rPr>
              <w:t>第八步</w:t>
            </w:r>
          </w:p>
        </w:tc>
        <w:tc>
          <w:tcPr>
            <w:tcW w:w="2880" w:type="dxa"/>
            <w:vAlign w:val="center"/>
          </w:tcPr>
          <w:p w14:paraId="1AD8FF06" w14:textId="77777777" w:rsidR="00DD51F9" w:rsidRDefault="00000000">
            <w:pPr>
              <w:rPr>
                <w:rFonts w:hint="eastAsia"/>
                <w:lang w:eastAsia="zh-CN"/>
              </w:rPr>
            </w:pPr>
            <w:r>
              <w:rPr>
                <w:sz w:val="18"/>
                <w:lang w:eastAsia="zh-CN"/>
              </w:rPr>
              <w:t>按综合贴近度排序并筛选候选集</w:t>
            </w:r>
          </w:p>
        </w:tc>
        <w:tc>
          <w:tcPr>
            <w:tcW w:w="2880" w:type="dxa"/>
            <w:vAlign w:val="center"/>
          </w:tcPr>
          <w:p w14:paraId="11BC5B4E" w14:textId="77777777" w:rsidR="00DD51F9" w:rsidRDefault="00000000">
            <w:pPr>
              <w:rPr>
                <w:rFonts w:hint="eastAsia"/>
                <w:lang w:eastAsia="zh-CN"/>
              </w:rPr>
            </w:pPr>
            <w:r>
              <w:rPr>
                <w:sz w:val="18"/>
                <w:lang w:eastAsia="zh-CN"/>
              </w:rPr>
              <w:t>备选地铁物流配送转运点集合</w:t>
            </w:r>
          </w:p>
        </w:tc>
      </w:tr>
    </w:tbl>
    <w:p w14:paraId="7FC0C209" w14:textId="77777777" w:rsidR="00470777" w:rsidRDefault="00000000" w:rsidP="00470777">
      <w:pPr>
        <w:spacing w:line="360" w:lineRule="auto"/>
        <w:ind w:firstLine="480"/>
        <w:rPr>
          <w:lang w:eastAsia="zh-CN"/>
        </w:rPr>
      </w:pPr>
      <w:r>
        <w:t>通过上述步骤，改进 CRITIC-TOPSIS 方法能够在网络结构与需求潜力协同视角下，对候选地铁站点进行客观赋权和综合排序。该流程中，极差标准化矩阵 $Q$ 用于支撑客观权重确定，平方和归一化矩阵 $Z$ 用于支撑 TOPSIS 距离排序，二者分别服务于“指标信息量识别”和“候选对象相对接近度计算”两个环节。该排序结果可用于识别备选地铁物流配送转运点，即选取综合贴近度排名前若干的站点作为候选转运点集合，并用于解释不同站点在网络组织能力和站域需求潜力方面的相对差异。</w:t>
      </w:r>
    </w:p>
    <w:p w14:paraId="176198C7" w14:textId="6DFF8C92" w:rsidR="00DD51F9" w:rsidRDefault="00000000" w:rsidP="00470777">
      <w:pPr>
        <w:spacing w:line="360" w:lineRule="auto"/>
        <w:ind w:firstLine="480"/>
        <w:rPr>
          <w:rFonts w:hint="eastAsia"/>
          <w:lang w:eastAsia="zh-CN"/>
        </w:rPr>
      </w:pPr>
      <w:r>
        <w:t>在具体应用时，候选点数量可根据研究区规模、评价对象数量和规划管理要求进行调整。若掌握更精细的站内空间、客流组织或企业订单数据，可进一步对候选集合进行工程可实施性复核，或通过敏感性分析比较不同候选点数量对综合评价结果的影响。</w:t>
      </w:r>
    </w:p>
    <w:p w14:paraId="162ED992" w14:textId="77777777" w:rsidR="00DD51F9" w:rsidRDefault="00000000">
      <w:pPr>
        <w:pStyle w:val="21"/>
        <w:rPr>
          <w:lang w:eastAsia="zh-CN"/>
        </w:rPr>
      </w:pPr>
      <w:r>
        <w:rPr>
          <w:lang w:eastAsia="zh-CN"/>
        </w:rPr>
        <w:t xml:space="preserve">3.5 </w:t>
      </w:r>
      <w:r>
        <w:rPr>
          <w:lang w:eastAsia="zh-CN"/>
        </w:rPr>
        <w:t>本章小结</w:t>
      </w:r>
    </w:p>
    <w:p w14:paraId="1E5D7043" w14:textId="77777777" w:rsidR="00DD51F9" w:rsidRDefault="00000000">
      <w:pPr>
        <w:spacing w:line="360" w:lineRule="auto"/>
        <w:ind w:firstLine="480"/>
        <w:rPr>
          <w:rFonts w:hint="eastAsia"/>
          <w:lang w:eastAsia="zh-CN"/>
        </w:rPr>
      </w:pPr>
      <w:r>
        <w:rPr>
          <w:lang w:eastAsia="zh-CN"/>
        </w:rPr>
        <w:t>本章围绕地铁物流配送转运点候选站点识别问题，构建了基于网络结构与需求潜力的综合评价方法。首先，从转运点连接地铁干线运输与城市末端配送的功能定位出发，提出“网络结构—需求潜力”协同评价框架，并明确本章以地铁站点集合、线网拓扑数据、人口栅格数据、POI 数据和行政边界数据为输入，以站点综合重要度排序和候选转运点集合为输出。其次，基于复杂网络理论选取度中心性、归一化</w:t>
      </w:r>
      <w:proofErr w:type="gramStart"/>
      <w:r>
        <w:rPr>
          <w:lang w:eastAsia="zh-CN"/>
        </w:rPr>
        <w:t>介</w:t>
      </w:r>
      <w:proofErr w:type="gramEnd"/>
      <w:r>
        <w:rPr>
          <w:lang w:eastAsia="zh-CN"/>
        </w:rPr>
        <w:t xml:space="preserve">数中心性、接近中心性和特征向量中心性刻画站点网络组织能力；基于 800 m </w:t>
      </w:r>
      <w:proofErr w:type="gramStart"/>
      <w:r>
        <w:rPr>
          <w:lang w:eastAsia="zh-CN"/>
        </w:rPr>
        <w:t>有效站域缓冲区</w:t>
      </w:r>
      <w:proofErr w:type="gramEnd"/>
      <w:r>
        <w:rPr>
          <w:lang w:eastAsia="zh-CN"/>
        </w:rPr>
        <w:t>，选取人口密度、住宅数量、城市零售集群数量和功能结构混合度刻画站点周边需求潜力。</w:t>
      </w:r>
    </w:p>
    <w:p w14:paraId="2B8B5E95" w14:textId="541987E5" w:rsidR="00DD51F9" w:rsidRDefault="00000000" w:rsidP="005A3459">
      <w:pPr>
        <w:spacing w:line="360" w:lineRule="auto"/>
        <w:ind w:firstLine="480"/>
        <w:rPr>
          <w:rFonts w:hint="eastAsia"/>
          <w:lang w:eastAsia="zh-CN"/>
        </w:rPr>
      </w:pPr>
      <w:r>
        <w:t>在评价方法方面，本章采用改进 CRITIC-TOPSIS 方法确定候选站点综合重要度。改进 CRITIC 方法在考虑指标变异度的基础上，引入相关系数绝对值刻画指标信息重复程度，并结合已有研究中的信息量平滑修正思路降低极端权重影响；TOPSIS 方法则通过候选站点与正、负理想解之间的相对距离形成综合贴近度排序。该组合方法能够在减少主观赋权影响的同时，兼顾指标差异性、相关冲突性和排序结果可解释性。本章形成的指标体系、权重确定方法和综合评价流程，为地铁物流配送转运点候选站点识别提供方法依据。</w:t>
      </w:r>
    </w:p>
    <w:sectPr w:rsidR="00DD51F9"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98610858">
    <w:abstractNumId w:val="8"/>
  </w:num>
  <w:num w:numId="2" w16cid:durableId="1906212543">
    <w:abstractNumId w:val="6"/>
  </w:num>
  <w:num w:numId="3" w16cid:durableId="905802104">
    <w:abstractNumId w:val="5"/>
  </w:num>
  <w:num w:numId="4" w16cid:durableId="211115259">
    <w:abstractNumId w:val="4"/>
  </w:num>
  <w:num w:numId="5" w16cid:durableId="1584683535">
    <w:abstractNumId w:val="7"/>
  </w:num>
  <w:num w:numId="6" w16cid:durableId="1678267406">
    <w:abstractNumId w:val="3"/>
  </w:num>
  <w:num w:numId="7" w16cid:durableId="1947804040">
    <w:abstractNumId w:val="2"/>
  </w:num>
  <w:num w:numId="8" w16cid:durableId="1033992423">
    <w:abstractNumId w:val="1"/>
  </w:num>
  <w:num w:numId="9" w16cid:durableId="33889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0777"/>
    <w:rsid w:val="005A3459"/>
    <w:rsid w:val="005A3523"/>
    <w:rsid w:val="00AA1D8D"/>
    <w:rsid w:val="00B363F0"/>
    <w:rsid w:val="00B47730"/>
    <w:rsid w:val="00BF5D70"/>
    <w:rsid w:val="00CB0664"/>
    <w:rsid w:val="00DD51F9"/>
    <w:rsid w:val="00E706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E319BF"/>
  <w14:defaultImageDpi w14:val="300"/>
  <w15:docId w15:val="{FF1228D6-130C-4390-BBFD-8B58B50FD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22</Pages>
  <Words>2724</Words>
  <Characters>15533</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kaifeng zhang</cp:lastModifiedBy>
  <cp:revision>6</cp:revision>
  <dcterms:created xsi:type="dcterms:W3CDTF">2013-12-23T23:15:00Z</dcterms:created>
  <dcterms:modified xsi:type="dcterms:W3CDTF">2026-05-18T01:54:00Z</dcterms:modified>
  <cp:category/>
</cp:coreProperties>
</file>