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134" w:rsidRDefault="00314134" w:rsidP="00314134">
      <w:pPr>
        <w:rPr>
          <w:shd w:val="clear" w:color="auto" w:fill="242525"/>
        </w:rPr>
      </w:pPr>
    </w:p>
    <w:p w:rsidR="00314134" w:rsidRDefault="00314134">
      <w:pPr>
        <w:rPr>
          <w:rFonts w:ascii="Open Sans" w:hAnsi="Open Sans"/>
          <w:color w:val="000000"/>
          <w:sz w:val="31"/>
          <w:szCs w:val="31"/>
          <w:shd w:val="clear" w:color="auto" w:fill="FFFFFF"/>
        </w:rPr>
      </w:pPr>
      <w:r>
        <w:rPr>
          <w:rFonts w:ascii="Open Sans" w:hAnsi="Open Sans"/>
          <w:color w:val="000000"/>
          <w:sz w:val="31"/>
          <w:szCs w:val="31"/>
          <w:shd w:val="clear" w:color="auto" w:fill="FFFFFF"/>
        </w:rPr>
        <w:t>Presentation mongoDB</w:t>
      </w:r>
      <w:r>
        <w:rPr>
          <w:rFonts w:ascii="Open Sans" w:hAnsi="Open Sans" w:hint="eastAsia"/>
          <w:color w:val="000000"/>
          <w:sz w:val="31"/>
          <w:szCs w:val="31"/>
          <w:shd w:val="clear" w:color="auto" w:fill="FFFFFF"/>
        </w:rPr>
        <w:t> </w:t>
      </w:r>
      <w:r>
        <w:rPr>
          <w:rFonts w:ascii="Open Sans" w:hAnsi="Open Sans"/>
          <w:color w:val="000000"/>
          <w:sz w:val="31"/>
          <w:szCs w:val="31"/>
          <w:shd w:val="clear" w:color="auto" w:fill="FFFFFF"/>
        </w:rPr>
        <w:t>:</w:t>
      </w:r>
    </w:p>
    <w:p w:rsidR="00727020" w:rsidRDefault="00727020">
      <w:pPr>
        <w:rPr>
          <w:rFonts w:ascii="Open Sans" w:hAnsi="Open Sans"/>
          <w:color w:val="000000"/>
          <w:sz w:val="31"/>
          <w:szCs w:val="31"/>
          <w:shd w:val="clear" w:color="auto" w:fill="FFFFFF"/>
        </w:rPr>
      </w:pPr>
      <w:r>
        <w:rPr>
          <w:rFonts w:ascii="Open Sans" w:hAnsi="Open Sans"/>
          <w:color w:val="000000"/>
          <w:sz w:val="31"/>
          <w:szCs w:val="31"/>
          <w:shd w:val="clear" w:color="auto" w:fill="FFFFFF"/>
        </w:rPr>
        <w:t>MongoDB est une base de données idéale pour gérer la croissance explosive des données non structurées , il permet un excellent support back-end pour les applications liées à l'Internet des objets, à la gestion de contenu, au commerce électronique, etc. Cependant, lorsqu'il s'agit d'applications qui s'appuient sur des données structurées à haute intégrité référentielle,aussi mongoDB est  Une base de données NoSQL stockeé les données dans un format non tabulaire sans schéma.</w:t>
      </w:r>
    </w:p>
    <w:p w:rsidR="00727020" w:rsidRDefault="00727020">
      <w:pPr>
        <w:rPr>
          <w:rFonts w:ascii="Open Sans" w:hAnsi="Open Sans"/>
          <w:color w:val="000000"/>
          <w:sz w:val="31"/>
          <w:szCs w:val="31"/>
          <w:shd w:val="clear" w:color="auto" w:fill="FFFFFF"/>
        </w:rPr>
      </w:pPr>
      <w:r>
        <w:rPr>
          <w:rFonts w:ascii="Open Sans" w:hAnsi="Open Sans"/>
          <w:color w:val="000000"/>
          <w:sz w:val="31"/>
          <w:szCs w:val="31"/>
          <w:shd w:val="clear" w:color="auto" w:fill="FFFFFF"/>
        </w:rPr>
        <w:t>Presentation SQL</w:t>
      </w:r>
      <w:r>
        <w:rPr>
          <w:rFonts w:ascii="Open Sans" w:hAnsi="Open Sans" w:hint="eastAsia"/>
          <w:color w:val="000000"/>
          <w:sz w:val="31"/>
          <w:szCs w:val="31"/>
          <w:shd w:val="clear" w:color="auto" w:fill="FFFFFF"/>
        </w:rPr>
        <w:t> </w:t>
      </w:r>
      <w:r>
        <w:rPr>
          <w:rFonts w:ascii="Open Sans" w:hAnsi="Open Sans"/>
          <w:color w:val="000000"/>
          <w:sz w:val="31"/>
          <w:szCs w:val="31"/>
          <w:shd w:val="clear" w:color="auto" w:fill="FFFFFF"/>
        </w:rPr>
        <w:t>:</w:t>
      </w:r>
    </w:p>
    <w:p w:rsidR="00727020" w:rsidRDefault="00727020">
      <w:pPr>
        <w:rPr>
          <w:rFonts w:ascii="Open Sans" w:hAnsi="Open Sans"/>
          <w:color w:val="000000"/>
          <w:sz w:val="31"/>
          <w:szCs w:val="31"/>
          <w:shd w:val="clear" w:color="auto" w:fill="FFFFFF"/>
        </w:rPr>
      </w:pPr>
      <w:r>
        <w:rPr>
          <w:rFonts w:ascii="Open Sans" w:hAnsi="Open Sans"/>
          <w:color w:val="000000"/>
          <w:sz w:val="31"/>
          <w:szCs w:val="31"/>
          <w:shd w:val="clear" w:color="auto" w:fill="FFFFFF"/>
        </w:rPr>
        <w:t>Dans SQL Server, plusieurs tables peuvent être interconnectées à l'aide d'une clé primaire. Il minimise le risque d'erreurs et de duplication des données tout en garantissant l'exactitude et la fiabilité des informations contenues dans la base de données. SQL Server offre également un moyen efficace de stocker et de gérer les données grâce à la normalisation. La normalisation décompose les informations en blocs de taille importante, préservant l'intégrité des données et garantissant qu'il n'y a pas de variation dans la structure</w:t>
      </w:r>
    </w:p>
    <w:p w:rsidR="00727020" w:rsidRDefault="00727020">
      <w:pPr>
        <w:rPr>
          <w:rFonts w:ascii="Open Sans" w:hAnsi="Open Sans"/>
          <w:color w:val="000000"/>
          <w:sz w:val="31"/>
          <w:szCs w:val="31"/>
          <w:shd w:val="clear" w:color="auto" w:fill="FFFFFF"/>
        </w:rPr>
      </w:pPr>
      <w:r>
        <w:rPr>
          <w:rFonts w:ascii="Open Sans" w:hAnsi="Open Sans"/>
          <w:color w:val="000000"/>
          <w:sz w:val="31"/>
          <w:szCs w:val="31"/>
          <w:shd w:val="clear" w:color="auto" w:fill="FFFFFF"/>
        </w:rPr>
        <w:t>Difference entre mongoDB et SQL</w:t>
      </w:r>
      <w:r>
        <w:rPr>
          <w:rFonts w:ascii="Open Sans" w:hAnsi="Open Sans" w:hint="eastAsia"/>
          <w:color w:val="000000"/>
          <w:sz w:val="31"/>
          <w:szCs w:val="31"/>
          <w:shd w:val="clear" w:color="auto" w:fill="FFFFFF"/>
        </w:rPr>
        <w:t> </w:t>
      </w:r>
      <w:r>
        <w:rPr>
          <w:rFonts w:ascii="Open Sans" w:hAnsi="Open Sans"/>
          <w:color w:val="000000"/>
          <w:sz w:val="31"/>
          <w:szCs w:val="31"/>
          <w:shd w:val="clear" w:color="auto" w:fill="FFFFFF"/>
        </w:rPr>
        <w:t>:</w:t>
      </w:r>
    </w:p>
    <w:tbl>
      <w:tblPr>
        <w:tblW w:w="0" w:type="auto"/>
        <w:shd w:val="clear" w:color="auto" w:fill="FFFFFF"/>
        <w:tblCellMar>
          <w:left w:w="0" w:type="dxa"/>
          <w:right w:w="0" w:type="dxa"/>
        </w:tblCellMar>
        <w:tblLook w:val="04A0"/>
      </w:tblPr>
      <w:tblGrid>
        <w:gridCol w:w="1986"/>
        <w:gridCol w:w="7202"/>
      </w:tblGrid>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4463A1"/>
            <w:tcMar>
              <w:top w:w="0" w:type="dxa"/>
              <w:left w:w="58" w:type="dxa"/>
              <w:bottom w:w="0" w:type="dxa"/>
              <w:right w:w="58" w:type="dxa"/>
            </w:tcMar>
            <w:vAlign w:val="center"/>
            <w:hideMark/>
          </w:tcPr>
          <w:p w:rsidR="00314134" w:rsidRPr="00314134" w:rsidRDefault="00314134" w:rsidP="00314134">
            <w:pPr>
              <w:spacing w:before="48" w:after="72"/>
              <w:jc w:val="center"/>
              <w:rPr>
                <w:rFonts w:ascii="Tahoma" w:eastAsia="Times New Roman" w:hAnsi="Tahoma" w:cs="Tahoma"/>
                <w:b/>
                <w:bCs/>
                <w:color w:val="FFFFFF"/>
                <w:sz w:val="28"/>
                <w:szCs w:val="28"/>
                <w:lang w:eastAsia="fr-FR"/>
              </w:rPr>
            </w:pPr>
            <w:r w:rsidRPr="00314134">
              <w:rPr>
                <w:rFonts w:ascii="Tahoma" w:eastAsia="Times New Roman" w:hAnsi="Tahoma" w:cs="Tahoma"/>
                <w:b/>
                <w:bCs/>
                <w:color w:val="FFFFFF"/>
                <w:sz w:val="28"/>
                <w:szCs w:val="28"/>
                <w:lang w:eastAsia="fr-FR"/>
              </w:rPr>
              <w:t>SQL</w:t>
            </w:r>
          </w:p>
        </w:tc>
        <w:tc>
          <w:tcPr>
            <w:tcW w:w="0" w:type="auto"/>
            <w:tcBorders>
              <w:top w:val="single" w:sz="8" w:space="0" w:color="4463A1"/>
              <w:left w:val="single" w:sz="8" w:space="0" w:color="4463A1"/>
              <w:bottom w:val="single" w:sz="8" w:space="0" w:color="4463A1"/>
              <w:right w:val="single" w:sz="8" w:space="0" w:color="4463A1"/>
            </w:tcBorders>
            <w:shd w:val="clear" w:color="auto" w:fill="4463A1"/>
            <w:tcMar>
              <w:top w:w="0" w:type="dxa"/>
              <w:left w:w="58" w:type="dxa"/>
              <w:bottom w:w="0" w:type="dxa"/>
              <w:right w:w="58" w:type="dxa"/>
            </w:tcMar>
            <w:vAlign w:val="center"/>
            <w:hideMark/>
          </w:tcPr>
          <w:p w:rsidR="00314134" w:rsidRPr="00314134" w:rsidRDefault="00314134" w:rsidP="00314134">
            <w:pPr>
              <w:spacing w:before="48" w:after="72"/>
              <w:jc w:val="center"/>
              <w:rPr>
                <w:rFonts w:ascii="Tahoma" w:eastAsia="Times New Roman" w:hAnsi="Tahoma" w:cs="Tahoma"/>
                <w:b/>
                <w:bCs/>
                <w:color w:val="FFFFFF"/>
                <w:sz w:val="28"/>
                <w:szCs w:val="28"/>
                <w:lang w:eastAsia="fr-FR"/>
              </w:rPr>
            </w:pPr>
            <w:r w:rsidRPr="00314134">
              <w:rPr>
                <w:rFonts w:ascii="Tahoma" w:eastAsia="Times New Roman" w:hAnsi="Tahoma" w:cs="Tahoma"/>
                <w:b/>
                <w:bCs/>
                <w:color w:val="FFFFFF"/>
                <w:sz w:val="28"/>
                <w:szCs w:val="28"/>
                <w:lang w:eastAsia="fr-FR"/>
              </w:rPr>
              <w:t>MongoDB</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database</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database</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table</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collection</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enregistrement</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document</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colonne</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champ</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index</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index</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jointure</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objet, dénormalisation</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clef primaire</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clef primaire (Dans MongoDB la clef primaire est automatiquement attribué au champ _id)</w:t>
            </w:r>
          </w:p>
        </w:tc>
      </w:tr>
      <w:tr w:rsidR="00314134" w:rsidRPr="00314134" w:rsidTr="00314134">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clef étrangère</w:t>
            </w:r>
          </w:p>
        </w:tc>
        <w:tc>
          <w:tcPr>
            <w:tcW w:w="0" w:type="auto"/>
            <w:tcBorders>
              <w:top w:val="single" w:sz="8" w:space="0" w:color="4463A1"/>
              <w:left w:val="single" w:sz="8" w:space="0" w:color="4463A1"/>
              <w:bottom w:val="single" w:sz="8" w:space="0" w:color="4463A1"/>
              <w:right w:val="single" w:sz="8" w:space="0" w:color="4463A1"/>
            </w:tcBorders>
            <w:shd w:val="clear" w:color="auto" w:fill="FFFFFF"/>
            <w:tcMar>
              <w:top w:w="0" w:type="dxa"/>
              <w:left w:w="58" w:type="dxa"/>
              <w:bottom w:w="0" w:type="dxa"/>
              <w:right w:w="58" w:type="dxa"/>
            </w:tcMar>
            <w:vAlign w:val="center"/>
            <w:hideMark/>
          </w:tcPr>
          <w:p w:rsidR="00314134" w:rsidRPr="00314134" w:rsidRDefault="00314134" w:rsidP="00314134">
            <w:pPr>
              <w:spacing w:before="48" w:after="72"/>
              <w:jc w:val="both"/>
              <w:rPr>
                <w:rFonts w:ascii="Tahoma" w:eastAsia="Times New Roman" w:hAnsi="Tahoma" w:cs="Tahoma"/>
                <w:color w:val="000000"/>
                <w:sz w:val="28"/>
                <w:szCs w:val="28"/>
                <w:lang w:eastAsia="fr-FR"/>
              </w:rPr>
            </w:pPr>
            <w:r w:rsidRPr="00314134">
              <w:rPr>
                <w:rFonts w:ascii="Tahoma" w:eastAsia="Times New Roman" w:hAnsi="Tahoma" w:cs="Tahoma"/>
                <w:color w:val="000000"/>
                <w:sz w:val="28"/>
                <w:szCs w:val="28"/>
                <w:lang w:eastAsia="fr-FR"/>
              </w:rPr>
              <w:t>reférence</w:t>
            </w:r>
          </w:p>
        </w:tc>
      </w:tr>
    </w:tbl>
    <w:p w:rsidR="00727020" w:rsidRPr="00727020" w:rsidRDefault="00727020">
      <w:pPr>
        <w:rPr>
          <w:rFonts w:ascii="Open Sans" w:hAnsi="Open Sans"/>
          <w:color w:val="000000"/>
          <w:sz w:val="31"/>
          <w:szCs w:val="31"/>
          <w:shd w:val="clear" w:color="auto" w:fill="FFFFFF"/>
        </w:rPr>
      </w:pPr>
    </w:p>
    <w:sectPr w:rsidR="00727020" w:rsidRPr="00727020" w:rsidSect="00F676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characterSpacingControl w:val="doNotCompress"/>
  <w:compat/>
  <w:rsids>
    <w:rsidRoot w:val="00727020"/>
    <w:rsid w:val="00267D6A"/>
    <w:rsid w:val="00314134"/>
    <w:rsid w:val="00727020"/>
    <w:rsid w:val="00F676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6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ptxtp">
    <w:name w:val="op_txt_p"/>
    <w:basedOn w:val="Normal"/>
    <w:rsid w:val="00314134"/>
    <w:pPr>
      <w:spacing w:before="100" w:beforeAutospacing="1" w:after="100" w:afterAutospacing="1"/>
    </w:pPr>
    <w:rPr>
      <w:rFonts w:ascii="Times New Roman" w:eastAsia="Times New Roman" w:hAnsi="Times New Roman" w:cs="Times New Roman"/>
      <w:sz w:val="24"/>
      <w:szCs w:val="24"/>
      <w:lang w:eastAsia="fr-FR"/>
    </w:rPr>
  </w:style>
  <w:style w:type="paragraph" w:styleId="Sansinterligne">
    <w:name w:val="No Spacing"/>
    <w:uiPriority w:val="1"/>
    <w:qFormat/>
    <w:rsid w:val="00314134"/>
    <w:pPr>
      <w:spacing w:after="0"/>
    </w:pPr>
  </w:style>
</w:styles>
</file>

<file path=word/webSettings.xml><?xml version="1.0" encoding="utf-8"?>
<w:webSettings xmlns:r="http://schemas.openxmlformats.org/officeDocument/2006/relationships" xmlns:w="http://schemas.openxmlformats.org/wordprocessingml/2006/main">
  <w:divs>
    <w:div w:id="515658246">
      <w:bodyDiv w:val="1"/>
      <w:marLeft w:val="0"/>
      <w:marRight w:val="0"/>
      <w:marTop w:val="0"/>
      <w:marBottom w:val="0"/>
      <w:divBdr>
        <w:top w:val="none" w:sz="0" w:space="0" w:color="auto"/>
        <w:left w:val="none" w:sz="0" w:space="0" w:color="auto"/>
        <w:bottom w:val="none" w:sz="0" w:space="0" w:color="auto"/>
        <w:right w:val="none" w:sz="0" w:space="0" w:color="auto"/>
      </w:divBdr>
    </w:div>
    <w:div w:id="157601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208</Words>
  <Characters>1148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Infoair</dc:creator>
  <cp:lastModifiedBy>Infoair</cp:lastModifiedBy>
  <cp:revision>1</cp:revision>
  <dcterms:created xsi:type="dcterms:W3CDTF">2023-05-08T09:52:00Z</dcterms:created>
  <dcterms:modified xsi:type="dcterms:W3CDTF">2023-05-08T10:04:00Z</dcterms:modified>
</cp:coreProperties>
</file>