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48FBF5" w14:textId="77777777" w:rsidR="00C45BC9" w:rsidRDefault="00C45BC9" w:rsidP="00C45BC9">
      <w:pPr>
        <w:spacing w:line="520" w:lineRule="exact"/>
        <w:rPr>
          <w:rFonts w:ascii="宋体" w:hAnsi="宋体"/>
          <w:sz w:val="28"/>
          <w:szCs w:val="28"/>
        </w:rPr>
      </w:pPr>
      <w:r>
        <w:rPr>
          <w:rFonts w:ascii="宋体" w:hAnsi="宋体" w:hint="eastAsia"/>
          <w:b/>
          <w:bCs/>
          <w:sz w:val="28"/>
          <w:szCs w:val="28"/>
        </w:rPr>
        <w:t>2.2  虚拟加速器束流调试子系统客户端开发</w:t>
      </w:r>
    </w:p>
    <w:p w14:paraId="60F6C2FD"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为实现2</w:t>
      </w:r>
      <w:r>
        <w:rPr>
          <w:rFonts w:ascii="宋体" w:hAnsi="宋体" w:cs="仿宋"/>
          <w:sz w:val="28"/>
          <w:szCs w:val="28"/>
        </w:rPr>
        <w:t>.1</w:t>
      </w:r>
      <w:r>
        <w:rPr>
          <w:rFonts w:ascii="宋体" w:hAnsi="宋体" w:cs="仿宋" w:hint="eastAsia"/>
          <w:sz w:val="28"/>
          <w:szCs w:val="28"/>
        </w:rPr>
        <w:t>所述的整体架构，需要开发加速器束流调试子系统，子系统的功能需求如图1所示。系统功能实现的方式可不局限于该架构，但需要实现如下所示的各项功能要求。</w:t>
      </w:r>
    </w:p>
    <w:p w14:paraId="75A34DB5" w14:textId="12BDA9DA" w:rsidR="00C45BC9" w:rsidRDefault="00C45BC9" w:rsidP="00C45BC9">
      <w:pPr>
        <w:spacing w:line="520" w:lineRule="exact"/>
        <w:ind w:firstLineChars="200" w:firstLine="562"/>
        <w:rPr>
          <w:rFonts w:ascii="宋体" w:hAnsi="宋体" w:cs="仿宋"/>
          <w:b/>
          <w:bCs/>
          <w:sz w:val="28"/>
          <w:szCs w:val="28"/>
        </w:rPr>
      </w:pPr>
      <w:r>
        <w:rPr>
          <w:rFonts w:ascii="宋体" w:hAnsi="宋体" w:cs="仿宋" w:hint="eastAsia"/>
          <w:b/>
          <w:bCs/>
          <w:sz w:val="28"/>
          <w:szCs w:val="28"/>
        </w:rPr>
        <w:t>2</w:t>
      </w:r>
      <w:r>
        <w:rPr>
          <w:rFonts w:ascii="宋体" w:hAnsi="宋体" w:cs="仿宋"/>
          <w:b/>
          <w:bCs/>
          <w:sz w:val="28"/>
          <w:szCs w:val="28"/>
        </w:rPr>
        <w:t>.2.1</w:t>
      </w:r>
      <w:r w:rsidR="00A45F27">
        <w:rPr>
          <w:rFonts w:ascii="宋体" w:hAnsi="宋体" w:cs="仿宋" w:hint="eastAsia"/>
          <w:b/>
          <w:bCs/>
          <w:sz w:val="28"/>
          <w:szCs w:val="28"/>
        </w:rPr>
        <w:t>后</w:t>
      </w:r>
      <w:bookmarkStart w:id="0" w:name="_GoBack"/>
      <w:bookmarkEnd w:id="0"/>
      <w:r>
        <w:rPr>
          <w:rFonts w:ascii="宋体" w:hAnsi="宋体" w:cs="仿宋" w:hint="eastAsia"/>
          <w:b/>
          <w:bCs/>
          <w:sz w:val="28"/>
          <w:szCs w:val="28"/>
        </w:rPr>
        <w:t>台管理端功能需求</w:t>
      </w:r>
    </w:p>
    <w:p w14:paraId="14E904E1"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其具体后台管理端功能需求如下：</w:t>
      </w:r>
    </w:p>
    <w:p w14:paraId="4A6CE369" w14:textId="77777777" w:rsidR="00C45BC9" w:rsidRDefault="00C45BC9" w:rsidP="00C45BC9">
      <w:pPr>
        <w:numPr>
          <w:ilvl w:val="0"/>
          <w:numId w:val="1"/>
        </w:numPr>
        <w:spacing w:line="520" w:lineRule="exact"/>
        <w:jc w:val="left"/>
        <w:rPr>
          <w:rFonts w:ascii="宋体" w:hAnsi="宋体"/>
          <w:sz w:val="28"/>
          <w:szCs w:val="28"/>
        </w:rPr>
      </w:pPr>
      <w:r>
        <w:rPr>
          <w:rFonts w:ascii="宋体" w:hAnsi="宋体" w:hint="eastAsia"/>
          <w:sz w:val="28"/>
          <w:szCs w:val="28"/>
        </w:rPr>
        <w:t>加速器及元件基本信息管理</w:t>
      </w:r>
    </w:p>
    <w:p w14:paraId="4E5D0B69"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加速器及元件基本信息管理应包含元件库管理和加速器管理两部分：</w:t>
      </w:r>
    </w:p>
    <w:p w14:paraId="628B93EF"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元件库管理主要提供对加速器中各类元件的管理功能，涵盖四极铁、螺线管、超导腔体、BPM 和 ACCT 等元件。该模块要求用户能够自定义元件及其属性，并支持添加自定义字段。通用字段包括类型（束流诊断类、磁铁类、腔体）和名称。元件添加后，用户可以根据需求进一步自定义字段。</w:t>
      </w:r>
    </w:p>
    <w:p w14:paraId="1FB71B08"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加速器管理功能包含分段管理，分段可视为更短的加速器。该系统主要包括加速器基本信息管理（如加速器名称）和加速器元件管理，后者类似于元件库的实例化，涉及的基本属性有元件名称和元件类型。对于磁铁元件，需管理其 BI 曲线、磁场文件、PV 变量名及边界参数；对于 BPM，记录其在真实加速器中的位置及 PV 名称；而腔体则需关注腔压和相位。此外，加速器分段管理将加速器的逻辑分段作为二级数据，例如 CAFe II 包括中能段、超导段、低能段、RFQ 和高能段，同时支持用户自定义添加逻辑段。</w:t>
      </w:r>
    </w:p>
    <w:p w14:paraId="4E94C843" w14:textId="77777777" w:rsidR="00C45BC9" w:rsidRDefault="00C45BC9" w:rsidP="00C45BC9">
      <w:pPr>
        <w:numPr>
          <w:ilvl w:val="0"/>
          <w:numId w:val="1"/>
        </w:numPr>
        <w:spacing w:line="520" w:lineRule="exact"/>
        <w:jc w:val="left"/>
        <w:rPr>
          <w:rFonts w:ascii="宋体" w:hAnsi="宋体"/>
          <w:sz w:val="28"/>
          <w:szCs w:val="28"/>
        </w:rPr>
      </w:pPr>
      <w:r>
        <w:rPr>
          <w:rFonts w:ascii="宋体" w:hAnsi="宋体" w:hint="eastAsia"/>
          <w:sz w:val="28"/>
          <w:szCs w:val="28"/>
        </w:rPr>
        <w:t>用户管理</w:t>
      </w:r>
    </w:p>
    <w:p w14:paraId="3CD3A1AF" w14:textId="77777777" w:rsidR="00C45BC9" w:rsidRDefault="00C45BC9" w:rsidP="00C45BC9">
      <w:pPr>
        <w:spacing w:line="520" w:lineRule="exact"/>
        <w:jc w:val="left"/>
        <w:rPr>
          <w:rFonts w:ascii="宋体" w:hAnsi="宋体"/>
          <w:sz w:val="28"/>
          <w:szCs w:val="28"/>
        </w:rPr>
      </w:pPr>
      <w:r>
        <w:rPr>
          <w:rFonts w:ascii="宋体" w:hAnsi="宋体" w:hint="eastAsia"/>
          <w:sz w:val="28"/>
          <w:szCs w:val="28"/>
        </w:rPr>
        <w:t xml:space="preserve">    用户管理应分为用户组管理和用户信息两种。</w:t>
      </w:r>
    </w:p>
    <w:p w14:paraId="1DEE8D45" w14:textId="77777777" w:rsidR="00C45BC9" w:rsidRDefault="00C45BC9" w:rsidP="00C45BC9">
      <w:pPr>
        <w:spacing w:line="520" w:lineRule="exact"/>
        <w:ind w:firstLineChars="200" w:firstLine="560"/>
        <w:jc w:val="left"/>
        <w:rPr>
          <w:rFonts w:ascii="宋体" w:hAnsi="宋体"/>
          <w:sz w:val="28"/>
          <w:szCs w:val="28"/>
        </w:rPr>
      </w:pPr>
      <w:r>
        <w:rPr>
          <w:rFonts w:ascii="宋体" w:hAnsi="宋体" w:hint="eastAsia"/>
          <w:sz w:val="28"/>
          <w:szCs w:val="28"/>
        </w:rPr>
        <w:t>用户组管理：为不同用户设置不同的权限</w:t>
      </w:r>
    </w:p>
    <w:p w14:paraId="63AE499C" w14:textId="77777777" w:rsidR="00C45BC9" w:rsidRDefault="00C45BC9" w:rsidP="00C45BC9">
      <w:pPr>
        <w:spacing w:line="520" w:lineRule="exact"/>
        <w:jc w:val="left"/>
        <w:rPr>
          <w:rFonts w:ascii="宋体" w:hAnsi="宋体"/>
          <w:sz w:val="28"/>
          <w:szCs w:val="28"/>
        </w:rPr>
      </w:pPr>
      <w:r>
        <w:rPr>
          <w:rFonts w:ascii="宋体" w:hAnsi="宋体" w:hint="eastAsia"/>
          <w:sz w:val="28"/>
          <w:szCs w:val="28"/>
        </w:rPr>
        <w:t xml:space="preserve">    用户信息管理：用户名，密码，姓名，部门，手机号</w:t>
      </w:r>
    </w:p>
    <w:p w14:paraId="304AD2B2" w14:textId="77777777" w:rsidR="00C45BC9" w:rsidRDefault="00C45BC9" w:rsidP="00C45BC9">
      <w:pPr>
        <w:numPr>
          <w:ilvl w:val="0"/>
          <w:numId w:val="1"/>
        </w:numPr>
        <w:spacing w:line="520" w:lineRule="exact"/>
        <w:jc w:val="left"/>
        <w:rPr>
          <w:rFonts w:ascii="宋体" w:hAnsi="宋体"/>
          <w:sz w:val="28"/>
          <w:szCs w:val="28"/>
        </w:rPr>
      </w:pPr>
      <w:r>
        <w:rPr>
          <w:rFonts w:ascii="宋体" w:hAnsi="宋体" w:hint="eastAsia"/>
          <w:sz w:val="28"/>
          <w:szCs w:val="28"/>
        </w:rPr>
        <w:lastRenderedPageBreak/>
        <w:t>算法管理</w:t>
      </w:r>
    </w:p>
    <w:p w14:paraId="4181B528"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添加算法时需要分为两种：通用算法和专用算法。</w:t>
      </w:r>
    </w:p>
    <w:p w14:paraId="280F85BE"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通用算法：通用算法在后台开发好接口后前台直接添加即可，可通过函数名，另外需要管理算法的参数信息供客户端显示。</w:t>
      </w:r>
    </w:p>
    <w:p w14:paraId="768A8510"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专用算法：专用算法需要指定对应加速器及分段，并支持上传权重文件。</w:t>
      </w:r>
    </w:p>
    <w:p w14:paraId="3B1FBC1C" w14:textId="77777777" w:rsidR="00C45BC9" w:rsidRDefault="00C45BC9" w:rsidP="00C45BC9">
      <w:pPr>
        <w:numPr>
          <w:ilvl w:val="0"/>
          <w:numId w:val="1"/>
        </w:numPr>
        <w:spacing w:line="520" w:lineRule="exact"/>
        <w:jc w:val="left"/>
        <w:rPr>
          <w:rFonts w:ascii="宋体" w:hAnsi="宋体"/>
          <w:sz w:val="28"/>
          <w:szCs w:val="28"/>
        </w:rPr>
      </w:pPr>
      <w:r>
        <w:rPr>
          <w:rFonts w:ascii="宋体" w:hAnsi="宋体" w:hint="eastAsia"/>
          <w:sz w:val="28"/>
          <w:szCs w:val="28"/>
        </w:rPr>
        <w:t>用户操作日志管理</w:t>
      </w:r>
    </w:p>
    <w:p w14:paraId="4B805D68"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记录用户操作的历史，方便查询用户操作记录。包括操作时间和涉及的数据</w:t>
      </w:r>
    </w:p>
    <w:p w14:paraId="168C3374" w14:textId="77777777" w:rsidR="00C45BC9" w:rsidRDefault="00C45BC9" w:rsidP="00C45BC9">
      <w:pPr>
        <w:numPr>
          <w:ilvl w:val="0"/>
          <w:numId w:val="1"/>
        </w:numPr>
        <w:spacing w:line="520" w:lineRule="exact"/>
        <w:jc w:val="left"/>
        <w:rPr>
          <w:rFonts w:ascii="宋体" w:hAnsi="宋体"/>
          <w:sz w:val="28"/>
          <w:szCs w:val="28"/>
        </w:rPr>
      </w:pPr>
      <w:r>
        <w:rPr>
          <w:rFonts w:ascii="宋体" w:hAnsi="宋体" w:hint="eastAsia"/>
          <w:sz w:val="28"/>
          <w:szCs w:val="28"/>
        </w:rPr>
        <w:t>调试数据管理</w:t>
      </w:r>
    </w:p>
    <w:p w14:paraId="1B9EA65C"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该功能为客户端和服务器端共有，要求后台可查看所有用户的调试数据，并支持分类（如：对于同一段加速器的调试数据）下载。</w:t>
      </w:r>
    </w:p>
    <w:p w14:paraId="3060DA42"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调试数据应包含以下内容：加速器运行时的粒子种类、加速器的 lattice 参数、数据类型（模拟加速器或真实加速器）、所属加速器的具体段落、调试时的参数设置，以及加速器运行时的流强参数</w:t>
      </w:r>
    </w:p>
    <w:p w14:paraId="0EA1F0B8" w14:textId="77777777" w:rsidR="00C45BC9" w:rsidRDefault="00C45BC9" w:rsidP="00C45BC9">
      <w:pPr>
        <w:spacing w:line="520" w:lineRule="exact"/>
        <w:ind w:firstLineChars="200" w:firstLine="562"/>
        <w:rPr>
          <w:rFonts w:ascii="宋体" w:hAnsi="宋体" w:cs="仿宋"/>
          <w:b/>
          <w:bCs/>
          <w:sz w:val="28"/>
          <w:szCs w:val="28"/>
        </w:rPr>
      </w:pPr>
      <w:r>
        <w:rPr>
          <w:rFonts w:ascii="宋体" w:hAnsi="宋体" w:cs="仿宋" w:hint="eastAsia"/>
          <w:b/>
          <w:bCs/>
          <w:sz w:val="28"/>
          <w:szCs w:val="28"/>
        </w:rPr>
        <w:t>2</w:t>
      </w:r>
      <w:r>
        <w:rPr>
          <w:rFonts w:ascii="宋体" w:hAnsi="宋体" w:cs="仿宋"/>
          <w:b/>
          <w:bCs/>
          <w:sz w:val="28"/>
          <w:szCs w:val="28"/>
        </w:rPr>
        <w:t xml:space="preserve">.2.2 </w:t>
      </w:r>
      <w:r>
        <w:rPr>
          <w:rFonts w:ascii="宋体" w:hAnsi="宋体" w:cs="仿宋" w:hint="eastAsia"/>
          <w:b/>
          <w:bCs/>
          <w:sz w:val="28"/>
          <w:szCs w:val="28"/>
        </w:rPr>
        <w:t>客户端功能需求</w:t>
      </w:r>
    </w:p>
    <w:p w14:paraId="759C750B"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由于客户端支持多用户登录，因此在调试真实加速器时，需限制同一时间内仅允许存在一个调试任务，而虚拟加速器的调试则不受此限制。同时，每个用户都需创建独立的工作目录，这由加速器模拟软件的特性决定。主页需实时显示加速器的运行状态，主要包括加速器的束流信息和主要设备的运行状态等。</w:t>
      </w:r>
    </w:p>
    <w:p w14:paraId="0E431BAA" w14:textId="77777777" w:rsidR="00C45BC9" w:rsidRDefault="00C45BC9" w:rsidP="00C45BC9">
      <w:pPr>
        <w:spacing w:line="520" w:lineRule="exact"/>
        <w:ind w:firstLineChars="200" w:firstLine="560"/>
        <w:rPr>
          <w:rFonts w:ascii="宋体" w:hAnsi="宋体"/>
          <w:sz w:val="28"/>
          <w:szCs w:val="28"/>
        </w:rPr>
      </w:pPr>
      <w:r>
        <w:rPr>
          <w:rFonts w:ascii="宋体" w:hAnsi="宋体" w:cs="仿宋" w:hint="eastAsia"/>
          <w:sz w:val="28"/>
          <w:szCs w:val="28"/>
        </w:rPr>
        <w:t>客户端的功能需求如下：</w:t>
      </w:r>
    </w:p>
    <w:p w14:paraId="3F88F531" w14:textId="77777777" w:rsidR="00C45BC9" w:rsidRDefault="00C45BC9" w:rsidP="00C45BC9">
      <w:pPr>
        <w:numPr>
          <w:ilvl w:val="0"/>
          <w:numId w:val="2"/>
        </w:numPr>
        <w:spacing w:line="520" w:lineRule="exact"/>
        <w:jc w:val="left"/>
        <w:rPr>
          <w:rFonts w:ascii="宋体" w:hAnsi="宋体"/>
          <w:sz w:val="28"/>
          <w:szCs w:val="28"/>
        </w:rPr>
      </w:pPr>
      <w:r>
        <w:rPr>
          <w:rFonts w:ascii="宋体" w:hAnsi="宋体" w:hint="eastAsia"/>
          <w:sz w:val="28"/>
          <w:szCs w:val="28"/>
        </w:rPr>
        <w:t>模块化调束功能（涵盖轨道校正、传输效率优化、人工扫相、通用调试等功能）</w:t>
      </w:r>
    </w:p>
    <w:p w14:paraId="043327A1"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模块化调束功能主要包括两部分：1. 自定义调试模式；2. 预定义调试模块。该功能旨在为灵活的调试任务提供支持，允许用户通过</w:t>
      </w:r>
      <w:r>
        <w:rPr>
          <w:rFonts w:ascii="宋体" w:hAnsi="宋体" w:cs="仿宋" w:hint="eastAsia"/>
          <w:sz w:val="28"/>
          <w:szCs w:val="28"/>
        </w:rPr>
        <w:lastRenderedPageBreak/>
        <w:t>调用某个分段的参数或自定义调试目标，并选择相应算法进行实时优化。在调束过程中，若加速器出现故障，程序应自动挂起并等待束流恢复。同时，界面需要实时反馈故障状态和调束进度。</w:t>
      </w:r>
    </w:p>
    <w:p w14:paraId="39840243"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调用方式1：自定义调试模块需要指定可以调试的分段，通过选择算法，填写算法参数，设置优化目标函数（通过代码编辑（Python函数），用户需根据变量名自定义并编写优化目标公式。），设置终止条件（根据算法的要求确定是否是可选项）</w:t>
      </w:r>
    </w:p>
    <w:p w14:paraId="185795B7"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调用方式2：自定义输入输出，输入输出需要可以在界面上看到相应的变量名，输入PV名或者元件的逻辑名时可下拉选择，其他功能与调用方式1类似。</w:t>
      </w:r>
    </w:p>
    <w:p w14:paraId="73174AFE" w14:textId="77777777" w:rsidR="00C45BC9" w:rsidRDefault="00C45BC9" w:rsidP="00C45BC9">
      <w:pPr>
        <w:numPr>
          <w:ilvl w:val="0"/>
          <w:numId w:val="2"/>
        </w:numPr>
        <w:spacing w:line="520" w:lineRule="exact"/>
        <w:jc w:val="left"/>
        <w:rPr>
          <w:rFonts w:ascii="宋体" w:hAnsi="宋体"/>
          <w:sz w:val="28"/>
          <w:szCs w:val="28"/>
        </w:rPr>
      </w:pPr>
      <w:r>
        <w:rPr>
          <w:rFonts w:ascii="宋体" w:hAnsi="宋体" w:hint="eastAsia"/>
          <w:sz w:val="28"/>
          <w:szCs w:val="28"/>
        </w:rPr>
        <w:t>预定义模块化调试功能</w:t>
      </w:r>
    </w:p>
    <w:p w14:paraId="5FA4F758"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该模块的功能主要用于调用已经训练好的模块调试功能或已经编写好程序的调试功能。</w:t>
      </w:r>
    </w:p>
    <w:p w14:paraId="56B1DB96"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LEBT传输效率优化、MEBT轨道校正、超导段轨道校正、高能段传输效率优化这几项任务的显示需要和自定义调试部分类似。</w:t>
      </w:r>
    </w:p>
    <w:p w14:paraId="0041E38F" w14:textId="77777777" w:rsidR="00C45BC9" w:rsidRDefault="00C45BC9" w:rsidP="00C45BC9">
      <w:pPr>
        <w:spacing w:line="520" w:lineRule="exact"/>
        <w:ind w:firstLineChars="200" w:firstLine="560"/>
        <w:rPr>
          <w:rFonts w:ascii="宋体" w:hAnsi="宋体" w:cs="仿宋"/>
          <w:sz w:val="28"/>
          <w:szCs w:val="28"/>
        </w:rPr>
      </w:pPr>
      <w:r>
        <w:rPr>
          <w:rFonts w:ascii="宋体" w:hAnsi="宋体" w:cs="仿宋" w:hint="eastAsia"/>
          <w:sz w:val="28"/>
          <w:szCs w:val="28"/>
        </w:rPr>
        <w:t>扫相程序的调用：需要逐个腔体进行调用，自动化的扫相过程需要配合toff读取能量的程序使用。</w:t>
      </w:r>
    </w:p>
    <w:p w14:paraId="7AC3A529" w14:textId="77777777" w:rsidR="00C45BC9" w:rsidRDefault="00C45BC9" w:rsidP="00C45BC9">
      <w:pPr>
        <w:numPr>
          <w:ilvl w:val="0"/>
          <w:numId w:val="2"/>
        </w:numPr>
        <w:spacing w:line="520" w:lineRule="exact"/>
        <w:jc w:val="left"/>
        <w:rPr>
          <w:rFonts w:ascii="宋体" w:hAnsi="宋体"/>
          <w:sz w:val="28"/>
          <w:szCs w:val="28"/>
        </w:rPr>
      </w:pPr>
      <w:r>
        <w:rPr>
          <w:rFonts w:ascii="宋体" w:hAnsi="宋体" w:hint="eastAsia"/>
          <w:sz w:val="28"/>
          <w:szCs w:val="28"/>
        </w:rPr>
        <w:t>流程化调试功能</w:t>
      </w:r>
    </w:p>
    <w:p w14:paraId="3EA40949" w14:textId="77777777" w:rsidR="00C45BC9" w:rsidRDefault="00C45BC9" w:rsidP="00C45BC9">
      <w:pPr>
        <w:numPr>
          <w:ilvl w:val="0"/>
          <w:numId w:val="2"/>
        </w:numPr>
        <w:spacing w:line="520" w:lineRule="exact"/>
        <w:jc w:val="left"/>
        <w:rPr>
          <w:rFonts w:ascii="宋体" w:hAnsi="宋体"/>
          <w:sz w:val="28"/>
          <w:szCs w:val="28"/>
        </w:rPr>
      </w:pPr>
      <w:r>
        <w:rPr>
          <w:rFonts w:ascii="宋体" w:hAnsi="宋体" w:hint="eastAsia"/>
          <w:sz w:val="28"/>
          <w:szCs w:val="28"/>
        </w:rPr>
        <w:t>调试流程可视化功能</w:t>
      </w:r>
    </w:p>
    <w:p w14:paraId="36051341" w14:textId="77777777" w:rsidR="00C45BC9" w:rsidRDefault="00C45BC9" w:rsidP="00C45BC9">
      <w:pPr>
        <w:numPr>
          <w:ilvl w:val="0"/>
          <w:numId w:val="2"/>
        </w:numPr>
        <w:spacing w:line="520" w:lineRule="exact"/>
        <w:jc w:val="left"/>
        <w:rPr>
          <w:rFonts w:ascii="宋体" w:hAnsi="宋体"/>
          <w:sz w:val="28"/>
          <w:szCs w:val="28"/>
        </w:rPr>
      </w:pPr>
      <w:r>
        <w:rPr>
          <w:rFonts w:ascii="宋体" w:hAnsi="宋体" w:hint="eastAsia"/>
          <w:sz w:val="28"/>
          <w:szCs w:val="28"/>
        </w:rPr>
        <w:t>数据采集功能</w:t>
      </w:r>
    </w:p>
    <w:p w14:paraId="7BC0875E" w14:textId="0CF9CA07" w:rsidR="00B12195" w:rsidRDefault="00C45BC9" w:rsidP="00B12195">
      <w:pPr>
        <w:ind w:firstLineChars="200" w:firstLine="560"/>
        <w:rPr>
          <w:rFonts w:ascii="宋体" w:hAnsi="宋体" w:cs="仿宋"/>
          <w:sz w:val="28"/>
          <w:szCs w:val="28"/>
        </w:rPr>
      </w:pPr>
      <w:r>
        <w:rPr>
          <w:rFonts w:ascii="宋体" w:hAnsi="宋体" w:cs="仿宋" w:hint="eastAsia"/>
          <w:sz w:val="28"/>
          <w:szCs w:val="28"/>
        </w:rPr>
        <w:t>需要支持用户进行虚拟或真实加速器的数据采集以及管理，涉及数据的采集、存储管理等功能。</w:t>
      </w:r>
    </w:p>
    <w:p w14:paraId="65C82DEE" w14:textId="77777777" w:rsidR="00B12195" w:rsidRDefault="00B12195" w:rsidP="00B12195">
      <w:pPr>
        <w:widowControl/>
        <w:jc w:val="left"/>
        <w:rPr>
          <w:rFonts w:ascii="宋体" w:hAnsi="宋体" w:cs="仿宋"/>
          <w:sz w:val="28"/>
          <w:szCs w:val="28"/>
        </w:rPr>
      </w:pPr>
      <w:r>
        <w:rPr>
          <w:rFonts w:ascii="宋体" w:hAnsi="宋体" w:cs="仿宋"/>
          <w:sz w:val="28"/>
          <w:szCs w:val="28"/>
        </w:rPr>
        <w:br w:type="page"/>
      </w:r>
    </w:p>
    <w:p w14:paraId="3951AA29" w14:textId="3D3479D4" w:rsidR="00B12195" w:rsidRDefault="00B12195" w:rsidP="00B12195">
      <w:pPr>
        <w:ind w:firstLineChars="200" w:firstLine="420"/>
        <w:rPr>
          <w:rFonts w:ascii="宋体" w:hAnsi="宋体" w:cs="仿宋"/>
          <w:sz w:val="28"/>
          <w:szCs w:val="28"/>
        </w:rPr>
      </w:pPr>
      <w:r>
        <w:rPr>
          <w:noProof/>
        </w:rPr>
        <w:lastRenderedPageBreak/>
        <w:drawing>
          <wp:inline distT="0" distB="0" distL="0" distR="0" wp14:anchorId="002E9DF1" wp14:editId="3CCB332A">
            <wp:extent cx="5274310" cy="62769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6276975"/>
                    </a:xfrm>
                    <a:prstGeom prst="rect">
                      <a:avLst/>
                    </a:prstGeom>
                    <a:noFill/>
                    <a:ln>
                      <a:noFill/>
                    </a:ln>
                  </pic:spPr>
                </pic:pic>
              </a:graphicData>
            </a:graphic>
          </wp:inline>
        </w:drawing>
      </w:r>
    </w:p>
    <w:p w14:paraId="213297AE" w14:textId="77777777" w:rsidR="00B12195" w:rsidRDefault="00B12195">
      <w:pPr>
        <w:widowControl/>
        <w:jc w:val="left"/>
        <w:rPr>
          <w:rFonts w:ascii="宋体" w:hAnsi="宋体" w:cs="仿宋"/>
          <w:sz w:val="28"/>
          <w:szCs w:val="28"/>
        </w:rPr>
      </w:pPr>
      <w:r>
        <w:rPr>
          <w:rFonts w:ascii="宋体" w:hAnsi="宋体" w:cs="仿宋"/>
          <w:sz w:val="28"/>
          <w:szCs w:val="28"/>
        </w:rPr>
        <w:br w:type="page"/>
      </w:r>
    </w:p>
    <w:p w14:paraId="039D1B7F" w14:textId="77777777" w:rsidR="00B12195" w:rsidRDefault="00B12195" w:rsidP="0076232B">
      <w:pPr>
        <w:rPr>
          <w:rFonts w:ascii="宋体" w:hAnsi="宋体" w:cs="仿宋"/>
          <w:sz w:val="28"/>
          <w:szCs w:val="28"/>
        </w:rPr>
      </w:pPr>
    </w:p>
    <w:p w14:paraId="50B9DD55" w14:textId="77777777" w:rsidR="00B12195" w:rsidRDefault="00B12195" w:rsidP="00B12195">
      <w:pPr>
        <w:widowControl/>
        <w:jc w:val="left"/>
        <w:rPr>
          <w:rFonts w:ascii="宋体" w:hAnsi="宋体" w:cs="仿宋"/>
          <w:sz w:val="28"/>
          <w:szCs w:val="28"/>
        </w:rPr>
      </w:pPr>
      <w:r>
        <w:rPr>
          <w:rFonts w:ascii="宋体" w:hAnsi="宋体" w:cs="仿宋"/>
          <w:sz w:val="28"/>
          <w:szCs w:val="28"/>
        </w:rPr>
        <w:br w:type="page"/>
      </w:r>
    </w:p>
    <w:p w14:paraId="771B7727" w14:textId="056CD66E" w:rsidR="00B12195" w:rsidRDefault="00B12195">
      <w:pPr>
        <w:widowControl/>
        <w:jc w:val="left"/>
        <w:rPr>
          <w:rFonts w:ascii="宋体" w:hAnsi="宋体" w:cs="仿宋"/>
          <w:sz w:val="28"/>
          <w:szCs w:val="28"/>
        </w:rPr>
      </w:pPr>
      <w:r>
        <w:rPr>
          <w:rFonts w:ascii="宋体" w:hAnsi="宋体" w:cs="仿宋"/>
          <w:sz w:val="28"/>
          <w:szCs w:val="28"/>
        </w:rPr>
        <w:lastRenderedPageBreak/>
        <w:br w:type="page"/>
      </w:r>
    </w:p>
    <w:p w14:paraId="3B6AF78D" w14:textId="77777777" w:rsidR="00C45BC9" w:rsidRDefault="00C45BC9" w:rsidP="00B12195">
      <w:pPr>
        <w:spacing w:line="520" w:lineRule="exact"/>
        <w:rPr>
          <w:rFonts w:ascii="宋体" w:hAnsi="宋体" w:cs="仿宋"/>
          <w:sz w:val="28"/>
          <w:szCs w:val="28"/>
        </w:rPr>
      </w:pPr>
    </w:p>
    <w:p w14:paraId="4DFEB70F" w14:textId="77777777" w:rsidR="00432061" w:rsidRPr="00C45BC9" w:rsidRDefault="00432061"/>
    <w:sectPr w:rsidR="00432061" w:rsidRPr="00C45B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3D127E" w14:textId="77777777" w:rsidR="00F52ED0" w:rsidRDefault="00F52ED0" w:rsidP="00C45BC9">
      <w:r>
        <w:separator/>
      </w:r>
    </w:p>
  </w:endnote>
  <w:endnote w:type="continuationSeparator" w:id="0">
    <w:p w14:paraId="09426BFC" w14:textId="77777777" w:rsidR="00F52ED0" w:rsidRDefault="00F52ED0" w:rsidP="00C45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466D3" w14:textId="77777777" w:rsidR="00F52ED0" w:rsidRDefault="00F52ED0" w:rsidP="00C45BC9">
      <w:r>
        <w:separator/>
      </w:r>
    </w:p>
  </w:footnote>
  <w:footnote w:type="continuationSeparator" w:id="0">
    <w:p w14:paraId="07BC1BF6" w14:textId="77777777" w:rsidR="00F52ED0" w:rsidRDefault="00F52ED0" w:rsidP="00C45B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CD1B23"/>
    <w:multiLevelType w:val="multilevel"/>
    <w:tmpl w:val="66CD1B23"/>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6DE36715"/>
    <w:multiLevelType w:val="multilevel"/>
    <w:tmpl w:val="6DE36715"/>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245"/>
    <w:rsid w:val="00000A27"/>
    <w:rsid w:val="00432061"/>
    <w:rsid w:val="0076232B"/>
    <w:rsid w:val="00A45F27"/>
    <w:rsid w:val="00B12195"/>
    <w:rsid w:val="00C10245"/>
    <w:rsid w:val="00C45BC9"/>
    <w:rsid w:val="00EC1529"/>
    <w:rsid w:val="00F52ED0"/>
    <w:rsid w:val="00F95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7C1E7"/>
  <w15:chartTrackingRefBased/>
  <w15:docId w15:val="{8D5B231C-84A6-479E-9213-17117203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5BC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B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BC9"/>
    <w:rPr>
      <w:sz w:val="18"/>
      <w:szCs w:val="18"/>
    </w:rPr>
  </w:style>
  <w:style w:type="paragraph" w:styleId="a5">
    <w:name w:val="footer"/>
    <w:basedOn w:val="a"/>
    <w:link w:val="a6"/>
    <w:uiPriority w:val="99"/>
    <w:unhideWhenUsed/>
    <w:rsid w:val="00C45BC9"/>
    <w:pPr>
      <w:tabs>
        <w:tab w:val="center" w:pos="4153"/>
        <w:tab w:val="right" w:pos="8306"/>
      </w:tabs>
      <w:snapToGrid w:val="0"/>
      <w:jc w:val="left"/>
    </w:pPr>
    <w:rPr>
      <w:sz w:val="18"/>
      <w:szCs w:val="18"/>
    </w:rPr>
  </w:style>
  <w:style w:type="character" w:customStyle="1" w:styleId="a6">
    <w:name w:val="页脚 字符"/>
    <w:basedOn w:val="a0"/>
    <w:link w:val="a5"/>
    <w:uiPriority w:val="99"/>
    <w:rsid w:val="00C45B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Xiaolong Chen</dc:creator>
  <cp:keywords/>
  <dc:description/>
  <cp:lastModifiedBy>夏惠虎</cp:lastModifiedBy>
  <cp:revision>5</cp:revision>
  <dcterms:created xsi:type="dcterms:W3CDTF">2025-08-11T07:22:00Z</dcterms:created>
  <dcterms:modified xsi:type="dcterms:W3CDTF">2025-08-11T08:03:00Z</dcterms:modified>
</cp:coreProperties>
</file>