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Helping a local NGO grow its donor base. </w:t>
      </w:r>
    </w:p>
    <w:p>
      <w:r>
        <w:t>We mapped donors and redesigned the outreach funnel for the team.</w:t>
      </w:r>
    </w:p>
  </w:body>
</w:document>
</file>