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作業2</w:t>
      </w:r>
      <w:r>
        <w:rPr>
          <w:sz w:val="96"/>
          <w:szCs w:val="96"/>
        </w:rPr>
        <w:t>-1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eastAsia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刘传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p>
      <w:pPr>
        <w:pStyle w:val="2"/>
        <w:rPr>
          <w:lang w:val="zh-TW"/>
        </w:rPr>
      </w:pPr>
      <w:bookmarkStart w:id="0" w:name="_Toc81149137"/>
      <w:r>
        <w:rPr>
          <w:rFonts w:hint="eastAsia"/>
          <w:lang w:val="zh-TW"/>
        </w:rPr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  <w:lang w:val="zh-TW"/>
        </w:rPr>
      </w:sdtEndPr>
      <w:sdtContent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"_Toc81149137" </w:instrText>
          </w:r>
          <w:r>
            <w:fldChar w:fldCharType="separate"/>
          </w:r>
          <w:r>
            <w:rPr>
              <w:rStyle w:val="10"/>
              <w:rFonts w:hint="eastAsia"/>
              <w:lang w:val="zh-TW"/>
            </w:rPr>
            <w:t>目錄</w:t>
          </w:r>
          <w:r>
            <w:tab/>
          </w:r>
          <w:r>
            <w:fldChar w:fldCharType="begin"/>
          </w:r>
          <w:r>
            <w:instrText xml:space="preserve"> PAGEREF _Toc81149137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"_Toc81149138" </w:instrText>
          </w:r>
          <w:r>
            <w:fldChar w:fldCharType="separate"/>
          </w:r>
          <w:r>
            <w:rPr>
              <w:rStyle w:val="10"/>
            </w:rPr>
            <w:t>2-1A</w:t>
          </w:r>
          <w:r>
            <w:tab/>
          </w:r>
          <w:r>
            <w:fldChar w:fldCharType="begin"/>
          </w:r>
          <w:r>
            <w:instrText xml:space="preserve"> PAGEREF _Toc81149138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"_Toc81149139" </w:instrText>
          </w:r>
          <w:r>
            <w:fldChar w:fldCharType="separate"/>
          </w:r>
          <w:r>
            <w:rPr>
              <w:rStyle w:val="10"/>
              <w:rFonts w:hint="eastAsia"/>
            </w:rPr>
            <w:t>我的代碼：</w:t>
          </w:r>
          <w:r>
            <w:tab/>
          </w:r>
          <w:r>
            <w:fldChar w:fldCharType="begin"/>
          </w:r>
          <w:r>
            <w:instrText xml:space="preserve"> PAGEREF _Toc81149139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"_Toc81149140"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1.2.csv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"_Toc81149141"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1.3.csv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"_Toc81149142"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1.4.csv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"_Toc81149143" </w:instrText>
          </w:r>
          <w:r>
            <w:fldChar w:fldCharType="separate"/>
          </w:r>
          <w:r>
            <w:rPr>
              <w:rStyle w:val="10"/>
              <w:rFonts w:hint="eastAsia"/>
            </w:rPr>
            <w:t>總結：</w:t>
          </w:r>
          <w:r>
            <w:tab/>
          </w:r>
          <w:r>
            <w:fldChar w:fldCharType="begin"/>
          </w:r>
          <w:r>
            <w:instrText xml:space="preserve"> PAGEREF _Toc81149143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widowControl/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1" w:name="_Toc81149138"/>
      <w:r>
        <w:rPr>
          <w:rFonts w:hint="eastAsia"/>
        </w:rPr>
        <w:t>2</w:t>
      </w:r>
      <w:r>
        <w:t>-1A</w:t>
      </w:r>
      <w:bookmarkEnd w:id="1"/>
    </w:p>
    <w:p>
      <w:pPr>
        <w:pStyle w:val="3"/>
      </w:pPr>
      <w:bookmarkStart w:id="2" w:name="_Toc81149139"/>
      <w:r>
        <w:rPr>
          <w:rFonts w:hint="eastAsia"/>
        </w:rPr>
        <w:t>我的代碼：</w:t>
      </w:r>
      <w:bookmarkEnd w:id="2"/>
    </w:p>
    <w:p>
      <w:r>
        <w:drawing>
          <wp:inline distT="0" distB="0" distL="114300" distR="114300">
            <wp:extent cx="5268595" cy="510413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图1 自定义代码部分1</w:t>
      </w:r>
    </w:p>
    <w:p>
      <w:pPr>
        <w:bidi w:val="0"/>
        <w:ind w:firstLine="523" w:firstLineChars="0"/>
        <w:jc w:val="left"/>
        <w:rPr>
          <w:lang w:val="en-US" w:eastAsia="zh-TW"/>
        </w:rPr>
      </w:pPr>
    </w:p>
    <w:p>
      <w:r>
        <w:drawing>
          <wp:inline distT="0" distB="0" distL="114300" distR="114300">
            <wp:extent cx="5267325" cy="3552825"/>
            <wp:effectExtent l="0" t="0" r="571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3" w:name="_Toc8114914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图2 自定义代码部分2</w:t>
      </w:r>
    </w:p>
    <w:p>
      <w:pPr>
        <w:pStyle w:val="3"/>
      </w:pPr>
      <w:r>
        <w:rPr>
          <w:rFonts w:hint="eastAsia"/>
        </w:rPr>
        <w:t>附錄1</w:t>
      </w:r>
      <w:r>
        <w:t>.2.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3"/>
    </w:p>
    <w:p>
      <w:pPr>
        <w:pStyle w:val="3"/>
        <w:ind w:firstLine="480" w:firstLineChars="0"/>
        <w:jc w:val="center"/>
      </w:pPr>
      <w:bookmarkStart w:id="4" w:name="_Toc81149141"/>
      <w:r>
        <w:drawing>
          <wp:inline distT="0" distB="0" distL="114300" distR="114300">
            <wp:extent cx="4686300" cy="378714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图3 附录1.2 自定义数据分析图</w:t>
      </w:r>
    </w:p>
    <w:p>
      <w:pPr>
        <w:pStyle w:val="3"/>
        <w:ind w:firstLine="48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0785" cy="3808095"/>
            <wp:effectExtent l="0" t="0" r="3175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图4 附录1.2原数据分析图</w:t>
      </w:r>
    </w:p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附錄1</w:t>
      </w:r>
      <w:r>
        <w:t>.3.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4"/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3840" cy="3338195"/>
            <wp:effectExtent l="0" t="0" r="0" b="1460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图5 附录1.3 自定义数据分析图</w:t>
      </w:r>
    </w:p>
    <w:p/>
    <w:p>
      <w:pPr>
        <w:jc w:val="center"/>
      </w:pPr>
      <w:r>
        <w:drawing>
          <wp:inline distT="0" distB="0" distL="114300" distR="114300">
            <wp:extent cx="4137660" cy="3376295"/>
            <wp:effectExtent l="0" t="0" r="762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图6 附录1.3原数据分析图</w:t>
      </w:r>
    </w:p>
    <w:p>
      <w:pPr>
        <w:jc w:val="center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81149142"/>
      <w:r>
        <w:rPr>
          <w:rFonts w:hint="eastAsia"/>
        </w:rPr>
        <w:t>附錄1</w:t>
      </w:r>
      <w:r>
        <w:t>.4.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5"/>
    </w:p>
    <w:p>
      <w:pPr>
        <w:jc w:val="center"/>
      </w:pPr>
      <w:r>
        <w:drawing>
          <wp:inline distT="0" distB="0" distL="114300" distR="114300">
            <wp:extent cx="4770120" cy="38100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图7 附录1.4 自定义数据分析图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453255" cy="3665220"/>
            <wp:effectExtent l="0" t="0" r="1206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图8 附录1.4原数据分析图</w:t>
      </w:r>
    </w:p>
    <w:p/>
    <w:p>
      <w:pPr>
        <w:pStyle w:val="3"/>
      </w:pPr>
      <w:bookmarkStart w:id="6" w:name="_Toc81149143"/>
      <w:r>
        <w:rPr>
          <w:rFonts w:hint="eastAsia"/>
        </w:rPr>
        <w:t>總結：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附录1.2两种方法得到的图一样，前面都具有短期相关性，但因为自相关系数没有随着延迟时期数k很快衰减向零，所以不是平稳序列。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附录1.3两种方法得到的图一样，自相关系数依然没有随着延迟时期数k很快衰减向零，且不具有短期相关性，所以不是平稳序列。</w:t>
      </w:r>
      <w:bookmarkStart w:id="7" w:name="_GoBack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附录1.4两种方法得到的图一样，具有短期相关性，而且第一个延迟时期数k之后，自相关系数就骤减到零，且之后的自相关系数都处于2sigma标准差范围内，所以是平稳序列。</w:t>
      </w:r>
    </w:p>
    <w:p>
      <w:pPr>
        <w:rPr>
          <w:rFonts w:hint="default" w:eastAsia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</w:rPr>
      <w:t>作業2</w:t>
    </w:r>
    <w:r>
      <w:t>-1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4617C"/>
    <w:multiLevelType w:val="singleLevel"/>
    <w:tmpl w:val="62A4617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5451806"/>
    <w:rsid w:val="30AA4E55"/>
    <w:rsid w:val="30E12852"/>
    <w:rsid w:val="3190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8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頁首 字元"/>
    <w:basedOn w:val="9"/>
    <w:link w:val="5"/>
    <w:qFormat/>
    <w:uiPriority w:val="99"/>
    <w:rPr>
      <w:sz w:val="20"/>
      <w:szCs w:val="20"/>
    </w:rPr>
  </w:style>
  <w:style w:type="character" w:customStyle="1" w:styleId="12">
    <w:name w:val="頁尾 字元"/>
    <w:basedOn w:val="9"/>
    <w:link w:val="4"/>
    <w:qFormat/>
    <w:uiPriority w:val="99"/>
    <w:rPr>
      <w:sz w:val="20"/>
      <w:szCs w:val="20"/>
    </w:rPr>
  </w:style>
  <w:style w:type="character" w:customStyle="1" w:styleId="13">
    <w:name w:val="標題 1 字元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4">
    <w:name w:val="標題 2 字元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6">
    <w:name w:val="無間距 字元"/>
    <w:basedOn w:val="9"/>
    <w:link w:val="15"/>
    <w:qFormat/>
    <w:uiPriority w:val="1"/>
    <w:rPr>
      <w:kern w:val="0"/>
      <w:sz w:val="22"/>
    </w:rPr>
  </w:style>
  <w:style w:type="paragraph" w:customStyle="1" w:styleId="17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565</Characters>
  <Lines>4</Lines>
  <Paragraphs>1</Paragraphs>
  <TotalTime>4</TotalTime>
  <ScaleCrop>false</ScaleCrop>
  <LinksUpToDate>false</LinksUpToDate>
  <CharactersWithSpaces>663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2022-09-08T04:10:37Z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