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widowControl/>
        <w:jc w:val="center"/>
        <w:outlineLvl w:val="0"/>
        <w:rPr>
          <w:sz w:val="96"/>
          <w:szCs w:val="96"/>
        </w:rPr>
      </w:pPr>
      <w:bookmarkStart w:id="0" w:name="_Toc249"/>
      <w:r>
        <w:rPr>
          <w:rFonts w:hint="eastAsia"/>
          <w:sz w:val="96"/>
          <w:szCs w:val="96"/>
        </w:rPr>
        <w:t>時間序列分析</w:t>
      </w:r>
      <w:bookmarkEnd w:id="0"/>
    </w:p>
    <w:p>
      <w:pPr>
        <w:widowControl/>
        <w:tabs>
          <w:tab w:val="left" w:pos="3466"/>
        </w:tabs>
        <w:jc w:val="center"/>
        <w:rPr>
          <w:rFonts w:hint="default" w:eastAsia="宋体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</w:rPr>
        <w:t>作業</w:t>
      </w:r>
      <w:r>
        <w:rPr>
          <w:rFonts w:hint="eastAsia" w:eastAsia="宋体"/>
          <w:sz w:val="96"/>
          <w:szCs w:val="96"/>
          <w:lang w:val="en-US" w:eastAsia="zh-CN"/>
        </w:rPr>
        <w:t>3</w:t>
      </w:r>
      <w:r>
        <w:rPr>
          <w:sz w:val="96"/>
          <w:szCs w:val="96"/>
        </w:rPr>
        <w:t>-</w:t>
      </w:r>
      <w:r>
        <w:rPr>
          <w:rFonts w:hint="eastAsia" w:eastAsia="宋体"/>
          <w:sz w:val="96"/>
          <w:szCs w:val="96"/>
          <w:lang w:val="en-US" w:eastAsia="zh-CN"/>
        </w:rPr>
        <w:t>6-2</w:t>
      </w:r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>
      <w:pPr>
        <w:widowControl/>
        <w:tabs>
          <w:tab w:val="left" w:pos="3466"/>
        </w:tabs>
        <w:jc w:val="center"/>
        <w:outlineLvl w:val="0"/>
        <w:rPr>
          <w:rFonts w:hint="eastAsia" w:eastAsiaTheme="minorEastAsia"/>
          <w:sz w:val="96"/>
          <w:szCs w:val="96"/>
          <w:lang w:val="en-US" w:eastAsia="zh-CN"/>
        </w:rPr>
      </w:pPr>
      <w:bookmarkStart w:id="1" w:name="_Toc16300"/>
      <w:r>
        <w:rPr>
          <w:rFonts w:hint="eastAsia"/>
          <w:sz w:val="96"/>
          <w:szCs w:val="96"/>
          <w:lang w:val="en-US" w:eastAsia="zh-CN"/>
        </w:rPr>
        <w:t>刘传</w:t>
      </w:r>
      <w:bookmarkEnd w:id="1"/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>
      <w:pPr>
        <w:widowControl/>
        <w:tabs>
          <w:tab w:val="left" w:pos="3466"/>
        </w:tabs>
        <w:jc w:val="center"/>
        <w:rPr>
          <w:rFonts w:hint="default" w:eastAsiaTheme="minorEastAsia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  <w:lang w:val="en-US" w:eastAsia="zh-CN"/>
        </w:rPr>
        <w:t>D22091100851</w:t>
      </w:r>
    </w:p>
    <w:p>
      <w:pPr>
        <w:widowControl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2"/>
          <w:lang w:val="zh-TW"/>
        </w:rPr>
        <w:id w:val="-16694946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TW"/>
        </w:rPr>
      </w:sdtEndPr>
      <w:sdtContent>
        <w:p>
          <w:pPr>
            <w:pStyle w:val="19"/>
          </w:pPr>
          <w:r>
            <w:rPr>
              <w:lang w:val="zh-TW"/>
            </w:rPr>
            <w:t>內容</w:t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"_Toc85501156" </w:instrText>
          </w:r>
          <w:r>
            <w:fldChar w:fldCharType="separate"/>
          </w:r>
          <w:r>
            <w:rPr>
              <w:rStyle w:val="12"/>
              <w:rFonts w:hint="eastAsia"/>
              <w:b/>
            </w:rPr>
            <w:t>一、平穩性檢驗：</w:t>
          </w:r>
          <w:r>
            <w:tab/>
          </w:r>
          <w:r>
            <w:fldChar w:fldCharType="begin"/>
          </w:r>
          <w:r>
            <w:instrText xml:space="preserve"> PAGEREF _Toc85501156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"_Toc85501157" </w:instrText>
          </w:r>
          <w:r>
            <w:fldChar w:fldCharType="separate"/>
          </w:r>
          <w:r>
            <w:rPr>
              <w:rStyle w:val="12"/>
              <w:rFonts w:hint="eastAsia"/>
              <w:b/>
            </w:rPr>
            <w:t>二、純隨機性檢驗（</w:t>
          </w:r>
          <m:oMath>
            <m:r>
              <m:rPr>
                <m:sty m:val="b"/>
              </m:rPr>
              <w:rPr>
                <w:rStyle w:val="12"/>
                <w:rFonts w:ascii="Cambria Math" w:hAnsi="Cambria Math"/>
              </w:rPr>
              <m:t>α=0.05</m:t>
            </m:r>
          </m:oMath>
          <w:r>
            <w:rPr>
              <w:rStyle w:val="12"/>
              <w:rFonts w:hint="eastAsia"/>
              <w:b/>
            </w:rPr>
            <w:t>）：</w:t>
          </w:r>
          <w:r>
            <w:tab/>
          </w:r>
          <w:r>
            <w:fldChar w:fldCharType="begin"/>
          </w:r>
          <w:r>
            <w:instrText xml:space="preserve"> PAGEREF _Toc85501157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"_Toc85501158" </w:instrText>
          </w:r>
          <w:r>
            <w:fldChar w:fldCharType="separate"/>
          </w:r>
          <w:r>
            <w:rPr>
              <w:rStyle w:val="12"/>
              <w:rFonts w:hint="eastAsia"/>
              <w:b/>
            </w:rPr>
            <w:t>三、確定合適的</w:t>
          </w:r>
          <w:r>
            <w:rPr>
              <w:rStyle w:val="12"/>
              <w:b/>
            </w:rPr>
            <w:t>ARMA</w:t>
          </w:r>
          <w:r>
            <w:rPr>
              <w:rStyle w:val="12"/>
              <w:rFonts w:hint="eastAsia"/>
              <w:b/>
            </w:rPr>
            <w:t>模型：</w:t>
          </w:r>
          <w:r>
            <w:tab/>
          </w:r>
          <w:r>
            <w:fldChar w:fldCharType="begin"/>
          </w:r>
          <w:r>
            <w:instrText xml:space="preserve"> PAGEREF _Toc85501158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"_Toc85501159" </w:instrText>
          </w:r>
          <w:r>
            <w:fldChar w:fldCharType="separate"/>
          </w:r>
          <w:r>
            <w:rPr>
              <w:rStyle w:val="12"/>
              <w:rFonts w:hint="eastAsia"/>
              <w:b/>
            </w:rPr>
            <w:t>四、參數估計，擬合模型的口徑：</w:t>
          </w:r>
          <w:r>
            <w:tab/>
          </w:r>
          <w:r>
            <w:fldChar w:fldCharType="begin"/>
          </w:r>
          <w:r>
            <w:instrText xml:space="preserve"> PAGEREF _Toc85501159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"_Toc85501160" </w:instrText>
          </w:r>
          <w:r>
            <w:fldChar w:fldCharType="separate"/>
          </w:r>
          <w:r>
            <w:rPr>
              <w:rStyle w:val="12"/>
              <w:rFonts w:hint="eastAsia"/>
              <w:b/>
            </w:rPr>
            <w:t>五、模型顯著性檢驗：</w:t>
          </w:r>
          <w:r>
            <w:tab/>
          </w:r>
          <w:r>
            <w:fldChar w:fldCharType="begin"/>
          </w:r>
          <w:r>
            <w:instrText xml:space="preserve"> PAGEREF _Toc85501160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"_Toc85501161" </w:instrText>
          </w:r>
          <w:r>
            <w:fldChar w:fldCharType="separate"/>
          </w:r>
          <w:r>
            <w:rPr>
              <w:rStyle w:val="12"/>
              <w:rFonts w:hint="eastAsia"/>
              <w:b/>
            </w:rPr>
            <w:t>六、參數顯著性檢驗：</w:t>
          </w:r>
          <w:r>
            <w:tab/>
          </w:r>
          <w:r>
            <w:fldChar w:fldCharType="begin"/>
          </w:r>
          <w:r>
            <w:instrText xml:space="preserve"> PAGEREF _Toc85501161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4"/>
              <w:szCs w:val="22"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>
      <w:pPr>
        <w:pStyle w:val="20"/>
        <w:tabs>
          <w:tab w:val="right" w:leader="dot" w:pos="8306"/>
        </w:tabs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TW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br w:type="page"/>
      </w:r>
    </w:p>
    <w:p>
      <w:pPr>
        <w:pStyle w:val="21"/>
        <w:rPr>
          <w:b/>
        </w:rPr>
      </w:pPr>
      <w:bookmarkStart w:id="2" w:name="_Toc85501156"/>
      <w:r>
        <w:rPr>
          <w:rFonts w:hint="eastAsia"/>
          <w:b/>
        </w:rPr>
        <w:t>一、平穩性檢驗：</w:t>
      </w:r>
      <w:bookmarkEnd w:id="2"/>
    </w:p>
    <w:p>
      <w:r>
        <w:rPr>
          <w:rFonts w:hint="eastAsia"/>
        </w:rPr>
        <w:t>從時序圖可見，比較平穏。</w:t>
      </w:r>
    </w:p>
    <w:p>
      <w:r>
        <w:rPr>
          <w:rFonts w:hint="eastAsia"/>
        </w:rPr>
        <w:t>自</w:t>
      </w:r>
      <w:r>
        <w:rPr>
          <w:rFonts w:hint="eastAsia" w:eastAsia="宋体"/>
          <w:lang w:val="en-US" w:eastAsia="zh-CN"/>
        </w:rPr>
        <w:t>相关图和偏自相关图均具有拖尾性</w:t>
      </w:r>
      <w:r>
        <w:rPr>
          <w:rFonts w:hint="eastAsia"/>
        </w:rPr>
        <w:t>。</w:t>
      </w:r>
    </w:p>
    <w:p>
      <w:pPr>
        <w:jc w:val="center"/>
      </w:pPr>
      <w:r>
        <w:drawing>
          <wp:inline distT="0" distB="0" distL="114300" distR="114300">
            <wp:extent cx="4801870" cy="3895090"/>
            <wp:effectExtent l="0" t="0" r="139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widowControl/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page"/>
      </w:r>
    </w:p>
    <w:p>
      <w:pPr>
        <w:pStyle w:val="21"/>
        <w:rPr>
          <w:b/>
        </w:rPr>
      </w:pPr>
      <w:bookmarkStart w:id="3" w:name="_Toc85501157"/>
      <w:r>
        <w:rPr>
          <w:rFonts w:hint="eastAsia"/>
          <w:b/>
        </w:rPr>
        <w:t>二、純隨機性檢驗（</w:t>
      </w:r>
      <m:oMath>
        <m:r>
          <m:rPr>
            <m:sty m:val="b"/>
          </m:rPr>
          <w:rPr>
            <w:rFonts w:ascii="Cambria Math" w:hAnsi="Cambria Math"/>
          </w:rPr>
          <m:t>α=0.05</m:t>
        </m:r>
      </m:oMath>
      <w:r>
        <w:rPr>
          <w:rFonts w:hint="eastAsia"/>
          <w:b/>
        </w:rPr>
        <w:t>）：</w:t>
      </w:r>
      <w:bookmarkEnd w:id="3"/>
    </w:p>
    <w:tbl>
      <w:tblPr>
        <w:tblStyle w:val="10"/>
        <w:tblpPr w:leftFromText="180" w:rightFromText="180" w:vertAnchor="text" w:horzAnchor="page" w:tblpXSpec="center" w:tblpY="1025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2368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  <w:vMerge w:val="restart"/>
            <w:vAlign w:val="top"/>
          </w:tcPr>
          <w:p>
            <w:r>
              <w:rPr>
                <w:rFonts w:hint="eastAsia"/>
              </w:rPr>
              <w:t>延遲階數</w:t>
            </w:r>
          </w:p>
        </w:tc>
        <w:tc>
          <w:tcPr>
            <w:tcW w:w="3553" w:type="dxa"/>
            <w:gridSpan w:val="2"/>
            <w:vAlign w:val="top"/>
          </w:tcPr>
          <w:p>
            <w:r>
              <w:rPr>
                <w:rFonts w:hint="eastAsia"/>
              </w:rPr>
              <w:t>LB統計量檢驗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  <w:vMerge w:val="continue"/>
          </w:tcPr>
          <w:p/>
        </w:tc>
        <w:tc>
          <w:tcPr>
            <w:tcW w:w="2368" w:type="dxa"/>
          </w:tcPr>
          <w:p>
            <w:r>
              <w:rPr>
                <w:rFonts w:hint="eastAsia"/>
              </w:rPr>
              <w:t>LB檢驗統計量的值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P值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36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29.87</w:t>
            </w:r>
          </w:p>
        </w:tc>
        <w:tc>
          <w:tcPr>
            <w:tcW w:w="118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P&lt;0.05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  <w:tc>
          <w:tcPr>
            <w:tcW w:w="236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38.58</w:t>
            </w:r>
          </w:p>
        </w:tc>
        <w:tc>
          <w:tcPr>
            <w:tcW w:w="1185" w:type="dxa"/>
          </w:tcPr>
          <w:p>
            <w:r>
              <w:rPr>
                <w:rFonts w:hint="eastAsia" w:eastAsia="宋体"/>
                <w:lang w:val="en-US" w:eastAsia="zh-CN"/>
              </w:rPr>
              <w:t>P&lt;0.05</w:t>
            </w:r>
          </w:p>
        </w:tc>
      </w:tr>
    </w:tbl>
    <w:p>
      <w:pPr>
        <w:jc w:val="left"/>
      </w:pPr>
      <w:r>
        <w:rPr>
          <w:rFonts w:hint="eastAsia" w:eastAsia="宋体"/>
          <w:lang w:val="en-US" w:eastAsia="zh-CN"/>
        </w:rPr>
        <w:t>在各</w:t>
      </w:r>
      <w:r>
        <w:rPr>
          <w:rFonts w:hint="eastAsia"/>
        </w:rPr>
        <w:t>階延遲下，P值都非常小（&lt;0.</w:t>
      </w:r>
      <w:r>
        <w:rPr>
          <w:rFonts w:hint="eastAsia" w:eastAsia="宋体"/>
          <w:lang w:val="en-US" w:eastAsia="zh-CN"/>
        </w:rPr>
        <w:t>05</w:t>
      </w:r>
      <w:r>
        <w:rPr>
          <w:rFonts w:hint="eastAsia"/>
        </w:rPr>
        <w:t>），因此很大把握（置信水平&gt;99%）是非白噪聲序列。</w:t>
      </w:r>
      <w:r>
        <w:rPr/>
        <w:br w:type="textWrapping" w:clear="all"/>
      </w:r>
    </w:p>
    <w:p>
      <w:pPr>
        <w:jc w:val="center"/>
      </w:pPr>
      <w:r>
        <w:drawing>
          <wp:inline distT="0" distB="0" distL="114300" distR="114300">
            <wp:extent cx="3802380" cy="34061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0070C0"/>
        </w:rPr>
      </w:pPr>
      <w:r>
        <w:rPr>
          <w:rFonts w:hint="eastAsia"/>
          <w:b/>
          <w:color w:val="0070C0"/>
        </w:rPr>
        <w:t>由一、二可得，它是平穩非白噪聲序列。</w:t>
      </w:r>
    </w:p>
    <w:p>
      <w:pPr>
        <w:rPr>
          <w:b/>
          <w:color w:val="0070C0"/>
        </w:rPr>
      </w:pPr>
    </w:p>
    <w:p>
      <w:pPr>
        <w:rPr>
          <w:b/>
          <w:color w:val="FF0000"/>
          <w:sz w:val="28"/>
        </w:rPr>
      </w:pPr>
    </w:p>
    <w:p>
      <w:pPr>
        <w:widowControl/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page"/>
      </w:r>
    </w:p>
    <w:p>
      <w:pPr>
        <w:pStyle w:val="21"/>
        <w:rPr>
          <w:b/>
        </w:rPr>
      </w:pPr>
      <w:bookmarkStart w:id="4" w:name="_Toc85501158"/>
      <w:r>
        <w:rPr>
          <w:rFonts w:hint="eastAsia"/>
          <w:b/>
        </w:rPr>
        <w:t>三、確定合適的ARMA模型：</w:t>
      </w:r>
      <w:bookmarkEnd w:id="4"/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自</w:t>
      </w:r>
      <w:r>
        <w:rPr>
          <w:rFonts w:hint="eastAsia" w:eastAsia="宋体"/>
          <w:lang w:val="en-US" w:eastAsia="zh-CN"/>
        </w:rPr>
        <w:t>相关图和偏自相关图均具有拖尾性</w:t>
      </w:r>
    </w:p>
    <w:p>
      <w:r>
        <w:rPr>
          <w:rFonts w:hint="eastAsia"/>
        </w:rPr>
        <w:t>即A</w:t>
      </w:r>
      <w:r>
        <w:t>RMA(</w:t>
      </w:r>
      <w:r>
        <w:rPr>
          <w:rFonts w:hint="eastAsia" w:eastAsia="宋体"/>
          <w:lang w:val="en-US" w:eastAsia="zh-CN"/>
        </w:rPr>
        <w:t>1</w:t>
      </w:r>
      <w:r>
        <w:t>,</w:t>
      </w:r>
      <w:r>
        <w:rPr>
          <w:rFonts w:hint="eastAsia" w:eastAsia="宋体"/>
          <w:lang w:val="en-US" w:eastAsia="zh-CN"/>
        </w:rPr>
        <w:t>1</w:t>
      </w:r>
      <w:r>
        <w:t>)</w:t>
      </w:r>
    </w:p>
    <w:p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−μ=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t−1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−μ</m:t>
            </m:r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  <w:lang w:val="en-US" w:eastAsia="zh-CN"/>
              </w:rPr>
              <m:t>+</m:t>
            </m:r>
            <m:r>
              <m:rPr/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t−1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 xml:space="preserve">  </w:t>
      </w:r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m:rPr/>
                <w:rPr>
                  <w:rFonts w:ascii="Cambria Math" w:hAnsi="Cambria Math"/>
                </w:rPr>
                <m:t>i.i.d</m:t>
              </m:r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r>
                <m:rPr/>
                <w:rPr>
                  <w:rFonts w:ascii="Cambria Math" w:hAnsi="Cambria Math"/>
                </w:rPr>
                <m:t>~</m:t>
              </m:r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ctrlPr>
                <w:rPr>
                  <w:rFonts w:ascii="Cambria Math" w:hAnsi="Cambria Math"/>
                  <w:i/>
                </w:rPr>
              </m:ctrlPr>
            </m:e>
          </m:mr>
        </m:m>
        <m:r>
          <m:rPr/>
          <w:rPr>
            <w:rFonts w:ascii="Cambria Math" w:hAnsi="Cambria Math"/>
          </w:rPr>
          <m:t>N(0,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)</m:t>
        </m:r>
      </m:oMath>
    </w:p>
    <w:p/>
    <w:p>
      <w:pPr>
        <w:pStyle w:val="21"/>
        <w:rPr>
          <w:b/>
        </w:rPr>
      </w:pPr>
      <w:bookmarkStart w:id="5" w:name="_Toc85501159"/>
      <w:r>
        <w:rPr>
          <w:rFonts w:hint="eastAsia"/>
          <w:b/>
        </w:rPr>
        <w:t>四、參數估計，擬合模型的口徑：</w:t>
      </w:r>
      <w:bookmarkEnd w:id="5"/>
    </w:p>
    <w:p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=0.9355(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t−1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−0.8319)+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hint="default" w:ascii="Cambria Math" w:hAnsi="Cambria Math" w:eastAsia="宋体"/>
            <w:lang w:val="en-US" w:eastAsia="zh-CN"/>
          </w:rPr>
          <m:t>+0.7266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t−1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 xml:space="preserve"> </w:t>
      </w:r>
    </w:p>
    <w:p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ϵ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=</m:t>
        </m:r>
      </m:oMath>
      <w:r>
        <w:rPr>
          <w:rFonts w:hint="eastAsia" w:hAnsi="Cambria Math" w:eastAsia="宋体"/>
          <w:b w:val="0"/>
          <w:i w:val="0"/>
          <w:lang w:val="en-US" w:eastAsia="zh-CN"/>
        </w:rPr>
        <w:t>0.069028</w:t>
      </w:r>
      <w:r>
        <w:rPr>
          <w:rFonts w:hint="eastAsia"/>
        </w:rPr>
        <w:t xml:space="preserve"> </w:t>
      </w:r>
    </w:p>
    <w:p>
      <w:pPr>
        <w:widowControl/>
        <w:rPr>
          <w:b/>
          <w:color w:val="FF0000"/>
          <w:sz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2291715</wp:posOffset>
                </wp:positionV>
                <wp:extent cx="744220" cy="839470"/>
                <wp:effectExtent l="28575" t="28575" r="34925" b="3111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75" cy="839691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45pt;margin-top:180.45pt;height:66.1pt;width:58.6pt;z-index:251659264;v-text-anchor:middle;mso-width-relative:page;mso-height-relative:page;" filled="f" stroked="t" coordsize="21600,21600" o:gfxdata="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sa9vO2QAAAAsBAAAPAAAAAAAAAAEAIAAAACIAAABkcnMvZG93bnJl&#10;di54bWxQSwECFAAUAAAACACHTuJADwZU7m4CAADLBAAADgAAAAAAAAABACAAAAAoAQAAZHJzL2Uy&#10;b0RvYy54bWxQSwUGAAAAAAYABgBZAQAACAYAAAAA&#10;">
                <v:fill on="f" focussize="0,0"/>
                <v:stroke weight="4.5pt" color="#FF0000 [3204]" miterlimit="8" joinstyle="miter" dashstyle="1 1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7325" cy="4349115"/>
            <wp:effectExtent l="0" t="0" r="571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FF0000"/>
          <w:sz w:val="28"/>
        </w:rPr>
        <w:br w:type="page"/>
      </w:r>
    </w:p>
    <w:p>
      <w:pPr>
        <w:pStyle w:val="21"/>
        <w:rPr>
          <w:b/>
        </w:rPr>
      </w:pPr>
      <w:bookmarkStart w:id="6" w:name="_Toc85501160"/>
      <w:r>
        <w:rPr>
          <w:rFonts w:hint="eastAsia"/>
          <w:b/>
        </w:rPr>
        <w:t>五、模型顯著性檢驗：</w:t>
      </w:r>
      <w:bookmarkEnd w:id="6"/>
    </w:p>
    <w:p>
      <w:r>
        <w:rPr>
          <w:rFonts w:hint="eastAsia"/>
        </w:rPr>
        <w:t>殘差序列各階數延遲下LB統計量P值均顯著大於0.05，可認為此模型擬合殘差序列屬於白噪聲序列，即擬合模型顯著有效。</w:t>
      </w:r>
    </w:p>
    <w:tbl>
      <w:tblPr>
        <w:tblStyle w:val="10"/>
        <w:tblpPr w:leftFromText="180" w:rightFromText="180" w:vertAnchor="text" w:horzAnchor="page" w:tblpXSpec="center" w:tblpY="763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888"/>
        <w:gridCol w:w="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延遲階數</w:t>
            </w:r>
          </w:p>
        </w:tc>
        <w:tc>
          <w:tcPr>
            <w:tcW w:w="1888" w:type="dxa"/>
          </w:tcPr>
          <w:p>
            <w:r>
              <w:rPr>
                <w:rFonts w:hint="eastAsia"/>
              </w:rPr>
              <w:t>LB統計量的值</w:t>
            </w:r>
          </w:p>
        </w:tc>
        <w:tc>
          <w:tcPr>
            <w:tcW w:w="822" w:type="dxa"/>
          </w:tcPr>
          <w:p>
            <w:r>
              <w:rPr>
                <w:rFonts w:hint="eastAsia"/>
              </w:rPr>
              <w:t>P值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  <w:vAlign w:val="top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88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0.40</w:t>
            </w:r>
          </w:p>
        </w:tc>
        <w:tc>
          <w:tcPr>
            <w:tcW w:w="8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88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3.96</w:t>
            </w:r>
          </w:p>
        </w:tc>
        <w:tc>
          <w:tcPr>
            <w:tcW w:w="8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88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7.68</w:t>
            </w:r>
          </w:p>
        </w:tc>
        <w:tc>
          <w:tcPr>
            <w:tcW w:w="82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0.</w:t>
            </w:r>
            <w:r>
              <w:t>9</w:t>
            </w: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</w:tbl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jc w:val="center"/>
        <w:rPr>
          <w:b w:val="0"/>
          <w:bCs/>
          <w:color w:val="FF0000"/>
          <w:sz w:val="28"/>
        </w:rPr>
      </w:pPr>
      <w:r>
        <w:drawing>
          <wp:inline distT="0" distB="0" distL="114300" distR="114300">
            <wp:extent cx="2659380" cy="46405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widowControl/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page"/>
      </w:r>
    </w:p>
    <w:p>
      <w:pPr>
        <w:pStyle w:val="21"/>
        <w:rPr>
          <w:b/>
        </w:rPr>
      </w:pPr>
      <w:bookmarkStart w:id="7" w:name="_Toc85501161"/>
      <w:r>
        <w:rPr>
          <w:rFonts w:hint="eastAsia"/>
          <w:b/>
        </w:rPr>
        <w:t>六、參數顯著性檢驗：</w:t>
      </w:r>
      <w:bookmarkEnd w:id="7"/>
    </w:p>
    <w:p>
      <w:r>
        <w:rPr>
          <w:rFonts w:hint="eastAsia"/>
        </w:rPr>
        <w:t>均值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257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估計方法</w:t>
            </w:r>
          </w:p>
        </w:tc>
        <w:tc>
          <w:tcPr>
            <w:tcW w:w="1257" w:type="dxa"/>
          </w:tcPr>
          <w:p>
            <w:r>
              <w:rPr>
                <w:rFonts w:hint="eastAsia"/>
              </w:rPr>
              <w:t>t統計量</w:t>
            </w:r>
          </w:p>
        </w:tc>
        <w:tc>
          <w:tcPr>
            <w:tcW w:w="1185" w:type="dxa"/>
            <w:vAlign w:val="top"/>
          </w:tcPr>
          <w:p>
            <w:r>
              <w:rPr>
                <w:rFonts w:hint="eastAsia"/>
              </w:rPr>
              <w:t>P值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極大似然</w:t>
            </w:r>
          </w:p>
        </w:tc>
        <w:tc>
          <w:tcPr>
            <w:tcW w:w="125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7.333</w:t>
            </w:r>
          </w:p>
        </w:tc>
        <w:tc>
          <w:tcPr>
            <w:tcW w:w="1185" w:type="dxa"/>
          </w:tcPr>
          <w:p>
            <w:r>
              <w:t>&lt;</w:t>
            </w:r>
            <w:r>
              <w:rPr>
                <w:rFonts w:hint="eastAsia"/>
              </w:rPr>
              <w:t>0</w:t>
            </w:r>
            <w:r>
              <w:t>.001</w:t>
            </w:r>
          </w:p>
        </w:tc>
      </w:tr>
    </w:tbl>
    <w:p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 xml:space="preserve"> 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257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估計方法</w:t>
            </w:r>
          </w:p>
        </w:tc>
        <w:tc>
          <w:tcPr>
            <w:tcW w:w="1257" w:type="dxa"/>
          </w:tcPr>
          <w:p>
            <w:r>
              <w:rPr>
                <w:rFonts w:hint="eastAsia"/>
              </w:rPr>
              <w:t>t統計量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P值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極大似然</w:t>
            </w:r>
          </w:p>
        </w:tc>
        <w:tc>
          <w:tcPr>
            <w:tcW w:w="125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11.164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&lt;</w:t>
            </w:r>
            <w:r>
              <w:rPr>
                <w:rFonts w:hint="eastAsia"/>
              </w:rPr>
              <w:t>0</w:t>
            </w:r>
            <w:r>
              <w:t>.001</w:t>
            </w:r>
          </w:p>
        </w:tc>
      </w:tr>
    </w:tbl>
    <w:p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 xml:space="preserve"> </w:t>
      </w:r>
      <w:bookmarkStart w:id="8" w:name="_GoBack"/>
      <w:bookmarkEnd w:id="8"/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257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估計方法</w:t>
            </w:r>
          </w:p>
        </w:tc>
        <w:tc>
          <w:tcPr>
            <w:tcW w:w="1257" w:type="dxa"/>
          </w:tcPr>
          <w:p>
            <w:r>
              <w:rPr>
                <w:rFonts w:hint="eastAsia"/>
              </w:rPr>
              <w:t>t統計量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P值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極大似然</w:t>
            </w:r>
          </w:p>
        </w:tc>
        <w:tc>
          <w:tcPr>
            <w:tcW w:w="125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-4.925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&lt;</w:t>
            </w:r>
            <w:r>
              <w:rPr>
                <w:rFonts w:hint="eastAsia"/>
              </w:rPr>
              <w:t>0</w:t>
            </w:r>
            <w:r>
              <w:t>.001</w:t>
            </w:r>
          </w:p>
        </w:tc>
      </w:tr>
    </w:tbl>
    <w:p>
      <w:r>
        <w:rPr>
          <w:rFonts w:hint="eastAsia"/>
        </w:rPr>
        <w:t>P值均小於0</w:t>
      </w:r>
      <w:r>
        <w:t>.05</w:t>
      </w:r>
      <w:r>
        <w:rPr>
          <w:rFonts w:hint="eastAsia"/>
        </w:rPr>
        <w:t>，參數檢驗均顯著。</w:t>
      </w:r>
    </w:p>
    <w:p/>
    <w:p>
      <w:pPr>
        <w:widowControl/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2027555</wp:posOffset>
                </wp:positionV>
                <wp:extent cx="1499870" cy="1028700"/>
                <wp:effectExtent l="28575" t="28575" r="41275" b="400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70" cy="10287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3.45pt;margin-top:159.65pt;height:81pt;width:118.1pt;z-index:251660288;v-text-anchor:middle;mso-width-relative:page;mso-height-relative:page;" filled="f" stroked="t" coordsize="21600,21600" o:gfxdata="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7sxuvZAAAACwEAAA8AAAAAAAAAAQAgAAAAIgAAAGRycy9kb3ducmV2&#10;LnhtbFBLAQIUABQAAAAIAIdO4kAryJjgbQIAAM8EAAAOAAAAAAAAAAEAIAAAACgBAABkcnMvZTJv&#10;RG9jLnhtbFBLBQYAAAAABgAGAFkBAAAHBgAAAAA=&#10;">
                <v:fill on="f" focussize="0,0"/>
                <v:stroke weight="4.5pt" color="#FF0000 [3204]" miterlimit="8" joinstyle="miter" dashstyle="1 1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7325" cy="4349115"/>
            <wp:effectExtent l="0" t="0" r="571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>
      <w:pPr>
        <w:jc w:val="center"/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DejaVu Sans Mono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eastAsiaTheme="minorEastAsia"/>
        <w:lang w:val="en-US" w:eastAsia="zh-CN"/>
      </w:rPr>
    </w:pPr>
    <w:r>
      <w:rPr>
        <w:rFonts w:hint="eastAsia"/>
      </w:rPr>
      <w:t>作業</w:t>
    </w:r>
    <w:r>
      <w:rPr>
        <w:rFonts w:hint="eastAsia" w:eastAsia="宋体"/>
        <w:lang w:val="en-US" w:eastAsia="zh-CN"/>
      </w:rPr>
      <w:t>3-6-2</w:t>
    </w:r>
    <w:r>
      <w:tab/>
    </w:r>
    <w:r>
      <w:rPr>
        <w:rFonts w:hint="eastAsia"/>
        <w:lang w:val="en-US" w:eastAsia="zh-CN"/>
      </w:rPr>
      <w:t>刘传</w:t>
    </w:r>
    <w:r>
      <w:tab/>
    </w:r>
    <w:r>
      <w:rPr>
        <w:rFonts w:hint="eastAsia"/>
        <w:lang w:val="en-US" w:eastAsia="zh-CN"/>
      </w:rPr>
      <w:t>D22091100851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80"/>
  <w:drawingGridHorizontalSpacing w:val="12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FjNGQ0ZjI2ODIyN2JiZjY4YjQ1M2YzMTUyMTExZDIifQ=="/>
  </w:docVars>
  <w:rsids>
    <w:rsidRoot w:val="00164BE5"/>
    <w:rsid w:val="00034203"/>
    <w:rsid w:val="00067CBC"/>
    <w:rsid w:val="00164BE5"/>
    <w:rsid w:val="005443B6"/>
    <w:rsid w:val="005C63E7"/>
    <w:rsid w:val="00740226"/>
    <w:rsid w:val="00CC1DBC"/>
    <w:rsid w:val="04877487"/>
    <w:rsid w:val="05451806"/>
    <w:rsid w:val="0B996194"/>
    <w:rsid w:val="0DA25D23"/>
    <w:rsid w:val="0FCC1321"/>
    <w:rsid w:val="13E67ECE"/>
    <w:rsid w:val="15765D26"/>
    <w:rsid w:val="166A608E"/>
    <w:rsid w:val="1A91503E"/>
    <w:rsid w:val="1C406F41"/>
    <w:rsid w:val="1D794DAD"/>
    <w:rsid w:val="22EE5629"/>
    <w:rsid w:val="247D42CC"/>
    <w:rsid w:val="289B155F"/>
    <w:rsid w:val="290B3159"/>
    <w:rsid w:val="2C19181F"/>
    <w:rsid w:val="30AA4E55"/>
    <w:rsid w:val="30E12852"/>
    <w:rsid w:val="319013B1"/>
    <w:rsid w:val="31EE3130"/>
    <w:rsid w:val="323A5033"/>
    <w:rsid w:val="391D4E38"/>
    <w:rsid w:val="3B2D0F4A"/>
    <w:rsid w:val="3ECC2994"/>
    <w:rsid w:val="40345DE3"/>
    <w:rsid w:val="45485572"/>
    <w:rsid w:val="47F53037"/>
    <w:rsid w:val="4A403BB4"/>
    <w:rsid w:val="4ECA2591"/>
    <w:rsid w:val="582A7489"/>
    <w:rsid w:val="59961076"/>
    <w:rsid w:val="5B4A48C6"/>
    <w:rsid w:val="5E247F0D"/>
    <w:rsid w:val="5E3C4A72"/>
    <w:rsid w:val="5F741B27"/>
    <w:rsid w:val="64FC7C6E"/>
    <w:rsid w:val="66EF39BB"/>
    <w:rsid w:val="6ABA3CD8"/>
    <w:rsid w:val="6E09329E"/>
    <w:rsid w:val="6F580FFF"/>
    <w:rsid w:val="724A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spacing w:before="180" w:after="180"/>
      <w:outlineLvl w:val="0"/>
    </w:pPr>
    <w:rPr>
      <w:rFonts w:asciiTheme="majorHAnsi" w:hAnsiTheme="majorHAnsi" w:eastAsiaTheme="majorEastAsia" w:cstheme="majorBidi"/>
      <w:b/>
      <w:bCs/>
      <w:color w:val="4472C4" w:themeColor="accent1"/>
      <w:kern w:val="52"/>
      <w:sz w:val="52"/>
      <w:szCs w:val="5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40"/>
      <w:szCs w:val="48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ascii="DejaVu Sans" w:hAnsi="DejaVu Sans" w:eastAsia="方正黑体_GBK"/>
      <w:sz w:val="20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80" w:leftChars="200"/>
    </w:p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頁首 字元"/>
    <w:basedOn w:val="11"/>
    <w:link w:val="6"/>
    <w:qFormat/>
    <w:uiPriority w:val="99"/>
    <w:rPr>
      <w:sz w:val="20"/>
      <w:szCs w:val="20"/>
    </w:rPr>
  </w:style>
  <w:style w:type="character" w:customStyle="1" w:styleId="14">
    <w:name w:val="頁尾 字元"/>
    <w:basedOn w:val="11"/>
    <w:link w:val="5"/>
    <w:qFormat/>
    <w:uiPriority w:val="99"/>
    <w:rPr>
      <w:sz w:val="20"/>
      <w:szCs w:val="20"/>
    </w:rPr>
  </w:style>
  <w:style w:type="character" w:customStyle="1" w:styleId="15">
    <w:name w:val="標題 1 字元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4472C4" w:themeColor="accent1"/>
      <w:kern w:val="52"/>
      <w:sz w:val="52"/>
      <w:szCs w:val="52"/>
      <w14:textFill>
        <w14:solidFill>
          <w14:schemeClr w14:val="accent1"/>
        </w14:solidFill>
      </w14:textFill>
    </w:rPr>
  </w:style>
  <w:style w:type="character" w:customStyle="1" w:styleId="16">
    <w:name w:val="標題 2 字元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40"/>
      <w:szCs w:val="48"/>
    </w:rPr>
  </w:style>
  <w:style w:type="paragraph" w:styleId="17">
    <w:name w:val="No Spacing"/>
    <w:link w:val="18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TW" w:bidi="ar-SA"/>
    </w:rPr>
  </w:style>
  <w:style w:type="character" w:customStyle="1" w:styleId="18">
    <w:name w:val="無間距 字元"/>
    <w:basedOn w:val="11"/>
    <w:link w:val="17"/>
    <w:qFormat/>
    <w:uiPriority w:val="1"/>
    <w:rPr>
      <w:kern w:val="0"/>
      <w:sz w:val="22"/>
    </w:rPr>
  </w:style>
  <w:style w:type="paragraph" w:customStyle="1" w:styleId="19">
    <w:name w:val="TOC Heading"/>
    <w:basedOn w:val="2"/>
    <w:next w:val="1"/>
    <w:unhideWhenUsed/>
    <w:qFormat/>
    <w:uiPriority w:val="39"/>
    <w:pPr>
      <w:keepLines/>
      <w:widowControl/>
      <w:spacing w:before="240" w:after="0" w:line="259" w:lineRule="auto"/>
      <w:outlineLvl w:val="9"/>
    </w:pPr>
    <w:rPr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2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樣式1"/>
    <w:basedOn w:val="2"/>
    <w:qFormat/>
    <w:uiPriority w:val="0"/>
    <w:rPr>
      <w:b w:val="0"/>
      <w:color w:val="FF0000"/>
      <w:sz w:val="28"/>
    </w:rPr>
  </w:style>
  <w:style w:type="paragraph" w:customStyle="1" w:styleId="22">
    <w:name w:val="樣式2"/>
    <w:basedOn w:val="3"/>
    <w:qFormat/>
    <w:uiPriority w:val="0"/>
    <w:rPr>
      <w:b w:val="0"/>
      <w:bCs w:val="0"/>
      <w:color w:val="00B0F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A505BB-2F76-4B85-A371-2A6F21DCA5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509</Words>
  <Characters>670</Characters>
  <Lines>4</Lines>
  <Paragraphs>1</Paragraphs>
  <TotalTime>1</TotalTime>
  <ScaleCrop>false</ScaleCrop>
  <LinksUpToDate>false</LinksUpToDate>
  <CharactersWithSpaces>695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2021-08-29T08:50:00Z</dcterms:created>
  <dc:creator>hiou kong</dc:creator>
  <cp:lastModifiedBy>사랑해★알까기</cp:lastModifiedBy>
  <dcterms:modified xsi:type="dcterms:W3CDTF">2022-10-26T08:52:02Z</dcterms:modified>
  <dc:subject>江愷瑤</dc:subject>
  <dc:title>時間序列分析作業2-1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561A1D0CB181480DA0A26912C69D4FC1</vt:lpwstr>
  </property>
</Properties>
</file>