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B08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最高人民法院</w:t>
      </w:r>
    </w:p>
    <w:p>
      <w:r>
        <w:t>全国首例！北京互联网法院采用区块链智能合约技术实现执行“一键立案”</w:t>
      </w:r>
    </w:p>
    <w:p>
      <w:r>
        <w:t>https://www.court.gov.cn/zixun/xiangqing/194591.html</w:t>
      </w:r>
    </w:p>
    <w:p>
      <w:pPr>
        <w:pStyle w:val="Heading2"/>
      </w:pPr>
      <w:r>
        <w:t>[2] 最高人民法院</w:t>
      </w:r>
    </w:p>
    <w:p>
      <w:r>
        <w:t>区块链智能合约技术落地应用 北京互联网法院实现全国首例执行“一键立案”</w:t>
      </w:r>
    </w:p>
    <w:p>
      <w:r>
        <w:t>https://www.court.gov.cn/zixun/xiangqing/194901.html</w:t>
      </w:r>
    </w:p>
    <w:p>
      <w:pPr>
        <w:pStyle w:val="Heading2"/>
      </w:pPr>
      <w:r>
        <w:t>[3] 北京互联网法院</w:t>
      </w:r>
    </w:p>
    <w:p>
      <w:r>
        <w:t>Tianping Block Chain</w:t>
      </w:r>
    </w:p>
    <w:p>
      <w:r>
        <w:t>https://english.bjinternetcourt.gov.cn/2021-09/17/c_411.htm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