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海尔集团官网</w:t>
      </w:r>
    </w:p>
    <w:p>
      <w:r>
        <w:t>中国银行业杂志：海尔财务公司掘金产业链金融</w:t>
      </w:r>
    </w:p>
    <w:p>
      <w:r>
        <w:t>https://www.haier.com/press-events/news/20150210_134206.shtml</w:t>
      </w:r>
    </w:p>
    <w:p>
      <w:pPr>
        <w:pStyle w:val="Heading2"/>
      </w:pPr>
      <w:r>
        <w:t>[2] 海尔招聘</w:t>
      </w:r>
    </w:p>
    <w:p>
      <w:r>
        <w:t>鑫海汇平台区块链高级工程师岗位职责</w:t>
      </w:r>
    </w:p>
    <w:p>
      <w:r>
        <w:t>https://maker.haier.net/client/job/detail/id/10221726/recommend_record/1</w:t>
      </w:r>
    </w:p>
    <w:p>
      <w:pPr>
        <w:pStyle w:val="Heading2"/>
      </w:pPr>
      <w:r>
        <w:t>[3] 上海票据交易所</w:t>
      </w:r>
    </w:p>
    <w:p>
      <w:r>
        <w:t>海尔鑫海汇数科供应链票据规模突破1000亿</w:t>
      </w:r>
    </w:p>
    <w:p>
      <w:r>
        <w:t>https://www.shcpe.com.cn/content/shcpe/product/gylpj.html?articleId=WZ202510151978268800662859776&amp;articleType=product-gylpj</w:t>
      </w:r>
    </w:p>
    <w:p>
      <w:pPr>
        <w:pStyle w:val="Heading2"/>
      </w:pPr>
      <w:r>
        <w:t>[4] 新华财经/中国金融信息网</w:t>
      </w:r>
    </w:p>
    <w:p>
      <w:r>
        <w:t>海尔鑫海汇深耕产业金融 数字人民币年服务规模超百亿元</w:t>
      </w:r>
    </w:p>
    <w:p>
      <w:r>
        <w:t>https://www.cnfin.com/gs-lb/detail/20260620/4429342_1.html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