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T17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从鉴定证书到资产履历——Everledger钻石来源追踪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高价值商品跨越鉴定、批发、零售和转售后，怎样保持同一颗实物的身份、证书和所有权记录？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列出一颗钻石从鉴定到零售至少需要记录的5类信息。</w:t>
      </w:r>
    </w:p>
    <w:p>
      <w:r>
        <w:t>2. 解释“数字身份证”和“数字孪生”在这个场景中的差别。</w:t>
      </w:r>
    </w:p>
    <w:p>
      <w:r>
        <w:t>3. 讨论如果实物被掉包，区块链为什么不能自动发现。</w:t>
      </w:r>
    </w:p>
    <w:p>
      <w:r>
        <w:t>4. 分析GIA、Everledger和零售商各自提供什么信任。</w:t>
      </w:r>
    </w:p>
    <w:p>
      <w:r>
        <w:t>5. 设计二手转售时新的所有权记录流程。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证书与实物分离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数字孪生/唯一特征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来源记录断裂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链上连续履历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所有权转移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资产Vault与转移记录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消费者验证困难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一键展示GIA来源报告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