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40"/>
        </w:rPr>
        <w:t>C01 公开资料链接清单</w:t>
      </w:r>
    </w:p>
    <w:p>
      <w:r>
        <w:t>以下资料用于正文事实核验和后续更新；均为政府、企业、项目组织或权威机构公开页面。</w:t>
      </w:r>
    </w:p>
    <w:p>
      <w:pPr>
        <w:pStyle w:val="Heading1"/>
      </w:pPr>
      <w:r>
        <w:t>参考资料</w:t>
      </w:r>
    </w:p>
    <w:p>
      <w:pPr>
        <w:ind w:left="113" w:hanging="113"/>
      </w:pPr>
      <w:r>
        <w:t>[1] 国家发展和改革委员会. 数字化转型伙伴行动帮扶举措之行业龙头企业[EB/OL]. https://www.ndrc.gov.cn/xwdt/ztzl/szhzxhbxd/jcbf/202005/t20200513_1227936.html</w:t>
      </w:r>
    </w:p>
    <w:p>
      <w:pPr>
        <w:ind w:left="113" w:hanging="113"/>
      </w:pPr>
      <w:r>
        <w:t>[2] 武汉市地方金融管理局. 蚂蚁金服联手成都金融机构 全球首例区块链贷款落地成都[EB/OL]. https://jrj.wuhan.gov.cn/ztzl_57/gzjj/jrggcx/201912/t20191217_183869.shtml</w:t>
      </w:r>
    </w:p>
    <w:p>
      <w:pPr>
        <w:ind w:left="113" w:hanging="113"/>
      </w:pPr>
      <w:r>
        <w:t>[3] 吉林省地方金融管理局. “区块链+金融”：面向实体经济加速落地[EB/OL]. https://jr.jl.gov.cn/jrzx/zyjrxxzz/gj/201911/t20191119_337860.html</w:t>
      </w:r>
    </w:p>
    <w:p>
      <w:pPr>
        <w:ind w:left="113" w:hanging="113"/>
      </w:pPr>
      <w:r>
        <w:t>[4] 武汉市地方金融管理局. 蚂蚁金服探路区块链应用 突破口选在供应链金融[EB/OL]. https://jrj.wuhan.gov.cn/ztzl_57/gzjj/jrfwstjj/201912/t20191217_183462.shtml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