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C01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双链通综合供应链融资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综合应用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如何把订单、交付、应收确认、凭证流转、融资审批和资金支付组织成一套可审计的多主体系统？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小组方案设计 + 汇报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绘制核心企业、一级供应商、二级供应商、银行的业务流、数据流和资金流。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设计订单、发货、验收、应收确认、凭证转让、融资、还款七个状态及其触发主体。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确定哪些数据直接上链、哪些只存哈希、哪些完全不上链，并说明理由。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设计“重复融资”“退货后应收减少”“核心企业拒绝确认”三个异常处理机制。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设计节点与权限：谁能写入、谁能查询、谁能确认。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比较智能合约自动执行与人工审批的边界。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提交一页系统方案并说明为什么该场景需要/不需要区块链。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