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C03 公开资料链接清单</w:t>
      </w:r>
    </w:p>
    <w:p>
      <w:r>
        <w:t>以下资料用于正文事实核验和后续更新；均为政府、企业、项目组织或权威机构公开页面。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中国雄安官网. 一朵“云”托起“三个全国首创”[EB/OL]. https://www.xiongan.gov.cn/2024-04/14/c_1212352378.htm</w:t>
      </w:r>
    </w:p>
    <w:p>
      <w:pPr>
        <w:ind w:left="113" w:hanging="113"/>
      </w:pPr>
      <w:r>
        <w:t>[2] 中国雄安官网. “数币贷”政策落地雄安[EB/OL]. https://www.xiongan.gov.cn/2024-11/05/c_1212406686.htm</w:t>
      </w:r>
    </w:p>
    <w:p>
      <w:pPr>
        <w:ind w:left="113" w:hanging="113"/>
      </w:pPr>
      <w:r>
        <w:t>[3] 中国人民银行雄安新区分行. 雄安新区数字人民币试点取得新成绩[EB/OL]. https://www.xiongan.gov.cn/20250109/dabcb367e97c4af4a0e1d0bb0a605667/c.html</w:t>
      </w:r>
    </w:p>
    <w:p>
      <w:pPr>
        <w:ind w:left="113" w:hanging="113"/>
      </w:pPr>
      <w:r>
        <w:t>[4] 雄安新区营商环境局. 雄安新区“区块链+数字人民币+政府采购”场景建设[EB/OL]. https://www.xiongan.gov.cn/20260205/625ba8b9aa884fde97e5d5309e6ed2f4/c.html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