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C03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雄安政府采购综合应用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综合应用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如何把政府采购合同、预付款、履约验收、数字人民币和银行融资组织成可监管的多主体业务系统？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小组方案设计 + 汇报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绘制采购单位、供应商、财政/支付管理、银行之间的业务流、数据流和资金流。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设计合同签订、预付款、阶段履约、验收、尾款、融资六类状态。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说明数字人民币受控支付与区块链记录各自解决什么问题。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设计延期、验收失败、合同变更、退款四类异常处理。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定义银行在“数币贷”中可读取的信息和不可读取的信息。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讨论哪些规则可以自动执行，哪些必须人工审批。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形成一页总体系统方案并说明治理责任。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