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C04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TradeLens综合应用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综合应用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一个能够运行的区块链平台，为什么仍可能因为生态、治理和商业可行性不足而终止？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小组方案设计 + 汇报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列出货主、货代、船公司、港口、海关五类主体及其关键数据。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设计集装箱运输的关键事件状态和电子单证流。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定义竞争性船公司之间的数据权限。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分析TradeLens“技术可运行但商业可行性不足”的可能原因。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设计一个更中立的平台治理结构。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提出平台收费与成本分担方案，说明如何促进网络效应。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讨论区块链在该场景中的必要条件与可替代方案。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