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T02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蚂蚁双链通供应链金融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为什么核心企业信用难以传到二、三级供应商，区块链在哪些环节降低验证成本？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画出核心企业、一级供应商、末级供应商、银行之间的信用与资金关系。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分析银行面对末级供应商时最需要核验哪些信息。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说明应收账款数字化后为什么可以帮助信用向上游传递。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讨论区块链能否替代贸易真实性审核和银行风控。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比较核心企业不愿确认应付账款与技术系统故障，哪一种更可能阻碍模式运行。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