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数字作品怎样从“创作文件”变成“可核验证据”——腾讯至信链</w:t>
      </w:r>
    </w:p>
    <w:p>
      <w:pPr>
        <w:pStyle w:val="Heading1"/>
      </w:pPr>
      <w:r>
        <w:t>版权争议首先是证据争议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数字作品传播速度快，侵权取证却要求证据链完整。创作者需要证明原始作品是什么、何时形成、后续发现的侵权页面是什么、取证过程中内容有没有被改变。传统截图虽然直观，却容易面临“何时截取、是否修改”的质疑。</w:t>
      </w:r>
    </w:p>
    <w:p>
      <w:pPr>
        <w:pStyle w:val="Heading1"/>
      </w:pPr>
      <w:r>
        <w:t>把创作时间与文件特征固化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至信链版权存证将作品文件哈希值上链，并配合可信时间戳。哈希为文件提供可比对的特征，时间戳帮助说明在某个时间点已经存在相应内容；身份和账户信息则把记录与提交主体联系起来。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从确权线索到侵权取证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腾讯公开的企鹅号案例中，原创文章在存证后发生侵权，维权过程中法院可核验链上证据。至信链解决方案也强调与司法端的在线核验衔接。由此，平台关注的不只是“存一条记录”，还包括从创作、取证到诉讼核验的证据链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法律判断不能被算法简化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链上证据能提高电子数据完整性和时间证明能力，却不能把复杂版权关系变成“谁先上链谁拥有”。职务作品、合作创作、授权使用、版权转让都需要额外事实。技术最适合解决可验证记录，而不是代替全部法律判断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从创作到维权，中间缺的不是一张截图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创作者完成作品后，可能先保存在本地，再发布到内容平台，随后被其他账号转载或二次加工。真正进入诉讼时，需要证明的不只是“网上存在相似内容”，还要说明自己的作品形成在先、被诉页面在什么时间存在、取证内容在保存后没有被修改。多个时间点和多个电子对象共同组成证据链。</w:t>
      </w:r>
      <w:r>
        <w:rPr>
          <w:sz w:val="16"/>
          <w:vertAlign w:val="superscript"/>
        </w:rPr>
        <w:t>[1,2,3]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至信链把作品存证和侵权取证纳入同一类可信电子证据逻辑。文件哈希用于校验内容完整性，可信时间用于证明某个时间点已经存在相应记录，实名身份或账户信息用于关联提交主体，司法端核验则让法院能够重新验证链上记录，而不是只相信平台自己出具的说明。</w:t>
      </w:r>
      <w:r>
        <w:rPr>
          <w:sz w:val="16"/>
          <w:vertAlign w:val="superscript"/>
        </w:rPr>
        <w:t>[1,2,3]</w:t>
      </w:r>
    </w:p>
    <w:p>
      <w:pPr>
        <w:pStyle w:val="Heading1"/>
      </w:pPr>
      <w:r>
        <w:t>为什么不能把原作品全部公开上链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版权作品本身可能具有商业价值，高清视频、音乐工程文件也非常大。把原始文件直接写入共享链既不经济，也可能造成泄密。更常见的思路是保存哈希、时间和必要元数据，原始文件在受控存储中保留。发生争议时重新计算哈希，即可核对提交文件与原存证对象是否一致。</w:t>
      </w:r>
      <w:r>
        <w:rPr>
          <w:sz w:val="16"/>
          <w:vertAlign w:val="superscript"/>
        </w:rPr>
        <w:t>[1,3]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这说明区块链存证的核心不是“链上存越多越可信”，而是选择最能支撑完整性和时间证明的关键数据。数据最小化也有助于降低隐私和存储成本。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证据链如何进入司法过程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电子证据最终是否被采信，取决于法院对来源、生成过程、完整性和关联性的综合判断。至信链公开方案强调公信节点和司法核验接口，就是为了使链上记录能够被第三方独立验证。</w:t>
      </w:r>
      <w:r>
        <w:rPr>
          <w:sz w:val="16"/>
          <w:vertAlign w:val="superscript"/>
        </w:rPr>
        <w:t>[2,4]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因此，区块链平台不能只建立企业自己的私有数据库再宣称“不可篡改”。真正具有证明力的设计需要考虑谁参与见证、如何验证时间与身份、法院如何读取和复核，以及链外证据如何与链上摘要对应。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版权归属仍然需要回到法律关系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一个作品可能由多人共同创作，也可能由员工在职务中完成，还可能已经通过合同转让。链上最早存证只能成为事实线索，不能自动覆盖这些法律关系。</w:t>
      </w:r>
      <w:r>
        <w:rPr>
          <w:sz w:val="16"/>
          <w:vertAlign w:val="superscript"/>
        </w:rPr>
        <w:t>[2,4]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因此，数字版权场景最适合建立一个清晰边界：区块链擅长回答“某个账户在某个时间提交了什么内容、以后是否变化”，权利归属则需要合同、创作事实和法律规则共同判断。</w:t>
      </w:r>
      <w:r>
        <w:rPr>
          <w:sz w:val="16"/>
          <w:vertAlign w:val="superscript"/>
        </w:rPr>
        <w:t>[2,4]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关键事件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6824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682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图2  关键事件与业务演进（根据公开资料整理）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数字作品生命周期中，哪些环节需要记录，哪些证据才能在争议发生后被核验？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腾讯云. 至信链版权存证[EB/OL]. https://cloud.tencent.com/product/copyrightdeposit</w:t>
      </w:r>
    </w:p>
    <w:p>
      <w:pPr>
        <w:ind w:left="113" w:hanging="113"/>
      </w:pPr>
      <w:r>
        <w:t>[2] 腾讯云. 至信链可信存证解决方案[EB/OL]. https://cloud.tencent.com/solution/tb-assurance</w:t>
      </w:r>
    </w:p>
    <w:p>
      <w:pPr>
        <w:ind w:left="113" w:hanging="113"/>
      </w:pPr>
      <w:r>
        <w:t>[3] 腾讯云文档. 至信链版权存证产品简介[EB/OL]. https://cloud.tencent.com/document/product/1505/62890</w:t>
      </w:r>
    </w:p>
    <w:p>
      <w:pPr>
        <w:ind w:left="113" w:hanging="113"/>
      </w:pPr>
      <w:r>
        <w:t>[4] 腾讯云. 至信链[EB/OL]. https://cloud.tencent.com/product/zxl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