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T03 公开资料链接清单</w:t>
      </w:r>
    </w:p>
    <w:p>
      <w:r>
        <w:t>以下资料用于正文事实核验和后续更新；均为政府、企业、项目组织或权威机构公开页面。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腾讯云. 至信链版权存证[EB/OL]. https://cloud.tencent.com/product/copyrightdeposit</w:t>
      </w:r>
    </w:p>
    <w:p>
      <w:pPr>
        <w:ind w:left="113" w:hanging="113"/>
      </w:pPr>
      <w:r>
        <w:t>[2] 腾讯云. 至信链可信存证解决方案[EB/OL]. https://cloud.tencent.com/solution/tb-assurance</w:t>
      </w:r>
    </w:p>
    <w:p>
      <w:pPr>
        <w:ind w:left="113" w:hanging="113"/>
      </w:pPr>
      <w:r>
        <w:t>[3] 腾讯云文档. 至信链版权存证产品简介[EB/OL]. https://cloud.tencent.com/document/product/1505/62890</w:t>
      </w:r>
    </w:p>
    <w:p>
      <w:pPr>
        <w:ind w:left="113" w:hanging="113"/>
      </w:pPr>
      <w:r>
        <w:t>[4] 腾讯云. 至信链[EB/OL]. https://cloud.tencent.com/product/zxl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