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40"/>
        </w:rPr>
        <w:t>T06 公开资料链接清单</w:t>
      </w:r>
    </w:p>
    <w:p>
      <w:r>
        <w:t>以下资料用于正文事实核验和后续更新；均为政府、企业、项目组织或权威机构公开页面。</w:t>
      </w:r>
    </w:p>
    <w:p>
      <w:pPr>
        <w:pStyle w:val="Heading1"/>
      </w:pPr>
      <w:r>
        <w:t>参考资料</w:t>
      </w:r>
    </w:p>
    <w:p>
      <w:pPr>
        <w:ind w:left="113" w:hanging="113"/>
      </w:pPr>
      <w:r>
        <w:t>[1] 国家税务总局深圳市税务局. 发票说明[EB/OL]. https://bcfp.shenzhen.chinatax.gov.cn/verify/desc.html</w:t>
      </w:r>
    </w:p>
    <w:p>
      <w:pPr>
        <w:ind w:left="113" w:hanging="113"/>
      </w:pPr>
      <w:r>
        <w:t>[2] 国家税务总局深圳市税务局. 关于推行通过区块链系统开具的电子普通发票有关问题的公告[EB/OL]. https://shenzhen.chinatax.gov.cn/sztax/xxgk/tzgg/201808/319b7f5096564d67ba126efb3d22d223.shtml</w:t>
      </w:r>
    </w:p>
    <w:p>
      <w:pPr>
        <w:ind w:left="113" w:hanging="113"/>
      </w:pPr>
      <w:r>
        <w:t>[3] 深圳市人民政府. 深圳区块链电子发票上线“开票易”[EB/OL]. https://www.sz.gov.cn/cn/xxgk/zfxxgj/zwdt/content/post_8670146.html</w:t>
      </w:r>
    </w:p>
    <w:p>
      <w:pPr>
        <w:ind w:left="113" w:hanging="113"/>
      </w:pPr>
      <w:r>
        <w:t>[4] 国家税务总局深圳市税务局. 全球首个！深圳区块链电子发票国际标准获批[EB/OL]. https://shenzhen.chinatax.gov.cn/sztax/xwdt/swxw/202104/dd28694f9bf04a7e8233bfb7764aff32.shtml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