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B05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Everledger. Everledger with JD.com and GIA Case Study[EB/OL]. https://everledger.io/case-study/everledger-with-jd-com-and-gia/</w:t>
      </w:r>
    </w:p>
    <w:p>
      <w:pPr>
        <w:ind w:left="113" w:hanging="113"/>
      </w:pPr>
      <w:r>
        <w:t>[2] JD Corporate Blog. Everledger, GIA and JD.com Join Forces to Bring Unparalleled Trust and Authenticity to Online Diamond Purchases[EB/OL]. https://jdcorporateblog.com/everledger-gia-and-jd-com-join-forces-to-bring-unparalleled-trust-and-authenticity-to-online-diamond-purchases/</w:t>
      </w:r>
    </w:p>
    <w:p>
      <w:pPr>
        <w:ind w:left="113" w:hanging="113"/>
      </w:pPr>
      <w:r>
        <w:t>[3] Everledger. Making the commercial case for Blockchain Diamond Tracking[EB/OL]. https://everledger.io/making-the-commercial-case-for-blockchain-diamond-tracking/</w:t>
      </w:r>
    </w:p>
    <w:p>
      <w:pPr>
        <w:ind w:left="113" w:hanging="113"/>
      </w:pPr>
      <w:r>
        <w:t>[4] GIA. Chow Tai Fook and GIA Deliver Diamond Grading Reports to Consumers via Blockchain[EB/OL]. https://www.gia.edu/JP/gia-news-press/chow-tai-fook-gia-blockchain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