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382C9">
      <w:r>
        <w:rPr>
          <w:rFonts w:ascii="Times New Roman" w:hAnsi="Times New Roman" w:eastAsia="宋体"/>
        </w:rPr>
        <w:t>课程编号：</w:t>
      </w:r>
    </w:p>
    <w:p w14:paraId="4B102ABA"/>
    <w:p w14:paraId="23E6CB05"/>
    <w:p w14:paraId="0F811DC8">
      <w:pPr>
        <w:jc w:val="center"/>
        <w:rPr>
          <w:rFonts w:hint="default" w:ascii="仿宋_GB2312" w:eastAsia="仿宋_GB2312"/>
          <w:b/>
          <w:bCs/>
          <w:sz w:val="72"/>
          <w:szCs w:val="72"/>
          <w:lang w:val="en-US" w:eastAsia="zh-CN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  <w:lang w:eastAsia="zh-CN"/>
        </w:rPr>
        <w:t>《</w:t>
      </w:r>
      <w:r>
        <w:rPr>
          <w:rFonts w:hint="eastAsia" w:ascii="仿宋_GB2312" w:eastAsia="仿宋_GB2312" w:cs="仿宋_GB2312"/>
          <w:b/>
          <w:bCs/>
          <w:sz w:val="72"/>
          <w:szCs w:val="72"/>
        </w:rPr>
        <w:t>开源</w:t>
      </w:r>
      <w:r>
        <w:rPr>
          <w:rFonts w:hint="eastAsia" w:ascii="仿宋_GB2312" w:eastAsia="仿宋_GB2312" w:cs="仿宋_GB2312"/>
          <w:b/>
          <w:bCs/>
          <w:sz w:val="72"/>
          <w:szCs w:val="72"/>
          <w:lang w:val="en-US" w:eastAsia="zh-CN"/>
        </w:rPr>
        <w:t>创新思维》</w:t>
      </w:r>
    </w:p>
    <w:p w14:paraId="67604145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hint="eastAsia" w:ascii="仿宋_GB2312" w:eastAsia="仿宋_GB2312" w:cs="仿宋_GB2312"/>
          <w:b/>
          <w:bCs/>
          <w:sz w:val="72"/>
          <w:szCs w:val="72"/>
        </w:rPr>
        <w:t>平时作业报告</w:t>
      </w:r>
    </w:p>
    <w:p w14:paraId="782E3CCE"/>
    <w:p w14:paraId="21C869DB"/>
    <w:p w14:paraId="21D3E9B1"/>
    <w:p w14:paraId="39615577"/>
    <w:p w14:paraId="676A5CE3"/>
    <w:p w14:paraId="4CA96215"/>
    <w:p w14:paraId="6ED231A1"/>
    <w:p w14:paraId="6EFB2D5D">
      <w:pPr>
        <w:rPr>
          <w:rFonts w:ascii="仿宋_GB2312" w:eastAsia="仿宋_GB2312"/>
        </w:rPr>
      </w:pPr>
    </w:p>
    <w:tbl>
      <w:tblPr>
        <w:tblStyle w:val="32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35084A30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姓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邹海建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仿宋" w:hAnsi="仿宋" w:eastAsia="仿宋" w:cs="仿宋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f25011444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19C5919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班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F250118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仿宋" w:hAnsi="仿宋" w:eastAsia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9391E54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学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ascii="仿宋" w:hAnsi="仿宋" w:eastAsia="仿宋" w:cs="仿宋"/>
                <w:b/>
                <w:bCs/>
                <w:spacing w:val="63"/>
                <w:kern w:val="0"/>
                <w:sz w:val="24"/>
                <w:szCs w:val="24"/>
                <w:fitText w:val="2892" w:id="1682467324"/>
              </w:rPr>
              <w:t>20</w:t>
            </w:r>
            <w:r>
              <w:rPr>
                <w:rFonts w:hint="eastAsia" w:ascii="仿宋" w:hAnsi="仿宋" w:eastAsia="仿宋" w:cs="仿宋"/>
                <w:b/>
                <w:bCs/>
                <w:spacing w:val="63"/>
                <w:kern w:val="0"/>
                <w:sz w:val="24"/>
                <w:szCs w:val="24"/>
                <w:fitText w:val="2892" w:id="1682467324"/>
                <w:lang w:val="en-US" w:eastAsia="zh-CN"/>
              </w:rPr>
              <w:t>26</w:t>
            </w:r>
            <w:r>
              <w:rPr>
                <w:rFonts w:ascii="仿宋" w:hAnsi="仿宋" w:eastAsia="仿宋" w:cs="仿宋"/>
                <w:b/>
                <w:bCs/>
                <w:spacing w:val="63"/>
                <w:kern w:val="0"/>
                <w:sz w:val="24"/>
                <w:szCs w:val="24"/>
                <w:fitText w:val="2892" w:id="1682467324"/>
              </w:rPr>
              <w:t>-20</w:t>
            </w:r>
            <w:r>
              <w:rPr>
                <w:rFonts w:hint="eastAsia" w:ascii="仿宋" w:hAnsi="仿宋" w:eastAsia="仿宋" w:cs="仿宋"/>
                <w:b/>
                <w:bCs/>
                <w:spacing w:val="63"/>
                <w:kern w:val="0"/>
                <w:sz w:val="24"/>
                <w:szCs w:val="24"/>
                <w:fitText w:val="2892" w:id="1682467324"/>
                <w:lang w:val="en-US" w:eastAsia="zh-CN"/>
              </w:rPr>
              <w:t>27</w:t>
            </w:r>
            <w:r>
              <w:rPr>
                <w:rFonts w:hint="eastAsia" w:ascii="仿宋" w:hAnsi="仿宋" w:eastAsia="仿宋" w:cs="仿宋"/>
                <w:b/>
                <w:bCs/>
                <w:spacing w:val="63"/>
                <w:kern w:val="0"/>
                <w:sz w:val="24"/>
                <w:szCs w:val="24"/>
                <w:fitText w:val="2892" w:id="1682467324"/>
              </w:rPr>
              <w:t>秋季学</w:t>
            </w:r>
            <w:r>
              <w:rPr>
                <w:rFonts w:hint="eastAsia" w:ascii="仿宋" w:hAnsi="仿宋" w:eastAsia="仿宋" w:cs="仿宋"/>
                <w:b/>
                <w:bCs/>
                <w:spacing w:val="4"/>
                <w:kern w:val="0"/>
                <w:sz w:val="24"/>
                <w:szCs w:val="24"/>
                <w:fitText w:val="2892" w:id="1682467324"/>
              </w:rPr>
              <w:t>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1961" w:type="dxa"/>
            <w:vAlign w:val="center"/>
          </w:tcPr>
          <w:p w14:paraId="7CBDA2F8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开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设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时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85"/>
                <w:kern w:val="0"/>
                <w:sz w:val="24"/>
                <w:szCs w:val="24"/>
                <w:fitText w:val="2892" w:id="646714670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85"/>
                <w:kern w:val="0"/>
                <w:sz w:val="24"/>
                <w:szCs w:val="24"/>
                <w:fitText w:val="2892" w:id="646714670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/>
                <w:bCs/>
                <w:spacing w:val="85"/>
                <w:kern w:val="0"/>
                <w:sz w:val="24"/>
                <w:szCs w:val="24"/>
                <w:fitText w:val="2892" w:id="646714670"/>
              </w:rPr>
              <w:t>周</w:t>
            </w:r>
            <w:r>
              <w:rPr>
                <w:rFonts w:ascii="仿宋" w:hAnsi="仿宋" w:eastAsia="仿宋" w:cs="仿宋"/>
                <w:b/>
                <w:bCs/>
                <w:spacing w:val="85"/>
                <w:kern w:val="0"/>
                <w:sz w:val="24"/>
                <w:szCs w:val="24"/>
                <w:fitText w:val="2892" w:id="646714670"/>
              </w:rPr>
              <w:t>——</w:t>
            </w:r>
            <w:r>
              <w:rPr>
                <w:rFonts w:hint="eastAsia" w:ascii="仿宋" w:hAnsi="仿宋" w:eastAsia="仿宋" w:cs="仿宋"/>
                <w:b/>
                <w:bCs/>
                <w:spacing w:val="85"/>
                <w:kern w:val="0"/>
                <w:sz w:val="24"/>
                <w:szCs w:val="24"/>
                <w:fitText w:val="2892" w:id="646714670"/>
              </w:rPr>
              <w:t>第</w:t>
            </w:r>
            <w:r>
              <w:rPr>
                <w:rFonts w:hint="eastAsia" w:ascii="仿宋" w:hAnsi="仿宋" w:eastAsia="仿宋" w:cs="仿宋"/>
                <w:b/>
                <w:bCs/>
                <w:spacing w:val="85"/>
                <w:kern w:val="0"/>
                <w:sz w:val="24"/>
                <w:szCs w:val="24"/>
                <w:fitText w:val="2892" w:id="646714670"/>
                <w:lang w:val="en-US" w:eastAsia="zh-CN"/>
              </w:rPr>
              <w:t>16</w:t>
            </w:r>
            <w:r>
              <w:rPr>
                <w:rFonts w:hint="eastAsia" w:ascii="仿宋" w:hAnsi="仿宋" w:eastAsia="仿宋" w:cs="仿宋"/>
                <w:b/>
                <w:bCs/>
                <w:spacing w:val="2"/>
                <w:kern w:val="0"/>
                <w:sz w:val="24"/>
                <w:szCs w:val="24"/>
                <w:fitText w:val="2892" w:id="646714670"/>
              </w:rPr>
              <w:t>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961" w:type="dxa"/>
            <w:vAlign w:val="center"/>
          </w:tcPr>
          <w:p w14:paraId="4127BB84">
            <w:pPr>
              <w:wordWrap w:val="0"/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>
            <w:pPr>
              <w:jc w:val="center"/>
              <w:rPr>
                <w:rFonts w:hint="default" w:ascii="仿宋" w:hAnsi="仿宋" w:eastAsia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2026/10/29</w:t>
            </w:r>
            <w:bookmarkStart w:id="0" w:name="_GoBack"/>
            <w:bookmarkEnd w:id="0"/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jc w:val="distribute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评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定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成</w:t>
            </w: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604"/>
                <w:kern w:val="0"/>
                <w:sz w:val="24"/>
                <w:szCs w:val="24"/>
                <w:fitText w:val="1928" w:id="1044921326"/>
              </w:rPr>
              <w:t>评定</w:t>
            </w:r>
            <w:r>
              <w:rPr>
                <w:rFonts w:hint="eastAsia" w:ascii="仿宋" w:hAnsi="仿宋" w:eastAsia="仿宋" w:cs="仿宋"/>
                <w:b/>
                <w:bCs/>
                <w:spacing w:val="0"/>
                <w:kern w:val="0"/>
                <w:sz w:val="24"/>
                <w:szCs w:val="24"/>
                <w:fitText w:val="1928" w:id="1044921326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>
            <w:pPr>
              <w:jc w:val="center"/>
              <w:rPr>
                <w:rFonts w:hint="eastAsia" w:ascii="仿宋" w:hAnsi="仿宋" w:eastAsia="仿宋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101"/>
                <w:kern w:val="0"/>
                <w:sz w:val="24"/>
                <w:szCs w:val="24"/>
                <w:fitText w:val="1928" w:id="1482117868"/>
              </w:rPr>
              <w:t>评</w:t>
            </w:r>
            <w:r>
              <w:rPr>
                <w:rFonts w:ascii="仿宋" w:hAnsi="仿宋" w:eastAsia="仿宋" w:cs="仿宋"/>
                <w:b/>
                <w:bCs/>
                <w:spacing w:val="101"/>
                <w:kern w:val="0"/>
                <w:sz w:val="24"/>
                <w:szCs w:val="24"/>
                <w:fitText w:val="1928" w:id="1482117868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01"/>
                <w:kern w:val="0"/>
                <w:sz w:val="24"/>
                <w:szCs w:val="24"/>
                <w:fitText w:val="1928" w:id="1482117868"/>
              </w:rPr>
              <w:t>定</w:t>
            </w:r>
            <w:r>
              <w:rPr>
                <w:rFonts w:ascii="仿宋" w:hAnsi="仿宋" w:eastAsia="仿宋" w:cs="仿宋"/>
                <w:b/>
                <w:bCs/>
                <w:spacing w:val="101"/>
                <w:kern w:val="0"/>
                <w:sz w:val="24"/>
                <w:szCs w:val="24"/>
                <w:fitText w:val="1928" w:id="1482117868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101"/>
                <w:kern w:val="0"/>
                <w:sz w:val="24"/>
                <w:szCs w:val="24"/>
                <w:fitText w:val="1928" w:id="1482117868"/>
              </w:rPr>
              <w:t>日</w:t>
            </w:r>
            <w:r>
              <w:rPr>
                <w:rFonts w:ascii="仿宋" w:hAnsi="仿宋" w:eastAsia="仿宋" w:cs="仿宋"/>
                <w:b/>
                <w:bCs/>
                <w:spacing w:val="101"/>
                <w:kern w:val="0"/>
                <w:sz w:val="24"/>
                <w:szCs w:val="24"/>
                <w:fitText w:val="1928" w:id="1482117868"/>
              </w:rPr>
              <w:t xml:space="preserve"> </w:t>
            </w:r>
            <w:r>
              <w:rPr>
                <w:rFonts w:hint="eastAsia" w:ascii="仿宋" w:hAnsi="仿宋" w:eastAsia="仿宋" w:cs="仿宋"/>
                <w:b/>
                <w:bCs/>
                <w:spacing w:val="2"/>
                <w:kern w:val="0"/>
                <w:sz w:val="24"/>
                <w:szCs w:val="24"/>
                <w:fitText w:val="1928" w:id="1482117868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</w:tr>
    </w:tbl>
    <w:p w14:paraId="212ACDEC">
      <w:pPr>
        <w:widowControl/>
        <w:jc w:val="center"/>
        <w:rPr>
          <w:rFonts w:ascii="仿宋_GB2312" w:hAnsi="宋体" w:eastAsia="仿宋_GB2312"/>
          <w:b/>
          <w:bCs/>
          <w:sz w:val="28"/>
          <w:szCs w:val="28"/>
        </w:rPr>
      </w:pPr>
    </w:p>
    <w:p w14:paraId="6F46CA50"/>
    <w:p w14:paraId="32820159">
      <w:r>
        <w:rPr>
          <w:rFonts w:ascii="Times New Roman" w:hAnsi="Times New Roman" w:eastAsia="黑体"/>
          <w:b/>
          <w:sz w:val="24"/>
        </w:rPr>
        <w:t>上海杉达学院</w:t>
      </w:r>
    </w:p>
    <w:p w14:paraId="53C6379C">
      <w:pPr>
        <w:spacing w:before="200" w:after="80" w:line="300" w:lineRule="auto"/>
      </w:pPr>
      <w:r>
        <w:rPr>
          <w:rFonts w:ascii="Times New Roman" w:hAnsi="Times New Roman" w:eastAsia="黑体"/>
          <w:b/>
          <w:sz w:val="24"/>
        </w:rPr>
        <w:t>1、选取的开源项目介绍（Apache PDFBox）</w:t>
      </w:r>
    </w:p>
    <w:p w14:paraId="1F0A889F">
      <w:pPr>
        <w:spacing w:after="120" w:line="300" w:lineRule="auto"/>
        <w:ind w:firstLine="420"/>
      </w:pPr>
      <w:r>
        <w:rPr>
          <w:rFonts w:ascii="Times New Roman" w:hAnsi="Times New Roman" w:eastAsia="宋体"/>
        </w:rPr>
        <w:t>Apache PDFBox 是 Apache 软件基金会（ASF）旗下的开源 Java 库，用于创建、渲染、打印、拆分、合并、加密 PDF 文档，以及从 PDF 中提取文本与图像等。它采用 Apache License 2.0 发布，是 Apache 社区官方顶级项目之一。本次作业选取 PDFBox 作为扫描对象，理由如下：① 它是 Apache 社区官方项目，符合“选取 Apache 社区中的一个开源项目”的要求；② 项目规模适中（本次扫描共 2066 个源文件），既能呈现丰富的许可证与版权信息，又可在课程时间内完成扫描；③ 其官方许可证为宽松的 Apache-2.0，便于结合“宽松许可证义务”展开合规分析。（实际扫描对象为从 GitHub 仓库 apache/pdfbox 拉取的最新主干源码。）</w:t>
      </w:r>
    </w:p>
    <w:p w14:paraId="6AA5913E">
      <w:pPr>
        <w:spacing w:before="200" w:after="80" w:line="300" w:lineRule="auto"/>
      </w:pPr>
      <w:r>
        <w:rPr>
          <w:rFonts w:ascii="Times New Roman" w:hAnsi="Times New Roman" w:eastAsia="黑体"/>
          <w:b/>
          <w:sz w:val="24"/>
        </w:rPr>
        <w:t>2、许可证合规工具的安装过程及遇到的问题（ScanCode Toolkit）</w:t>
      </w:r>
    </w:p>
    <w:p w14:paraId="6F23CBC2">
      <w:pPr>
        <w:spacing w:after="120" w:line="300" w:lineRule="auto"/>
        <w:ind w:firstLine="420"/>
      </w:pPr>
      <w:r>
        <w:rPr>
          <w:rFonts w:ascii="Times New Roman" w:hAnsi="Times New Roman" w:eastAsia="宋体"/>
        </w:rPr>
        <w:t>本次选用 ScanCode Toolkit（Apache-2.0，业界事实标准的开源代码扫描引擎）作为许可证合规检测工具。其官方安装方式为 `pip install scancode-toolkit`。在实际安装与运行过程中遇到了以下问题，并逐一解决：</w:t>
      </w:r>
    </w:p>
    <w:p w14:paraId="2A4140B7"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（1）PyPI 官方源连接超时。</w:t>
      </w:r>
      <w:r>
        <w:rPr>
          <w:rFonts w:ascii="Times New Roman" w:hAnsi="Times New Roman" w:eastAsia="宋体"/>
        </w:rPr>
        <w:t>在受管 Python 3.13 环境下直接安装时，pip 读取 pypi.org 索引频繁出现 ReadTimeoutError（默认读取超时 15s），无法解析与下载。解决：改用国内镜像源（阿里云 PyPI 镜像）提升连接稳定性。</w:t>
      </w:r>
    </w:p>
    <w:p w14:paraId="0FC2F7B8"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（2）Python 3.13 兼容性问题。</w:t>
      </w:r>
      <w:r>
        <w:rPr>
          <w:rFonts w:ascii="Times New Roman" w:hAnsi="Times New Roman" w:eastAsia="宋体"/>
        </w:rPr>
        <w:t>ScanCode Toolkit 当前版本尚未提供对 Python 3.13 的预编译支持，在 3.13 环境下镜像源返回 “from versions: none”，即找不到可用发行包。解决：改用本机已安装的 Python 3.12（cpython-3.12.14）新建独立虚拟环境。</w:t>
      </w:r>
    </w:p>
    <w:p w14:paraId="110F4010"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（3）Python 启动器标签问题。</w:t>
      </w:r>
      <w:r>
        <w:rPr>
          <w:rFonts w:ascii="Times New Roman" w:hAnsi="Times New Roman" w:eastAsia="宋体"/>
        </w:rPr>
        <w:t>本机 3.12 由 uv / python-build-standalone 注册为 “Astral/CPython3.12.14” 标签，使用 `py -3.12` 无法直接定位该解释器（提示 No suitable Python runtime found）。解决：通过 `py -V:Astral/CPython3.12.14` 获取其真实可执行路径后，用该路径显式创建虚拟环境。</w:t>
      </w:r>
    </w:p>
    <w:p w14:paraId="61C7EC4E"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（4）大体积依赖下载超时。</w:t>
      </w:r>
      <w:r>
        <w:rPr>
          <w:rFonts w:ascii="Times New Roman" w:hAnsi="Times New Roman" w:eastAsia="宋体"/>
        </w:rPr>
        <w:t>ScanCode Toolkit 依赖众多，主 wheel 约 126 MB，在镜像源下载时仍可能因网络波动触发 ReadTimeout。解决：提高 pip 超时时间（--timeout 600）与重试次数（--retries 25），并利用 pip 的下载缓存进行多次重试累加，最终完成安装。</w:t>
      </w:r>
    </w:p>
    <w:p w14:paraId="778688D7"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（5）依赖 pluggy 版本不兼容。</w:t>
      </w:r>
      <w:r>
        <w:rPr>
          <w:rFonts w:ascii="Times New Roman" w:hAnsi="Times New Roman" w:eastAsia="宋体"/>
        </w:rPr>
        <w:t>安装完成后执行 `scancode --version` 即报错 “did not find any pre_scan hooks”，根因是默认装上的 pluggy 1.7.0 与 scancode/plugincode 的钩子注册机制不兼容。解决：将 pluggy 降级到 1.0.0（`pip install pluggy==1.0.0`）后命令恢复正常。</w:t>
      </w:r>
    </w:p>
    <w:p w14:paraId="619DB36A">
      <w:pPr>
        <w:spacing w:after="120" w:line="300" w:lineRule="auto"/>
        <w:ind w:firstLine="420"/>
      </w:pPr>
      <w:r>
        <w:rPr>
          <w:rFonts w:ascii="Times New Roman" w:hAnsi="Times New Roman" w:eastAsia="宋体"/>
        </w:rPr>
        <w:t>最终安装命令（在 Python 3.12 虚拟环境中）：</w:t>
      </w:r>
    </w:p>
    <w:p w14:paraId="717482E1">
      <w:pPr>
        <w:spacing w:after="120" w:line="300" w:lineRule="auto"/>
      </w:pPr>
      <w:r>
        <w:rPr>
          <w:rFonts w:ascii="Consolas" w:hAnsi="Consolas" w:eastAsia="宋体"/>
          <w:sz w:val="18"/>
        </w:rPr>
        <w:t>python -m venv scancode312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pip install -i https://mirrors.aliyun.com/pypi/simple --timeout 600 --retries 25 scancode-toolkit</w:t>
      </w:r>
      <w:r>
        <w:rPr>
          <w:rFonts w:ascii="Consolas" w:hAnsi="Consolas" w:eastAsia="宋体"/>
          <w:sz w:val="18"/>
        </w:rPr>
        <w:br w:type="textWrapping"/>
      </w:r>
      <w:r>
        <w:rPr>
          <w:rFonts w:ascii="Consolas" w:hAnsi="Consolas" w:eastAsia="宋体"/>
          <w:sz w:val="18"/>
        </w:rPr>
        <w:t>pip install pluggy==1.0.0</w:t>
      </w:r>
    </w:p>
    <w:p w14:paraId="0C9B3766">
      <w:pPr>
        <w:spacing w:after="120" w:line="300" w:lineRule="auto"/>
        <w:ind w:firstLine="420"/>
      </w:pPr>
      <w:r>
        <w:rPr>
          <w:rFonts w:ascii="Times New Roman" w:hAnsi="Times New Roman" w:eastAsia="宋体"/>
        </w:rPr>
        <w:t>安装完成后以 `scancode --version` 验证，本次版本为 32.5.0。</w:t>
      </w:r>
    </w:p>
    <w:p w14:paraId="3772315A">
      <w:pPr>
        <w:spacing w:before="200" w:after="80" w:line="300" w:lineRule="auto"/>
      </w:pPr>
      <w:r>
        <w:rPr>
          <w:rFonts w:ascii="Times New Roman" w:hAnsi="Times New Roman" w:eastAsia="黑体"/>
          <w:b/>
          <w:sz w:val="24"/>
        </w:rPr>
        <w:t>3、工具输出的检测报告</w:t>
      </w:r>
    </w:p>
    <w:p w14:paraId="7FFDFC70">
      <w:pPr>
        <w:spacing w:after="120" w:line="300" w:lineRule="auto"/>
        <w:ind w:firstLine="420"/>
      </w:pPr>
      <w:r>
        <w:rPr>
          <w:rFonts w:ascii="Times New Roman" w:hAnsi="Times New Roman" w:eastAsia="宋体"/>
        </w:rPr>
        <w:t>扫描命令如下（在 ScanCode 虚拟环境中执行，输入路径须使用相对路径）：</w:t>
      </w:r>
    </w:p>
    <w:p w14:paraId="70BF66FC">
      <w:pPr>
        <w:spacing w:after="120" w:line="300" w:lineRule="auto"/>
      </w:pPr>
      <w:r>
        <w:rPr>
          <w:rFonts w:ascii="Consolas" w:hAnsi="Consolas" w:eastAsia="宋体"/>
          <w:sz w:val="18"/>
        </w:rPr>
        <w:t>scancode --license --copyright --package -n 4 --ignore "*/.git/*" --json-pp report.json --html report.html &lt;PDFBox源码目录&gt;</w:t>
      </w:r>
    </w:p>
    <w:p w14:paraId="2FF2477D">
      <w:pPr>
        <w:spacing w:after="120" w:line="300" w:lineRule="auto"/>
        <w:ind w:firstLine="420"/>
      </w:pPr>
      <w:r>
        <w:rPr>
          <w:rFonts w:ascii="Times New Roman" w:hAnsi="Times New Roman" w:eastAsia="宋体"/>
        </w:rPr>
        <w:t>参数说明：--license 检测许可证，--copyright 检测版权声明，--package 识别包清单/依赖，--json-pp 与 --html 分别导出结构化与可视化报告，-n 4 使用 4 个并行进程，--ignore 排除 .git 内部文件。扫描完成后得到 report.json（机器可读，约 3.9 MB）与 report.html（可视化，约 2.9 MB）两份报告。</w:t>
      </w:r>
    </w:p>
    <w:p w14:paraId="32809017">
      <w:pPr>
        <w:spacing w:after="120" w:line="300" w:lineRule="auto"/>
        <w:ind w:firstLine="420"/>
      </w:pPr>
      <w:r>
        <w:rPr>
          <w:rFonts w:ascii="Times New Roman" w:hAnsi="Times New Roman" w:eastAsia="宋体"/>
        </w:rPr>
        <w:t>由 report.json 解析得到的关键统计数据如下：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655F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DA8D8F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4320" w:type="dxa"/>
          </w:tcPr>
          <w:p w14:paraId="023F99F2">
            <w:pPr>
              <w:spacing w:after="0" w:line="240" w:lineRule="auto"/>
            </w:pPr>
            <w:r>
              <w:rPr>
                <w:b/>
              </w:rPr>
              <w:t>数值</w:t>
            </w:r>
          </w:p>
        </w:tc>
      </w:tr>
      <w:tr w14:paraId="46EE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A030B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扫描文件总数</w:t>
            </w:r>
          </w:p>
        </w:tc>
        <w:tc>
          <w:tcPr>
            <w:tcW w:w="4320" w:type="dxa"/>
          </w:tcPr>
          <w:p w14:paraId="1AB4EAF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2066</w:t>
            </w:r>
          </w:p>
        </w:tc>
      </w:tr>
      <w:tr w14:paraId="4C992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2F40E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含许可证信息的文件数</w:t>
            </w:r>
          </w:p>
        </w:tc>
        <w:tc>
          <w:tcPr>
            <w:tcW w:w="4320" w:type="dxa"/>
          </w:tcPr>
          <w:p w14:paraId="105342C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1682</w:t>
            </w:r>
          </w:p>
        </w:tc>
      </w:tr>
      <w:tr w14:paraId="385D5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DA354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检测到的许可证种类数</w:t>
            </w:r>
          </w:p>
        </w:tc>
        <w:tc>
          <w:tcPr>
            <w:tcW w:w="4320" w:type="dxa"/>
          </w:tcPr>
          <w:p w14:paraId="2E20F1CF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25</w:t>
            </w:r>
          </w:p>
        </w:tc>
      </w:tr>
      <w:tr w14:paraId="6FB33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B8E9A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版权声明条目总数</w:t>
            </w:r>
          </w:p>
        </w:tc>
        <w:tc>
          <w:tcPr>
            <w:tcW w:w="4320" w:type="dxa"/>
          </w:tcPr>
          <w:p w14:paraId="01F546F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428</w:t>
            </w:r>
          </w:p>
        </w:tc>
      </w:tr>
      <w:tr w14:paraId="69325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CE8D8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识别到的包/依赖清单条目数</w:t>
            </w:r>
          </w:p>
        </w:tc>
        <w:tc>
          <w:tcPr>
            <w:tcW w:w="4320" w:type="dxa"/>
          </w:tcPr>
          <w:p w14:paraId="307AA83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28</w:t>
            </w:r>
          </w:p>
        </w:tc>
      </w:tr>
    </w:tbl>
    <w:p w14:paraId="2C2ABC32">
      <w:pPr>
        <w:spacing w:after="120" w:line="300" w:lineRule="auto"/>
        <w:ind w:firstLine="420"/>
      </w:pPr>
      <w:r>
        <w:rPr>
          <w:rFonts w:ascii="Times New Roman" w:hAnsi="Times New Roman" w:eastAsia="宋体"/>
        </w:rPr>
        <w:t>按出现文件数排序的许可证分布（前若干项）：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E1F8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0AECD4">
            <w:pPr>
              <w:spacing w:after="0" w:line="240" w:lineRule="auto"/>
            </w:pPr>
            <w:r>
              <w:rPr>
                <w:b/>
              </w:rPr>
              <w:t>许可证 Key</w:t>
            </w:r>
          </w:p>
        </w:tc>
        <w:tc>
          <w:tcPr>
            <w:tcW w:w="2160" w:type="dxa"/>
          </w:tcPr>
          <w:p w14:paraId="37DFD8F3">
            <w:pPr>
              <w:spacing w:after="0" w:line="240" w:lineRule="auto"/>
            </w:pPr>
            <w:r>
              <w:rPr>
                <w:b/>
              </w:rPr>
              <w:t>名称</w:t>
            </w:r>
          </w:p>
        </w:tc>
        <w:tc>
          <w:tcPr>
            <w:tcW w:w="2160" w:type="dxa"/>
          </w:tcPr>
          <w:p w14:paraId="5136499C">
            <w:pPr>
              <w:spacing w:after="0" w:line="240" w:lineRule="auto"/>
            </w:pPr>
            <w:r>
              <w:rPr>
                <w:b/>
              </w:rPr>
              <w:t>出现文件数</w:t>
            </w:r>
          </w:p>
        </w:tc>
        <w:tc>
          <w:tcPr>
            <w:tcW w:w="2160" w:type="dxa"/>
          </w:tcPr>
          <w:p w14:paraId="0F3309B9">
            <w:pPr>
              <w:spacing w:after="0" w:line="240" w:lineRule="auto"/>
            </w:pPr>
            <w:r>
              <w:rPr>
                <w:b/>
              </w:rPr>
              <w:t>类别</w:t>
            </w:r>
          </w:p>
        </w:tc>
      </w:tr>
      <w:tr w14:paraId="058D4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D4C28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apache-2.0</w:t>
            </w:r>
          </w:p>
        </w:tc>
        <w:tc>
          <w:tcPr>
            <w:tcW w:w="2160" w:type="dxa"/>
          </w:tcPr>
          <w:p w14:paraId="4499D5A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Apache License 2.0</w:t>
            </w:r>
          </w:p>
        </w:tc>
        <w:tc>
          <w:tcPr>
            <w:tcW w:w="2160" w:type="dxa"/>
          </w:tcPr>
          <w:p w14:paraId="43E8623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1538</w:t>
            </w:r>
          </w:p>
        </w:tc>
        <w:tc>
          <w:tcPr>
            <w:tcW w:w="2160" w:type="dxa"/>
          </w:tcPr>
          <w:p w14:paraId="51417B7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宽松许可证</w:t>
            </w:r>
          </w:p>
        </w:tc>
      </w:tr>
      <w:tr w14:paraId="465B5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56BB7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bsd-new</w:t>
            </w:r>
          </w:p>
        </w:tc>
        <w:tc>
          <w:tcPr>
            <w:tcW w:w="2160" w:type="dxa"/>
          </w:tcPr>
          <w:p w14:paraId="0E83834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BSD 3-Clause "New" License</w:t>
            </w:r>
          </w:p>
        </w:tc>
        <w:tc>
          <w:tcPr>
            <w:tcW w:w="2160" w:type="dxa"/>
          </w:tcPr>
          <w:p w14:paraId="779330C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103</w:t>
            </w:r>
          </w:p>
        </w:tc>
        <w:tc>
          <w:tcPr>
            <w:tcW w:w="2160" w:type="dxa"/>
          </w:tcPr>
          <w:p w14:paraId="719FD2DF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宽松许可证</w:t>
            </w:r>
          </w:p>
        </w:tc>
      </w:tr>
      <w:tr w14:paraId="063BC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D6B8F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ofl-1.1</w:t>
            </w:r>
          </w:p>
        </w:tc>
        <w:tc>
          <w:tcPr>
            <w:tcW w:w="2160" w:type="dxa"/>
          </w:tcPr>
          <w:p w14:paraId="7849656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SIL Open Font License 1.1</w:t>
            </w:r>
          </w:p>
        </w:tc>
        <w:tc>
          <w:tcPr>
            <w:tcW w:w="2160" w:type="dxa"/>
          </w:tcPr>
          <w:p w14:paraId="4826F44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31</w:t>
            </w:r>
          </w:p>
        </w:tc>
        <w:tc>
          <w:tcPr>
            <w:tcW w:w="2160" w:type="dxa"/>
          </w:tcPr>
          <w:p w14:paraId="7716159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宽松许可证</w:t>
            </w:r>
          </w:p>
        </w:tc>
      </w:tr>
      <w:tr w14:paraId="33C4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FB75A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unknown-license-reference</w:t>
            </w:r>
          </w:p>
        </w:tc>
        <w:tc>
          <w:tcPr>
            <w:tcW w:w="2160" w:type="dxa"/>
          </w:tcPr>
          <w:p w14:paraId="7502AA8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未知许可证引用（待人工确认）</w:t>
            </w:r>
          </w:p>
        </w:tc>
        <w:tc>
          <w:tcPr>
            <w:tcW w:w="2160" w:type="dxa"/>
          </w:tcPr>
          <w:p w14:paraId="68303B0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w="2160" w:type="dxa"/>
          </w:tcPr>
          <w:p w14:paraId="061A45E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未知/待确认</w:t>
            </w:r>
          </w:p>
        </w:tc>
      </w:tr>
      <w:tr w14:paraId="7C7A6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5CF53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apafml</w:t>
            </w:r>
          </w:p>
        </w:tc>
        <w:tc>
          <w:tcPr>
            <w:tcW w:w="2160" w:type="dxa"/>
          </w:tcPr>
          <w:p w14:paraId="03265E6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APA FM Library License</w:t>
            </w:r>
          </w:p>
        </w:tc>
        <w:tc>
          <w:tcPr>
            <w:tcW w:w="2160" w:type="dxa"/>
          </w:tcPr>
          <w:p w14:paraId="1C159AD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6</w:t>
            </w:r>
          </w:p>
        </w:tc>
        <w:tc>
          <w:tcPr>
            <w:tcW w:w="2160" w:type="dxa"/>
          </w:tcPr>
          <w:p w14:paraId="0C1140D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宽松许可证</w:t>
            </w:r>
          </w:p>
        </w:tc>
      </w:tr>
      <w:tr w14:paraId="37251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455C5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adobe-glyph</w:t>
            </w:r>
          </w:p>
        </w:tc>
        <w:tc>
          <w:tcPr>
            <w:tcW w:w="2160" w:type="dxa"/>
          </w:tcPr>
          <w:p w14:paraId="370ABE3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Adobe Glyph List License</w:t>
            </w:r>
          </w:p>
        </w:tc>
        <w:tc>
          <w:tcPr>
            <w:tcW w:w="2160" w:type="dxa"/>
          </w:tcPr>
          <w:p w14:paraId="5243A44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w="2160" w:type="dxa"/>
          </w:tcPr>
          <w:p w14:paraId="5080472F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宽松许可证</w:t>
            </w:r>
          </w:p>
        </w:tc>
      </w:tr>
      <w:tr w14:paraId="47B3E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E9508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bitstream</w:t>
            </w:r>
          </w:p>
        </w:tc>
        <w:tc>
          <w:tcPr>
            <w:tcW w:w="2160" w:type="dxa"/>
          </w:tcPr>
          <w:p w14:paraId="661CE1B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Bitstream License</w:t>
            </w:r>
          </w:p>
        </w:tc>
        <w:tc>
          <w:tcPr>
            <w:tcW w:w="2160" w:type="dxa"/>
          </w:tcPr>
          <w:p w14:paraId="47E19BB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4</w:t>
            </w:r>
          </w:p>
        </w:tc>
        <w:tc>
          <w:tcPr>
            <w:tcW w:w="2160" w:type="dxa"/>
          </w:tcPr>
          <w:p w14:paraId="3990D3D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宽松许可证</w:t>
            </w:r>
          </w:p>
        </w:tc>
      </w:tr>
      <w:tr w14:paraId="701F0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DE4A7C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160" w:type="dxa"/>
          </w:tcPr>
          <w:p w14:paraId="5415CAF6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MIT License</w:t>
            </w:r>
          </w:p>
        </w:tc>
        <w:tc>
          <w:tcPr>
            <w:tcW w:w="2160" w:type="dxa"/>
          </w:tcPr>
          <w:p w14:paraId="0B078E1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2160" w:type="dxa"/>
          </w:tcPr>
          <w:p w14:paraId="747F46A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宽松许可证</w:t>
            </w:r>
          </w:p>
        </w:tc>
      </w:tr>
      <w:tr w14:paraId="343A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808BD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zlib</w:t>
            </w:r>
          </w:p>
        </w:tc>
        <w:tc>
          <w:tcPr>
            <w:tcW w:w="2160" w:type="dxa"/>
          </w:tcPr>
          <w:p w14:paraId="430A079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zlib License</w:t>
            </w:r>
          </w:p>
        </w:tc>
        <w:tc>
          <w:tcPr>
            <w:tcW w:w="2160" w:type="dxa"/>
          </w:tcPr>
          <w:p w14:paraId="5360E8F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2160" w:type="dxa"/>
          </w:tcPr>
          <w:p w14:paraId="02338D2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宽松许可证</w:t>
            </w:r>
          </w:p>
        </w:tc>
      </w:tr>
      <w:tr w14:paraId="7BC0B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32CE1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cc0-1.0</w:t>
            </w:r>
          </w:p>
        </w:tc>
        <w:tc>
          <w:tcPr>
            <w:tcW w:w="2160" w:type="dxa"/>
          </w:tcPr>
          <w:p w14:paraId="47495F3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Creative Commons Zero v1.0</w:t>
            </w:r>
          </w:p>
        </w:tc>
        <w:tc>
          <w:tcPr>
            <w:tcW w:w="2160" w:type="dxa"/>
          </w:tcPr>
          <w:p w14:paraId="54EB579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2160" w:type="dxa"/>
          </w:tcPr>
          <w:p w14:paraId="0CE6CAE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宽松许可证</w:t>
            </w:r>
          </w:p>
        </w:tc>
      </w:tr>
      <w:tr w14:paraId="7FA19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2C281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public-domain</w:t>
            </w:r>
          </w:p>
        </w:tc>
        <w:tc>
          <w:tcPr>
            <w:tcW w:w="2160" w:type="dxa"/>
          </w:tcPr>
          <w:p w14:paraId="6C9D480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Public Domain</w:t>
            </w:r>
          </w:p>
        </w:tc>
        <w:tc>
          <w:tcPr>
            <w:tcW w:w="2160" w:type="dxa"/>
          </w:tcPr>
          <w:p w14:paraId="3B08E72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2160" w:type="dxa"/>
          </w:tcPr>
          <w:p w14:paraId="276528B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宽松许可证</w:t>
            </w:r>
          </w:p>
        </w:tc>
      </w:tr>
      <w:tr w14:paraId="1F7EF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442C9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abstyles</w:t>
            </w:r>
          </w:p>
        </w:tc>
        <w:tc>
          <w:tcPr>
            <w:tcW w:w="2160" w:type="dxa"/>
          </w:tcPr>
          <w:p w14:paraId="0A12252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Abstyles License</w:t>
            </w:r>
          </w:p>
        </w:tc>
        <w:tc>
          <w:tcPr>
            <w:tcW w:w="2160" w:type="dxa"/>
          </w:tcPr>
          <w:p w14:paraId="1ABE4789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3</w:t>
            </w:r>
          </w:p>
        </w:tc>
        <w:tc>
          <w:tcPr>
            <w:tcW w:w="2160" w:type="dxa"/>
          </w:tcPr>
          <w:p w14:paraId="2E431D2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宽松许可证</w:t>
            </w:r>
          </w:p>
        </w:tc>
      </w:tr>
    </w:tbl>
    <w:p w14:paraId="2F421F76">
      <w:pPr>
        <w:spacing w:after="120" w:line="300" w:lineRule="auto"/>
        <w:ind w:firstLine="420"/>
      </w:pPr>
      <w:r>
        <w:rPr>
          <w:rFonts w:ascii="Times New Roman" w:hAnsi="Times New Roman" w:eastAsia="宋体"/>
        </w:rPr>
        <w:t>（更完整的逐项结果、命中位置与置信度分数，见随附的 report.json 与 report.html；HTML 报告可在浏览器中按文件、按许可证逐层查看。）</w:t>
      </w:r>
    </w:p>
    <w:p w14:paraId="10066087">
      <w:pPr>
        <w:spacing w:before="200" w:after="80" w:line="300" w:lineRule="auto"/>
      </w:pPr>
      <w:r>
        <w:rPr>
          <w:rFonts w:ascii="Times New Roman" w:hAnsi="Times New Roman" w:eastAsia="黑体"/>
          <w:b/>
          <w:sz w:val="24"/>
        </w:rPr>
        <w:t>4、针对检测报告的详细分析</w:t>
      </w:r>
    </w:p>
    <w:p w14:paraId="08C9926D">
      <w:pPr>
        <w:spacing w:after="120" w:line="300" w:lineRule="auto"/>
        <w:ind w:firstLine="420"/>
      </w:pPr>
      <w:r>
        <w:rPr>
          <w:rFonts w:ascii="Times New Roman" w:hAnsi="Times New Roman" w:eastAsia="宋体"/>
        </w:rPr>
        <w:t>（1）许可证构成分析。PDFBox 源码中检测到的许可证以 Apache-2.0 为主（宽松许可证，1538 个文件命中），这与项目采用 Apache License 2.0 发布的官方声明完全一致；其次为 BSD 3-Clause（bsd-new，103 个文件）以及少量 MIT、Zlib、CC0-1.0、Public-Domain 等同样属于宽松许可证的第三方组件许可证。值得注意，PDFBox 还内嵌了字体数据，检出了 OFL-1.1（SIL 开源字体许可）、Adobe、Bitstream 等宽松的字体类许可证——这些属于项目所依赖的字库资源，而非核心代码许可证。宽松许可证（Permissive）的义务较简单：保留版权与许可证声明、在分发时附上 NOTICE 文件（Apache-2.0 的明确要求）即可，无需开源自己的衍生代码。</w:t>
      </w:r>
    </w:p>
    <w:p w14:paraId="454CF148">
      <w:pPr>
        <w:spacing w:after="120" w:line="300" w:lineRule="auto"/>
        <w:ind w:firstLine="420"/>
      </w:pPr>
      <w:r>
        <w:rPr>
          <w:rFonts w:ascii="Times New Roman" w:hAnsi="Times New Roman" w:eastAsia="宋体"/>
        </w:rPr>
        <w:t>（2）版权声明分析。本次扫描共识别出 428 条版权声明，多数为“Copyright Apache Software Foundation”及若干第三方贡献者版权。版权声明是归属（Attribution）义务的直接依据，需在致谢/NOTICE 文件中如实列示。</w:t>
      </w:r>
    </w:p>
    <w:p w14:paraId="6946B85D">
      <w:pPr>
        <w:spacing w:after="120" w:line="300" w:lineRule="auto"/>
        <w:ind w:firstLine="420"/>
      </w:pPr>
      <w:r>
        <w:rPr>
          <w:rFonts w:ascii="Times New Roman" w:hAnsi="Times New Roman" w:eastAsia="宋体"/>
        </w:rPr>
        <w:t>（3）包/依赖清单分析。通过 --package 识别出 28 条包/依赖清单条目（如 Maven 依赖、字体、测试库等），这些依赖各自带有许可证，需在发布时一并纳入 SBOM（软件物料清单）与合规审查。</w:t>
      </w:r>
    </w:p>
    <w:p w14:paraId="5C1AC525">
      <w:pPr>
        <w:spacing w:after="120" w:line="300" w:lineRule="auto"/>
        <w:ind w:firstLine="420"/>
      </w:pPr>
      <w:r>
        <w:rPr>
          <w:rFonts w:ascii="Times New Roman" w:hAnsi="Times New Roman" w:eastAsia="宋体"/>
        </w:rPr>
        <w:t>（4）合规结论。PDFBox 整体以宽松许可证为主，合规风险低；主要义务是保留声明与提供 NOTICE 文件。未发现强 Copyleft（如 GPL/AGPL）许可证，因此不存在“修改并对外分发则须开源”的传染义务。</w:t>
      </w:r>
    </w:p>
    <w:p w14:paraId="3B25CE0D">
      <w:pPr>
        <w:spacing w:after="120" w:line="300" w:lineRule="auto"/>
        <w:ind w:firstLine="420"/>
      </w:pPr>
      <w:r>
        <w:rPr>
          <w:rFonts w:ascii="Times New Roman" w:hAnsi="Times New Roman" w:eastAsia="宋体"/>
        </w:rPr>
        <w:t>（5）工具局限与人工复核。ScanCode 存在误报与漏报的可能，本次扫描中就有 6 个文件被标记为 unknown-license-reference（疑似引用了无法精确匹配的许可证文本），另有若干字体/字库类许可证（adobe-glyph、bitstream、apafml 等）需要人工核对具体义务。因此检测结果必须经人工复核确认，这正是开源合规流程中“工具扫描 + 人工确认”的标准做法（参见课程《33 款开源许可合规工具选型手册》误区 3）。</w:t>
      </w:r>
    </w:p>
    <w:p w14:paraId="07DBB2DA">
      <w:pPr>
        <w:spacing w:before="200" w:after="80" w:line="300" w:lineRule="auto"/>
      </w:pPr>
      <w:r>
        <w:rPr>
          <w:rFonts w:ascii="Times New Roman" w:hAnsi="Times New Roman" w:eastAsia="黑体"/>
          <w:b/>
          <w:sz w:val="24"/>
        </w:rPr>
        <w:t>评价表格：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AE6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8BA5ED">
            <w:pPr>
              <w:spacing w:after="0" w:line="240" w:lineRule="auto"/>
            </w:pPr>
            <w:r>
              <w:rPr>
                <w:b/>
              </w:rPr>
              <w:t>考核标准</w:t>
            </w:r>
          </w:p>
        </w:tc>
        <w:tc>
          <w:tcPr>
            <w:tcW w:w="4320" w:type="dxa"/>
          </w:tcPr>
          <w:p w14:paraId="2E6924B3">
            <w:pPr>
              <w:spacing w:after="0" w:line="240" w:lineRule="auto"/>
            </w:pPr>
            <w:r>
              <w:rPr>
                <w:b/>
              </w:rPr>
              <w:t>得分</w:t>
            </w:r>
          </w:p>
        </w:tc>
      </w:tr>
      <w:tr w14:paraId="364DF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5141E3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（1）报告格式规范、语言通顺（10%）；</w:t>
            </w:r>
          </w:p>
        </w:tc>
        <w:tc>
          <w:tcPr>
            <w:tcW w:w="4320" w:type="dxa"/>
          </w:tcPr>
          <w:p w14:paraId="2FB4FA02">
            <w:pPr>
              <w:spacing w:after="0" w:line="240" w:lineRule="auto"/>
            </w:pPr>
          </w:p>
        </w:tc>
      </w:tr>
      <w:tr w14:paraId="7EBA9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FBA221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（2）质量标准分析合理（10%）；</w:t>
            </w:r>
          </w:p>
        </w:tc>
        <w:tc>
          <w:tcPr>
            <w:tcW w:w="4320" w:type="dxa"/>
          </w:tcPr>
          <w:p w14:paraId="1126E710">
            <w:pPr>
              <w:spacing w:after="0" w:line="240" w:lineRule="auto"/>
            </w:pPr>
          </w:p>
        </w:tc>
      </w:tr>
      <w:tr w14:paraId="5619C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22D85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（3）测试方法分析全面、合理（20%）；</w:t>
            </w:r>
          </w:p>
        </w:tc>
        <w:tc>
          <w:tcPr>
            <w:tcW w:w="4320" w:type="dxa"/>
          </w:tcPr>
          <w:p w14:paraId="311A172B">
            <w:pPr>
              <w:spacing w:after="0" w:line="240" w:lineRule="auto"/>
            </w:pPr>
          </w:p>
        </w:tc>
      </w:tr>
      <w:tr w14:paraId="0E9E9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29202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（4）测试风险分析全面、合理（20%）；</w:t>
            </w:r>
          </w:p>
        </w:tc>
        <w:tc>
          <w:tcPr>
            <w:tcW w:w="4320" w:type="dxa"/>
          </w:tcPr>
          <w:p w14:paraId="0F643844">
            <w:pPr>
              <w:spacing w:after="0" w:line="240" w:lineRule="auto"/>
            </w:pPr>
          </w:p>
        </w:tc>
      </w:tr>
      <w:tr w14:paraId="1482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1B31A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（5）测试总体测试策略全面、合理（30%）；</w:t>
            </w:r>
          </w:p>
        </w:tc>
        <w:tc>
          <w:tcPr>
            <w:tcW w:w="4320" w:type="dxa"/>
          </w:tcPr>
          <w:p w14:paraId="62CC2126">
            <w:pPr>
              <w:spacing w:after="0" w:line="240" w:lineRule="auto"/>
            </w:pPr>
          </w:p>
        </w:tc>
      </w:tr>
      <w:tr w14:paraId="1FD8D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4424F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（6）测试充分性判断标准合理（10%）。</w:t>
            </w:r>
          </w:p>
        </w:tc>
        <w:tc>
          <w:tcPr>
            <w:tcW w:w="4320" w:type="dxa"/>
          </w:tcPr>
          <w:p w14:paraId="5E7DC733">
            <w:pPr>
              <w:spacing w:after="0" w:line="240" w:lineRule="auto"/>
            </w:pPr>
          </w:p>
        </w:tc>
      </w:tr>
    </w:tbl>
    <w:p w14:paraId="0E45098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C0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477</Words>
  <Characters>696</Characters>
  <Lines>0</Lines>
  <Paragraphs>0</Paragraphs>
  <TotalTime>0</TotalTime>
  <ScaleCrop>false</ScaleCrop>
  <LinksUpToDate>false</LinksUpToDate>
  <CharactersWithSpaces>796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WPS_1757981345</cp:lastModifiedBy>
  <dcterms:modified xsi:type="dcterms:W3CDTF">2026-10-29T07:49:52Z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eyJoZGlkIjoiYzc4MTdlOTUxYzdhNDdlYTIwNTVkN2E5NjQzZGYxNTciLCJ1c2VySWQiOiIxNzQ1MTA5OTIzIn0=</vt:lpwstr>
  </property>
  <property fmtid="{D5CDD505-2E9C-101B-9397-08002B2CF9AE}" pid="3" name="KSOProductBuildVer">
    <vt:lpwstr>2052-12.1.0.29161</vt:lpwstr>
  </property>
  <property fmtid="{D5CDD505-2E9C-101B-9397-08002B2CF9AE}" pid="4" name="ICV">
    <vt:lpwstr>E72C192AE97649DBAE89770B45DEB6D4_12</vt:lpwstr>
  </property>
</Properties>
</file>