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A800F9" w14:textId="77777777" w:rsidR="004B6C06" w:rsidRPr="001132FC" w:rsidRDefault="00B0119F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宏基因组云讲堂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演讲人信息表</w:t>
      </w:r>
    </w:p>
    <w:p w14:paraId="393A1DA2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058FAD24" w14:textId="77777777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请在演讲日期前一周返还此表！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249E7CD2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F705" w14:textId="77777777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0C4F4F">
              <w:rPr>
                <w:rFonts w:ascii="Times New Roman" w:hAnsi="Times New Roman" w:cs="Times New Roman" w:hint="eastAsia"/>
                <w:b/>
              </w:rPr>
              <w:t>王金锋</w:t>
            </w:r>
          </w:p>
        </w:tc>
      </w:tr>
      <w:tr w:rsidR="004B6C06" w:rsidRPr="001132FC" w14:paraId="3A006E4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3D75" w14:textId="77777777" w:rsidR="003145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嘉宾简介：</w:t>
            </w:r>
          </w:p>
          <w:p w14:paraId="4F6DA20C" w14:textId="77777777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（目前所在单位，教育工作经历等</w:t>
            </w:r>
            <w:r w:rsidR="0031450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，可选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  <w:p w14:paraId="3BEE799B" w14:textId="77777777" w:rsidR="004B6C06" w:rsidRPr="001132FC" w:rsidRDefault="00CD6DC6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20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16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-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至今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中国科学院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北京生命科学研究院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副研究员</w:t>
            </w:r>
            <w:r w:rsidR="003F0E35" w:rsidRPr="001132FC">
              <w:rPr>
                <w:rFonts w:ascii="Times New Roman" w:hAnsi="Times New Roman" w:cs="Times New Roman"/>
                <w:bCs/>
                <w:highlight w:val="white"/>
              </w:rPr>
              <w:t>，微生物组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与生物信息</w:t>
            </w:r>
          </w:p>
          <w:p w14:paraId="46BC0194" w14:textId="77777777" w:rsidR="00A60E5D" w:rsidRPr="001132FC" w:rsidRDefault="00A60E5D" w:rsidP="00A60E5D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201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1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-2015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中国科学院，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北京生命科学研究院</w:t>
            </w:r>
            <w:r w:rsidR="000C4F4F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助理研究员</w:t>
            </w:r>
            <w:r w:rsidR="000C4F4F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BF2276" w:rsidRPr="001132FC">
              <w:rPr>
                <w:rFonts w:ascii="Times New Roman" w:hAnsi="Times New Roman" w:cs="Times New Roman"/>
                <w:bCs/>
                <w:highlight w:val="white"/>
              </w:rPr>
              <w:t>微生物组</w:t>
            </w:r>
          </w:p>
          <w:p w14:paraId="3595758A" w14:textId="77777777" w:rsidR="007B6DE5" w:rsidRPr="001132FC" w:rsidRDefault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2007-201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中国科学院，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海洋研究所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，博士，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海洋生物学</w:t>
            </w:r>
          </w:p>
          <w:p w14:paraId="41CB02C1" w14:textId="77777777" w:rsidR="004B6C06" w:rsidRPr="001132FC" w:rsidRDefault="007B6DE5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4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07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南京师范大学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生命科学学院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硕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士，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水产养殖</w:t>
            </w:r>
          </w:p>
          <w:p w14:paraId="243574DD" w14:textId="77777777" w:rsidR="00A60E5D" w:rsidRPr="001132FC" w:rsidRDefault="00A60E5D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-200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4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沈阳师范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大学，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化学与生命科学学院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学士，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生物技术</w:t>
            </w:r>
          </w:p>
          <w:p w14:paraId="31D11874" w14:textId="77777777" w:rsidR="000C40E4" w:rsidRPr="001132FC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3DA3EFA2" w14:textId="77777777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150~350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552CFD5B" w14:textId="77777777" w:rsidR="000C40E4" w:rsidRPr="001132FC" w:rsidRDefault="000C4F4F" w:rsidP="004971C3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王金锋</w:t>
            </w:r>
            <w:r w:rsidR="00BF5E44" w:rsidRPr="001132FC">
              <w:rPr>
                <w:rFonts w:ascii="Times New Roman" w:hAnsi="Times New Roman" w:cs="Times New Roman"/>
                <w:color w:val="24292E"/>
                <w:szCs w:val="21"/>
              </w:rPr>
              <w:t>，博士。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2011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年</w:t>
            </w:r>
            <w:r w:rsidR="002A1EDA">
              <w:rPr>
                <w:rFonts w:ascii="Times New Roman" w:hAnsi="Times New Roman" w:cs="Times New Roman" w:hint="eastAsia"/>
                <w:color w:val="24292E"/>
                <w:szCs w:val="21"/>
              </w:rPr>
              <w:t>入职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中国科学院北京生命科学研究院工作至今</w:t>
            </w:r>
            <w:r w:rsidR="002A1EDA">
              <w:rPr>
                <w:rFonts w:ascii="Times New Roman" w:hAnsi="Times New Roman" w:cs="Times New Roman" w:hint="eastAsia"/>
                <w:color w:val="24292E"/>
                <w:szCs w:val="21"/>
              </w:rPr>
              <w:t>。现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任副研究员，中国科学院大学硕士生导师，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中国生物工程学会微生物组学与技术专业委员会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委员</w:t>
            </w:r>
            <w:r w:rsidR="002A1EDA">
              <w:rPr>
                <w:rFonts w:ascii="Times New Roman" w:hAnsi="Times New Roman" w:cs="Times New Roman" w:hint="eastAsia"/>
                <w:color w:val="24292E"/>
                <w:szCs w:val="21"/>
              </w:rPr>
              <w:t>，“热心肠”智库专家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。主要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从事微生物互作与菌群塑造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、</w:t>
            </w:r>
            <w:r w:rsidR="002A1EDA">
              <w:rPr>
                <w:rFonts w:ascii="Times New Roman" w:hAnsi="Times New Roman" w:cs="Times New Roman" w:hint="eastAsia"/>
                <w:color w:val="24292E"/>
                <w:szCs w:val="21"/>
              </w:rPr>
              <w:t>菌群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与</w:t>
            </w:r>
            <w:r w:rsidR="0004485C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宿主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健康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等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微生物组学和生物信息学方向的研究。作为项目负责人主持国家自然科学基金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3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项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，并承担了国家重点研发计划和中国科学院重点部署项目子课题、技术创新项目等。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于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Cell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2020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Gut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2018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</w:t>
            </w:r>
            <w:r w:rsidR="00EC1637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20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The ISME Journal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2019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Nature Communications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2016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）和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Genome Biology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2015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）等杂志发表第一、共一和通讯作者论文近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篇，五年来被引用超千次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，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多篇入选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ESI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高被引论文。担任《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Critical Reviews in Microbiology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》、《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mSystems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》和《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Applied and Environmental Microbiology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》等</w:t>
            </w:r>
            <w:r w:rsidR="004971C3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杂志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审稿专家。</w:t>
            </w:r>
          </w:p>
        </w:tc>
      </w:tr>
      <w:tr w:rsidR="004B6C06" w:rsidRPr="001132FC" w14:paraId="6EC7B036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EBBE" w14:textId="77777777" w:rsidR="004B6C06" w:rsidRPr="001132FC" w:rsidRDefault="004B6C06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2FA07888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FFCC" w14:textId="77777777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照片：</w:t>
            </w:r>
          </w:p>
          <w:p w14:paraId="49C542CC" w14:textId="77777777" w:rsidR="004B6C06" w:rsidRPr="005379E3" w:rsidRDefault="005379E3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drawing>
                <wp:inline distT="0" distB="0" distL="0" distR="0" wp14:anchorId="1BE5B693" wp14:editId="5699DF8C">
                  <wp:extent cx="5815330" cy="3879215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C_1542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387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C06" w:rsidRPr="001132FC" w14:paraId="498C948D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CCE1" w14:textId="77777777" w:rsidR="004B6C06" w:rsidRPr="001132FC" w:rsidRDefault="003E5496" w:rsidP="007B6DE5">
            <w:pPr>
              <w:rPr>
                <w:rFonts w:ascii="Times New Roman" w:hAnsi="Times New Roman" w:cs="Times New Roman"/>
                <w:b/>
                <w:iCs/>
                <w:color w:val="999999"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演讲题目：</w:t>
            </w:r>
            <w:r w:rsidR="00B635A1" w:rsidRPr="00B635A1">
              <w:rPr>
                <w:rFonts w:ascii="Times New Roman" w:hAnsi="Times New Roman" w:cs="Times New Roman" w:hint="eastAsia"/>
                <w:b/>
                <w:iCs/>
                <w:highlight w:val="white"/>
              </w:rPr>
              <w:t>用时序微生物组数据重现生物膜装配的动态过程</w:t>
            </w:r>
          </w:p>
        </w:tc>
      </w:tr>
      <w:tr w:rsidR="004B6C06" w:rsidRPr="00122971" w14:paraId="76FCF298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C3A2" w14:textId="77777777" w:rsidR="004B6C06" w:rsidRPr="001132FC" w:rsidRDefault="003E5496" w:rsidP="00122971">
            <w:pPr>
              <w:rPr>
                <w:rFonts w:ascii="Times New Roman" w:hAnsi="Times New Roman" w:cs="Times New Roman"/>
                <w:b/>
                <w:color w:val="999999"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关键词：</w:t>
            </w:r>
            <w:r w:rsidR="00B72E52">
              <w:rPr>
                <w:rFonts w:ascii="Times New Roman" w:hAnsi="Times New Roman" w:cs="Times New Roman" w:hint="eastAsia"/>
                <w:b/>
                <w:highlight w:val="white"/>
              </w:rPr>
              <w:t>微生物组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122971">
              <w:rPr>
                <w:rFonts w:ascii="Times New Roman" w:hAnsi="Times New Roman" w:cs="Times New Roman" w:hint="eastAsia"/>
                <w:b/>
                <w:highlight w:val="white"/>
              </w:rPr>
              <w:t>时间梯度</w:t>
            </w:r>
            <w:r w:rsidR="00791305">
              <w:rPr>
                <w:rFonts w:ascii="Times New Roman" w:hAnsi="Times New Roman" w:cs="Times New Roman" w:hint="eastAsia"/>
                <w:b/>
                <w:highlight w:val="white"/>
              </w:rPr>
              <w:t>，纵向</w:t>
            </w:r>
            <w:r w:rsidR="00122971">
              <w:rPr>
                <w:rFonts w:ascii="Times New Roman" w:hAnsi="Times New Roman" w:cs="Times New Roman" w:hint="eastAsia"/>
                <w:b/>
                <w:highlight w:val="white"/>
              </w:rPr>
              <w:t>研究</w:t>
            </w:r>
            <w:r w:rsidR="00791305">
              <w:rPr>
                <w:rFonts w:ascii="Times New Roman" w:hAnsi="Times New Roman" w:cs="Times New Roman" w:hint="eastAsia"/>
                <w:b/>
                <w:highlight w:val="white"/>
              </w:rPr>
              <w:t>，菌群动态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122971">
              <w:rPr>
                <w:rFonts w:ascii="Times New Roman" w:hAnsi="Times New Roman" w:cs="Times New Roman" w:hint="eastAsia"/>
                <w:b/>
                <w:highlight w:val="white"/>
              </w:rPr>
              <w:t>口腔生物膜</w:t>
            </w:r>
          </w:p>
        </w:tc>
      </w:tr>
      <w:tr w:rsidR="004B6C06" w:rsidRPr="001132FC" w14:paraId="1ED98CEC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9BC4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CAB936E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5D43CC02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0CF65C0B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中文摘要</w:t>
            </w:r>
          </w:p>
          <w:p w14:paraId="6235D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（尽量浅显易懂，字数不限</w:t>
            </w:r>
            <w:r w:rsidR="00D35599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，推荐配图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808C" w14:textId="68840E8B" w:rsidR="00B204BA" w:rsidRDefault="002522CA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主要问题：</w:t>
            </w:r>
            <w:r w:rsidR="00672481">
              <w:rPr>
                <w:rFonts w:ascii="Times New Roman" w:hAnsi="Times New Roman" w:cs="Times New Roman" w:hint="eastAsia"/>
                <w:color w:val="000000"/>
                <w:szCs w:val="21"/>
              </w:rPr>
              <w:t>网络分析：三个阶段显著变化的菌。做相关，颜色如何确定？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使用三个网络，以一个为模板，另两个在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AI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中手动添加。</w:t>
            </w:r>
          </w:p>
          <w:p w14:paraId="383C56DE" w14:textId="051130E0" w:rsidR="00682964" w:rsidRDefault="00682964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来源追溯样本，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OTU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过滤，样本重复</w:t>
            </w:r>
            <w:r w:rsidR="002522CA">
              <w:rPr>
                <w:rFonts w:ascii="Times New Roman" w:hAnsi="Times New Roman" w:cs="Times New Roman" w:hint="eastAsia"/>
                <w:color w:val="000000"/>
                <w:szCs w:val="21"/>
              </w:rPr>
              <w:t>？必须过滤</w:t>
            </w:r>
          </w:p>
          <w:p w14:paraId="5CD154CB" w14:textId="5EACF09B" w:rsidR="006D0296" w:rsidRDefault="006D0296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文章投稿背后的经验。</w:t>
            </w:r>
          </w:p>
          <w:p w14:paraId="2B9745F3" w14:textId="4EAFA6A9" w:rsidR="000A7896" w:rsidRDefault="000A7896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缺失数据处理</w:t>
            </w:r>
          </w:p>
          <w:p w14:paraId="75949660" w14:textId="77777777" w:rsidR="002522CA" w:rsidRDefault="002522CA" w:rsidP="002522C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横断数据也可以挖掘时间动态的变化；</w:t>
            </w:r>
          </w:p>
          <w:p w14:paraId="6059D516" w14:textId="77777777" w:rsidR="002522CA" w:rsidRDefault="002522CA" w:rsidP="002522CA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特点的时间分组，如年龄按分组，年代。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80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90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后菌群特征也会是很有意义的课题</w:t>
            </w:r>
          </w:p>
          <w:p w14:paraId="43999276" w14:textId="77777777" w:rsidR="002522CA" w:rsidRPr="002522CA" w:rsidRDefault="002522CA" w:rsidP="00BF5E44">
            <w:pPr>
              <w:rPr>
                <w:rFonts w:ascii="Times New Roman" w:hAnsi="Times New Roman" w:cs="Times New Roman" w:hint="eastAsia"/>
                <w:color w:val="000000"/>
                <w:szCs w:val="21"/>
              </w:rPr>
            </w:pPr>
          </w:p>
          <w:p w14:paraId="05DB5560" w14:textId="77777777" w:rsidR="001A29DC" w:rsidRPr="001132FC" w:rsidRDefault="001A29DC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A29DC">
              <w:rPr>
                <w:rFonts w:ascii="Times New Roman" w:hAnsi="Times New Roman" w:cs="Times New Roman"/>
                <w:noProof/>
                <w:color w:val="000000"/>
                <w:szCs w:val="21"/>
              </w:rPr>
              <w:lastRenderedPageBreak/>
              <w:drawing>
                <wp:inline distT="0" distB="0" distL="0" distR="0" wp14:anchorId="6821D5E6" wp14:editId="7517C2CD">
                  <wp:extent cx="4996180" cy="3274060"/>
                  <wp:effectExtent l="0" t="0" r="0" b="2540"/>
                  <wp:docPr id="11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C644FD-5384-D24D-8D78-4B3FEEBE57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1DC644FD-5384-D24D-8D78-4B3FEEBE57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18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70789" w14:textId="77777777" w:rsidR="00B204BA" w:rsidRPr="001132FC" w:rsidRDefault="00BF5E44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</w:p>
          <w:p w14:paraId="6D98ED6E" w14:textId="77777777" w:rsidR="00744002" w:rsidRPr="001132FC" w:rsidRDefault="00F42A15" w:rsidP="00744002">
            <w:pPr>
              <w:ind w:firstLineChars="200" w:firstLine="480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随着微生物组学技术的普及和推广，越来越多的研究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者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从仅</w:t>
            </w:r>
            <w:r w:rsidR="00791796">
              <w:rPr>
                <w:rFonts w:ascii="Times New Roman" w:hAnsi="Times New Roman" w:cs="Times New Roman" w:hint="eastAsia"/>
                <w:color w:val="000000"/>
                <w:szCs w:val="21"/>
              </w:rPr>
              <w:t>关注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单一时间点的剖面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分析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，逐渐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开始</w:t>
            </w:r>
            <w:r w:rsidR="00791796">
              <w:rPr>
                <w:rFonts w:ascii="Times New Roman" w:hAnsi="Times New Roman" w:cs="Times New Roman" w:hint="eastAsia"/>
                <w:color w:val="000000"/>
                <w:szCs w:val="21"/>
              </w:rPr>
              <w:t>涉及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连续时间点的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纵向研究</w:t>
            </w:r>
            <w:r w:rsidR="0099177B">
              <w:rPr>
                <w:rFonts w:ascii="Times New Roman" w:hAnsi="Times New Roman" w:cs="Times New Roman" w:hint="eastAsia"/>
                <w:color w:val="000000"/>
                <w:szCs w:val="21"/>
              </w:rPr>
              <w:t>。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从样本量相对更大、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层次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更为纷繁复杂的时序数据中理清</w:t>
            </w:r>
            <w:r w:rsidR="00A74FFC">
              <w:rPr>
                <w:rFonts w:ascii="Times New Roman" w:hAnsi="Times New Roman" w:cs="Times New Roman" w:hint="eastAsia"/>
                <w:color w:val="000000"/>
                <w:szCs w:val="21"/>
              </w:rPr>
              <w:t>头绪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寻找规律，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并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充分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利用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动态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信息及选择</w:t>
            </w:r>
            <w:r w:rsidR="00791796">
              <w:rPr>
                <w:rFonts w:ascii="Times New Roman" w:hAnsi="Times New Roman" w:cs="Times New Roman" w:hint="eastAsia"/>
                <w:color w:val="000000"/>
                <w:szCs w:val="21"/>
              </w:rPr>
              <w:t>恰当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的方法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开展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多元化和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深层次的数据挖掘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B635A1">
              <w:rPr>
                <w:rFonts w:ascii="Times New Roman" w:hAnsi="Times New Roman" w:cs="Times New Roman" w:hint="eastAsia"/>
                <w:color w:val="000000"/>
                <w:szCs w:val="21"/>
              </w:rPr>
              <w:t>成为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微生物组学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领域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同行们</w:t>
            </w:r>
            <w:r w:rsidR="00B635A1">
              <w:rPr>
                <w:rFonts w:ascii="Times New Roman" w:hAnsi="Times New Roman" w:cs="Times New Roman" w:hint="eastAsia"/>
                <w:color w:val="000000"/>
                <w:szCs w:val="21"/>
              </w:rPr>
              <w:t>当前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的普遍需求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。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本次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交流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将以口腔生物膜</w:t>
            </w:r>
            <w:r w:rsidR="00507198">
              <w:rPr>
                <w:rFonts w:ascii="Times New Roman" w:hAnsi="Times New Roman" w:cs="Times New Roman" w:hint="eastAsia"/>
                <w:color w:val="000000"/>
                <w:szCs w:val="21"/>
              </w:rPr>
              <w:t>菌群数据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为例，</w:t>
            </w:r>
            <w:r w:rsidR="00A74FFC">
              <w:rPr>
                <w:rFonts w:ascii="Times New Roman" w:hAnsi="Times New Roman" w:cs="Times New Roman" w:hint="eastAsia"/>
                <w:color w:val="000000"/>
                <w:szCs w:val="21"/>
              </w:rPr>
              <w:t>通过追踪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洗牙前后牙菌斑堆积</w:t>
            </w:r>
            <w:r w:rsidR="00B635A1">
              <w:rPr>
                <w:rFonts w:ascii="Times New Roman" w:hAnsi="Times New Roman" w:cs="Times New Roman" w:hint="eastAsia"/>
                <w:color w:val="000000"/>
                <w:szCs w:val="21"/>
              </w:rPr>
              <w:t>来解析群落的重建过程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分享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典型时序微生物组</w:t>
            </w:r>
            <w:r w:rsidR="00507198">
              <w:rPr>
                <w:rFonts w:ascii="Times New Roman" w:hAnsi="Times New Roman" w:cs="Times New Roman" w:hint="eastAsia"/>
                <w:color w:val="000000"/>
                <w:szCs w:val="21"/>
              </w:rPr>
              <w:t>研究</w:t>
            </w:r>
            <w:r w:rsidR="00A74FFC">
              <w:rPr>
                <w:rFonts w:ascii="Times New Roman" w:hAnsi="Times New Roman" w:cs="Times New Roman" w:hint="eastAsia"/>
                <w:color w:val="000000"/>
                <w:szCs w:val="21"/>
              </w:rPr>
              <w:t>的分析思路及内容。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向同行们介绍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菌群的多样性、相似性、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聚簇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、共存网络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等常规分析手段在</w:t>
            </w:r>
            <w:r w:rsidR="00132CC4" w:rsidRPr="00AB707A">
              <w:rPr>
                <w:rFonts w:ascii="Times New Roman" w:hAnsi="Times New Roman" w:cs="Times New Roman" w:hint="eastAsia"/>
                <w:color w:val="000000"/>
                <w:szCs w:val="21"/>
              </w:rPr>
              <w:t>时序微生物组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计算中的应用。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重点讲述如何依靠</w:t>
            </w:r>
            <w:r w:rsidR="00FE6333">
              <w:rPr>
                <w:rFonts w:ascii="Times New Roman" w:hAnsi="Times New Roman" w:cs="Times New Roman" w:hint="eastAsia"/>
                <w:color w:val="000000"/>
                <w:szCs w:val="21"/>
              </w:rPr>
              <w:t>分组以及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对同一批数据进行不同的分组比较和距离计算</w:t>
            </w:r>
            <w:r w:rsidR="00507198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来</w:t>
            </w:r>
            <w:r w:rsidR="0029302A">
              <w:rPr>
                <w:rFonts w:ascii="Times New Roman" w:hAnsi="Times New Roman" w:cs="Times New Roman" w:hint="eastAsia"/>
                <w:color w:val="000000"/>
                <w:szCs w:val="21"/>
              </w:rPr>
              <w:t>衡量菌群相似程度</w:t>
            </w:r>
            <w:r w:rsidR="00507198">
              <w:rPr>
                <w:rFonts w:ascii="Times New Roman" w:hAnsi="Times New Roman" w:cs="Times New Roman" w:hint="eastAsia"/>
                <w:color w:val="000000"/>
                <w:szCs w:val="21"/>
              </w:rPr>
              <w:t>随时间梯度的变化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寻找群落结构高变或剧烈波动的时期</w:t>
            </w:r>
            <w:r w:rsidR="0029302A">
              <w:rPr>
                <w:rFonts w:ascii="Times New Roman" w:hAnsi="Times New Roman" w:cs="Times New Roman" w:hint="eastAsia"/>
                <w:color w:val="000000"/>
                <w:szCs w:val="21"/>
              </w:rPr>
              <w:t>。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在连续时间点的纵向研究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中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引入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贝叶斯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、马尔科夫链和机器学习算法，并向用户推荐这些分析涉及到的计算工具及其使用方法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。希望通过本次交流向同行们分享多时间点微生物组数据挖掘的经验，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丰富分析内容和结果，帮助大家获得更多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有价值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的生物学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或医学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发现。</w:t>
            </w:r>
          </w:p>
        </w:tc>
      </w:tr>
      <w:tr w:rsidR="004B6C06" w:rsidRPr="001132FC" w14:paraId="098C6699" w14:textId="77777777" w:rsidTr="00862D4C">
        <w:trPr>
          <w:trHeight w:val="118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C3C" w14:textId="77777777" w:rsidR="004B6C06" w:rsidRPr="001132FC" w:rsidRDefault="00B0119F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作者代表性论著或参考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文献</w:t>
            </w:r>
            <w:r w:rsidR="003E549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建议填写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5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篇</w:t>
            </w:r>
            <w:r w:rsidR="0073069F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，作者和杂志全名且加粗</w:t>
            </w:r>
            <w:r w:rsidR="003E549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0CBF" w14:textId="77777777" w:rsidR="00F2162B" w:rsidRDefault="00F2162B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Jia N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</w:t>
            </w:r>
            <w:r w:rsidRPr="0004485C">
              <w:rPr>
                <w:rFonts w:ascii="Times New Roman" w:hAnsi="Times New Roman" w:cs="Times New Roman"/>
                <w:b/>
                <w:color w:val="333333"/>
                <w:sz w:val="21"/>
                <w:szCs w:val="21"/>
              </w:rPr>
              <w:t>Wang J</w:t>
            </w:r>
            <w:r w:rsidRPr="0004485C">
              <w:rPr>
                <w:rFonts w:ascii="Times New Roman" w:hAnsi="Times New Roman" w:cs="Times New Roman" w:hint="eastAsia"/>
                <w:b/>
                <w:color w:val="333333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Shi W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Q#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Du L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F#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Sun Y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Zhan W, ...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Zhao FQ*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&amp;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Cao WC*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. (2020). 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Large-</w:t>
            </w:r>
            <w:r w:rsidR="00D0490D">
              <w:rPr>
                <w:rFonts w:ascii="Times New Roman" w:hAnsi="Times New Roman" w:cs="Times New Roman" w:hint="eastAsia"/>
                <w:color w:val="333333"/>
                <w:sz w:val="21"/>
                <w:szCs w:val="21"/>
              </w:rPr>
              <w:t>s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cale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omparative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nalyses of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t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ick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g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enomes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e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lucidate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t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heir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g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enetic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d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iversity and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v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ector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apaci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ty.</w:t>
            </w:r>
            <w:r w:rsidR="001A29D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1A29DC">
              <w:rPr>
                <w:rFonts w:ascii="Times New Roman" w:hAnsi="Times New Roman" w:cs="Times New Roman" w:hint="eastAsia"/>
                <w:color w:val="333333"/>
                <w:sz w:val="21"/>
                <w:szCs w:val="21"/>
              </w:rPr>
              <w:t>Ce</w:t>
            </w:r>
            <w:r w:rsidR="001A29D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ll 182, 1-13, doi: </w:t>
            </w:r>
            <w:hyperlink r:id="rId9" w:history="1">
              <w:r w:rsidR="001A29DC" w:rsidRPr="001A29D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https://doi.org/10.1016/j.cell.2020.07.023</w:t>
              </w:r>
            </w:hyperlink>
            <w:r w:rsidR="001A29D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1A29DC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="001A29DC"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 w:rsidR="001A29D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38.637</w:t>
            </w:r>
            <w:r w:rsidR="001A29DC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，封面文章</w:t>
            </w:r>
            <w:r w:rsidR="001A29DC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5A0FE901" w14:textId="77777777" w:rsidR="00B72E52" w:rsidRPr="00B72E52" w:rsidRDefault="00B72E52" w:rsidP="006D64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72E52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Wang JF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Jia Z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Zhang B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Peng L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&amp;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Zhao FQ*. 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2020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. Tracing the accumulation of in vivo human oral microbiota elucidates microbial community dynamics at the gateway to the GI tract. </w:t>
            </w:r>
            <w:r w:rsidRPr="00B72E52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Gut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69(7)</w:t>
            </w:r>
            <w:r w:rsidR="001A29DC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1355-1356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doi: </w:t>
            </w:r>
            <w:hyperlink r:id="rId10" w:tgtFrame="_new" w:history="1">
              <w:r w:rsidRPr="00B72E52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http://dx.doi.org/10.1136/gutjnl-2019-318977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19.819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2F6AC1AD" w14:textId="77777777" w:rsidR="00F2162B" w:rsidRPr="00F2162B" w:rsidRDefault="00F2162B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</w:pPr>
            <w:r w:rsidRPr="00F2162B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Wang JF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Zheng JY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Shi WY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Du N, Xu XM, Zhang YM, Ji PF, Zhang FY, Jia Z, Wang YP, Zheng Z, Zhang HP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&amp;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Zhao FQ*.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(2018).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Dysbiosis of maternal and 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lastRenderedPageBreak/>
              <w:t xml:space="preserve">neonatal microbiota associated with gestational diabetes mellitus. </w:t>
            </w:r>
            <w:r w:rsidRPr="00F2162B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Gut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67</w:t>
            </w:r>
            <w:r w:rsidR="001A29DC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1614-1625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, doi: </w:t>
            </w:r>
            <w:hyperlink r:id="rId11" w:history="1">
              <w:r w:rsidRPr="00F2162B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http://dx.doi.org/10.1136/gutjnl-2018-315988</w:t>
              </w:r>
            </w:hyperlink>
            <w:r w:rsidRPr="00F2162B">
              <w:rPr>
                <w:rStyle w:val="aa"/>
                <w:color w:val="337AB7"/>
                <w:u w:val="none"/>
              </w:rPr>
              <w:t xml:space="preserve"> 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19.819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2D94DC6C" w14:textId="77777777" w:rsidR="00F2162B" w:rsidRPr="00D0490D" w:rsidRDefault="00F2162B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</w:pP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Gao Y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 </w:t>
            </w:r>
            <w:r w:rsidRPr="00F2162B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Wang JF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 Zheng Y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 Zhang JY, Chen S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&amp;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Zhao FQ*</w:t>
            </w:r>
            <w:r w:rsidRPr="00F2162B"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(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2016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).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Comprehensive identification of internal structure and alternative splicing events in circular RNAs. </w:t>
            </w:r>
            <w:r w:rsidRPr="00F2162B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Nature Communications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 7</w:t>
            </w:r>
            <w:r w:rsidR="001A29DC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12060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, </w:t>
            </w:r>
            <w:hyperlink r:id="rId12" w:history="1">
              <w:r w:rsidRPr="00F2162B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https://doi.org/10.1038/ncomms12060</w:t>
              </w:r>
            </w:hyperlink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12.121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42D8D527" w14:textId="77777777" w:rsidR="00D0490D" w:rsidRPr="00F2162B" w:rsidRDefault="00D0490D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Zhou HY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#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Zhao H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#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Zheng JY, Gao Y, Zhang YM, Zhao FQ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 </w:t>
            </w:r>
            <w:r w:rsidRPr="00D0490D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Wang</w:t>
            </w:r>
            <w:r w:rsidRPr="00D0490D">
              <w:rPr>
                <w:rFonts w:ascii="Times New Roman" w:eastAsiaTheme="minorEastAsia" w:hAnsi="Times New Roman" w:cs="Times New Roman" w:hint="eastAsia"/>
                <w:b/>
                <w:color w:val="333333"/>
                <w:sz w:val="21"/>
                <w:szCs w:val="21"/>
              </w:rPr>
              <w:t xml:space="preserve"> </w:t>
            </w:r>
            <w:r w:rsidRPr="00D0490D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JF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*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.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(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2015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).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CRISPRs provide broad and robust protection to oral microbial flora of gingival health against bacteriophage challenge. </w:t>
            </w:r>
            <w:r w:rsidRPr="00D0490D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Protein &amp; Cell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 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6(7)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,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541-545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 xml:space="preserve">, doi: </w:t>
            </w:r>
            <w:hyperlink r:id="rId13" w:history="1">
              <w:r w:rsidR="00F14461" w:rsidRPr="00F14461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https://doi.org/10.1007/s13238-015-0182-0</w:t>
              </w:r>
            </w:hyperlink>
            <w:r w:rsidR="00F14461"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 xml:space="preserve"> </w:t>
            </w:r>
            <w:r w:rsidR="00F14461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F14461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="00F14461"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 w:rsidR="00F14461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1</w:t>
            </w:r>
            <w:r w:rsidR="00F14461">
              <w:rPr>
                <w:rStyle w:val="ab"/>
                <w:rFonts w:ascii="Times New Roman" w:hAnsi="Times New Roman" w:cs="Times New Roman" w:hint="eastAsia"/>
                <w:color w:val="333333"/>
                <w:sz w:val="21"/>
                <w:szCs w:val="21"/>
              </w:rPr>
              <w:t>0</w:t>
            </w:r>
            <w:r w:rsidR="00F14461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.1</w:t>
            </w:r>
            <w:r w:rsidR="00F14461">
              <w:rPr>
                <w:rStyle w:val="ab"/>
                <w:rFonts w:ascii="Times New Roman" w:hAnsi="Times New Roman" w:cs="Times New Roman" w:hint="eastAsia"/>
                <w:color w:val="333333"/>
                <w:sz w:val="21"/>
                <w:szCs w:val="21"/>
              </w:rPr>
              <w:t>64</w:t>
            </w:r>
            <w:r w:rsidR="00F14461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137622AC" w14:textId="77777777" w:rsidR="007D5ABE" w:rsidRPr="00B72E52" w:rsidRDefault="007D5A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1CCA5F" w14:textId="77777777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B0119F" w:rsidRPr="001132FC" w14:paraId="7D4C675E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A504" w14:textId="77777777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7572" w14:textId="77777777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：是</w:t>
            </w:r>
          </w:p>
          <w:p w14:paraId="2079A54E" w14:textId="77777777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  <w:p w14:paraId="75C763CB" w14:textId="77777777" w:rsidR="00B0119F" w:rsidRPr="001132FC" w:rsidRDefault="00B0119F" w:rsidP="00D546D5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119F" w:rsidRPr="001132FC" w14:paraId="2A0ABD6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6E77" w14:textId="77777777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CC09" w14:textId="77777777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1A29DC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王金锋</w:t>
            </w:r>
          </w:p>
          <w:p w14:paraId="0768320A" w14:textId="77777777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1A2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210422198109192719</w:t>
            </w:r>
          </w:p>
          <w:p w14:paraId="43546906" w14:textId="77777777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1A2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6222020200079251076</w:t>
            </w:r>
          </w:p>
          <w:p w14:paraId="184DD849" w14:textId="77777777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开户行：中国工商银行</w:t>
            </w:r>
            <w:r w:rsidR="001A29DC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中关村东升路</w:t>
            </w: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支行</w:t>
            </w:r>
          </w:p>
          <w:p w14:paraId="7D6F1878" w14:textId="77777777" w:rsidR="00B0119F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手机号：</w:t>
            </w:r>
            <w:r w:rsidR="001A2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15201682378</w:t>
            </w:r>
          </w:p>
        </w:tc>
      </w:tr>
    </w:tbl>
    <w:p w14:paraId="79105A4D" w14:textId="77777777" w:rsidR="004B6C06" w:rsidRPr="001132FC" w:rsidRDefault="004B6C06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036525ED" w14:textId="77777777" w:rsidR="007C238E" w:rsidRPr="001132FC" w:rsidRDefault="007C238E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5A6CA294" w14:textId="77777777" w:rsidR="007C238E" w:rsidRPr="001132FC" w:rsidRDefault="007C238E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14A5EB6C" w14:textId="77777777" w:rsidR="004B6C06" w:rsidRPr="001132FC" w:rsidRDefault="003E5496">
      <w:pPr>
        <w:rPr>
          <w:rFonts w:ascii="Times New Roman" w:hAnsi="Times New Roman" w:cs="Times New Roman"/>
          <w:b/>
          <w:color w:val="1155CC"/>
          <w:sz w:val="20"/>
          <w:szCs w:val="20"/>
          <w:highlight w:val="white"/>
          <w:u w:val="single"/>
        </w:rPr>
      </w:pP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如需获取更多关于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宏基因组公众号信息</w:t>
      </w: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，请访问我们的网站：</w:t>
      </w:r>
      <w:hyperlink r:id="rId14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https://mp.weixin.qq.com/s/5jQspEvH5_4Xmart22gjMA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76259" w:rsidRPr="001132FC">
        <w:rPr>
          <w:rFonts w:ascii="Times New Roman" w:hAnsi="Times New Roman" w:cs="Times New Roman"/>
        </w:rPr>
        <w:fldChar w:fldCharType="begin"/>
      </w:r>
      <w:r w:rsidRPr="001132FC">
        <w:rPr>
          <w:rFonts w:ascii="Times New Roman" w:hAnsi="Times New Roman" w:cs="Times New Roman"/>
        </w:rPr>
        <w:instrText xml:space="preserve"> HYPERLINK "http://cgmonline.co/" </w:instrText>
      </w:r>
      <w:r w:rsidR="00676259" w:rsidRPr="001132FC">
        <w:rPr>
          <w:rFonts w:ascii="Times New Roman" w:hAnsi="Times New Roman" w:cs="Times New Roman"/>
        </w:rPr>
        <w:fldChar w:fldCharType="separate"/>
      </w:r>
      <w:r w:rsidR="00314506" w:rsidRPr="001132FC">
        <w:rPr>
          <w:rFonts w:ascii="Times New Roman" w:hAnsi="Times New Roman" w:cs="Times New Roman"/>
        </w:rPr>
        <w:t xml:space="preserve"> </w:t>
      </w:r>
    </w:p>
    <w:p w14:paraId="3C45580A" w14:textId="77777777" w:rsidR="004B6C06" w:rsidRPr="001132FC" w:rsidRDefault="00676259" w:rsidP="0031450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</w:rPr>
        <w:fldChar w:fldCharType="end"/>
      </w:r>
      <w:r w:rsidR="003E549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如果您有任何问题或建议，请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联系</w:t>
      </w:r>
      <w:r w:rsidR="003E549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我们：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微信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meta-genomics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，邮箱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: </w:t>
      </w:r>
      <w:hyperlink r:id="rId15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metagenome@126.com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</w:t>
      </w:r>
      <w:hyperlink r:id="rId16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或</w:t>
        </w:r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yxliu@genetics.ac.cn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</w:t>
      </w:r>
    </w:p>
    <w:p w14:paraId="4B4F4E40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3C79C631" w14:textId="77777777" w:rsidR="004B6C06" w:rsidRPr="001132FC" w:rsidRDefault="003E5496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演讲注意事项</w:t>
      </w:r>
    </w:p>
    <w:p w14:paraId="26B51095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0B49E23F" w14:textId="77777777" w:rsidR="004B6C06" w:rsidRPr="001132FC" w:rsidRDefault="003E5496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yellow"/>
        </w:rPr>
        <w:t>演讲原则上使用中文</w:t>
      </w:r>
      <w:r w:rsidRPr="001132FC">
        <w:rPr>
          <w:rFonts w:ascii="Times New Roman" w:hAnsi="Times New Roman" w:cs="Times New Roman"/>
          <w:b/>
          <w:highlight w:val="white"/>
        </w:rPr>
        <w:t>，可以夹杂英文专业词汇</w:t>
      </w: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  <w:r w:rsidRPr="001132FC">
        <w:rPr>
          <w:rFonts w:ascii="Times New Roman" w:hAnsi="Times New Roman" w:cs="Times New Roman"/>
          <w:b/>
          <w:highlight w:val="white"/>
        </w:rPr>
        <w:t>（如果受邀嘉宾有特殊背景，如出生在美国，可以用全英文讲解）。</w:t>
      </w:r>
      <w:r w:rsidRPr="001132FC">
        <w:rPr>
          <w:rFonts w:ascii="Times New Roman" w:hAnsi="Times New Roman" w:cs="Times New Roman"/>
          <w:b/>
          <w:highlight w:val="white"/>
        </w:rPr>
        <w:t>PPT</w:t>
      </w:r>
      <w:r w:rsidR="001132FC">
        <w:rPr>
          <w:rFonts w:ascii="Times New Roman" w:hAnsi="Times New Roman" w:cs="Times New Roman" w:hint="eastAsia"/>
          <w:b/>
          <w:highlight w:val="white"/>
        </w:rPr>
        <w:t>建议使用中文，一般</w:t>
      </w:r>
      <w:r w:rsidRPr="001132FC">
        <w:rPr>
          <w:rFonts w:ascii="Times New Roman" w:hAnsi="Times New Roman" w:cs="Times New Roman"/>
          <w:b/>
          <w:highlight w:val="white"/>
        </w:rPr>
        <w:t>英文</w:t>
      </w:r>
      <w:r w:rsidR="001132FC">
        <w:rPr>
          <w:rFonts w:ascii="Times New Roman" w:hAnsi="Times New Roman" w:cs="Times New Roman" w:hint="eastAsia"/>
          <w:b/>
          <w:highlight w:val="white"/>
        </w:rPr>
        <w:t>也</w:t>
      </w:r>
      <w:r w:rsidRPr="001132FC">
        <w:rPr>
          <w:rFonts w:ascii="Times New Roman" w:hAnsi="Times New Roman" w:cs="Times New Roman"/>
          <w:b/>
          <w:highlight w:val="white"/>
        </w:rPr>
        <w:t>可。</w:t>
      </w:r>
    </w:p>
    <w:p w14:paraId="2C79549E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45B0010C" w14:textId="77777777" w:rsidR="004B6C06" w:rsidRPr="001132FC" w:rsidRDefault="00113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>直播前</w:t>
      </w:r>
      <w:r>
        <w:rPr>
          <w:rFonts w:ascii="Times New Roman" w:hAnsi="Times New Roman" w:cs="Times New Roman" w:hint="eastAsia"/>
          <w:b/>
          <w:highlight w:val="white"/>
        </w:rPr>
        <w:t>1</w:t>
      </w:r>
      <w:r>
        <w:rPr>
          <w:rFonts w:ascii="Times New Roman" w:hAnsi="Times New Roman" w:cs="Times New Roman" w:hint="eastAsia"/>
          <w:b/>
          <w:highlight w:val="white"/>
        </w:rPr>
        <w:t>天主持人会与演示者沟通并测试，</w:t>
      </w:r>
      <w:r w:rsidR="003E5496" w:rsidRPr="001132FC">
        <w:rPr>
          <w:rFonts w:ascii="Times New Roman" w:hAnsi="Times New Roman" w:cs="Times New Roman"/>
          <w:b/>
          <w:highlight w:val="white"/>
        </w:rPr>
        <w:t>正式直播时间前安排</w:t>
      </w:r>
      <w:r w:rsidR="003E5496" w:rsidRPr="001132FC">
        <w:rPr>
          <w:rFonts w:ascii="Times New Roman" w:hAnsi="Times New Roman" w:cs="Times New Roman"/>
          <w:b/>
          <w:highlight w:val="white"/>
        </w:rPr>
        <w:t>10-30</w:t>
      </w:r>
      <w:r w:rsidR="003E5496" w:rsidRPr="001132FC">
        <w:rPr>
          <w:rFonts w:ascii="Times New Roman" w:hAnsi="Times New Roman" w:cs="Times New Roman"/>
          <w:b/>
          <w:highlight w:val="white"/>
        </w:rPr>
        <w:t>分钟与活动主持人连线，调试直播软件以及确认幻灯片的正常播放。</w:t>
      </w:r>
    </w:p>
    <w:p w14:paraId="0C25066C" w14:textId="77777777" w:rsidR="004B6C06" w:rsidRPr="001132FC" w:rsidRDefault="004B6C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highlight w:val="white"/>
        </w:rPr>
      </w:pPr>
    </w:p>
    <w:p w14:paraId="037427A4" w14:textId="77777777" w:rsidR="004B6C06" w:rsidRPr="001132FC" w:rsidRDefault="00B156F7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</w:rPr>
        <w:t>宏基因组云讲堂</w:t>
      </w:r>
      <w:r w:rsidR="003E5496" w:rsidRPr="001132FC">
        <w:rPr>
          <w:rFonts w:ascii="Times New Roman" w:hAnsi="Times New Roman" w:cs="Times New Roman"/>
          <w:b/>
          <w:highlight w:val="yellow"/>
        </w:rPr>
        <w:t>每次直播时间原则为</w:t>
      </w:r>
      <w:r w:rsidR="001132FC">
        <w:rPr>
          <w:rFonts w:ascii="Times New Roman" w:hAnsi="Times New Roman" w:cs="Times New Roman" w:hint="eastAsia"/>
          <w:b/>
          <w:highlight w:val="yellow"/>
        </w:rPr>
        <w:t>45</w:t>
      </w:r>
      <w:r w:rsidR="003E5496" w:rsidRPr="001132FC">
        <w:rPr>
          <w:rFonts w:ascii="Times New Roman" w:hAnsi="Times New Roman" w:cs="Times New Roman"/>
          <w:b/>
          <w:highlight w:val="yellow"/>
        </w:rPr>
        <w:t>分钟</w:t>
      </w:r>
      <w:r w:rsidR="003E5496"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主持人介绍</w:t>
      </w:r>
      <w:r w:rsidR="001132FC">
        <w:rPr>
          <w:rFonts w:ascii="Times New Roman" w:hAnsi="Times New Roman" w:cs="Times New Roman" w:hint="eastAsia"/>
          <w:b/>
          <w:highlight w:val="white"/>
        </w:rPr>
        <w:t>3</w:t>
      </w:r>
      <w:r w:rsidR="001132FC">
        <w:rPr>
          <w:rFonts w:ascii="Times New Roman" w:hAnsi="Times New Roman" w:cs="Times New Roman" w:hint="eastAsia"/>
          <w:b/>
          <w:highlight w:val="white"/>
        </w:rPr>
        <w:t>分钟，</w:t>
      </w:r>
      <w:r w:rsidR="003E5496" w:rsidRPr="001132FC">
        <w:rPr>
          <w:rFonts w:ascii="Times New Roman" w:hAnsi="Times New Roman" w:cs="Times New Roman"/>
          <w:b/>
          <w:highlight w:val="white"/>
        </w:rPr>
        <w:t>的</w:t>
      </w:r>
      <w:r w:rsidR="003E5496" w:rsidRPr="000B4FBC">
        <w:rPr>
          <w:rFonts w:ascii="Times New Roman" w:hAnsi="Times New Roman" w:cs="Times New Roman"/>
          <w:b/>
          <w:highlight w:val="yellow"/>
        </w:rPr>
        <w:t>演讲时长建议</w:t>
      </w:r>
      <w:r w:rsidR="001132FC" w:rsidRPr="000B4FBC">
        <w:rPr>
          <w:rFonts w:ascii="Times New Roman" w:hAnsi="Times New Roman" w:cs="Times New Roman" w:hint="eastAsia"/>
          <w:b/>
          <w:highlight w:val="yellow"/>
        </w:rPr>
        <w:t>30</w:t>
      </w:r>
      <w:r w:rsidR="003E5496" w:rsidRPr="000B4FBC">
        <w:rPr>
          <w:rFonts w:ascii="Times New Roman" w:hAnsi="Times New Roman" w:cs="Times New Roman"/>
          <w:b/>
          <w:highlight w:val="yellow"/>
        </w:rPr>
        <w:t xml:space="preserve"> </w:t>
      </w:r>
      <w:r w:rsidRPr="000B4FBC">
        <w:rPr>
          <w:rFonts w:ascii="Times New Roman" w:hAnsi="Times New Roman" w:cs="Times New Roman"/>
          <w:b/>
          <w:highlight w:val="yellow"/>
        </w:rPr>
        <w:t>分钟</w:t>
      </w:r>
      <w:r w:rsidR="003E5496"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结束讨论</w:t>
      </w:r>
      <w:r w:rsidRPr="001132FC">
        <w:rPr>
          <w:rFonts w:ascii="Times New Roman" w:hAnsi="Times New Roman" w:cs="Times New Roman"/>
          <w:b/>
          <w:highlight w:val="white"/>
        </w:rPr>
        <w:t>1</w:t>
      </w:r>
      <w:r w:rsidR="001132FC">
        <w:rPr>
          <w:rFonts w:ascii="Times New Roman" w:hAnsi="Times New Roman" w:cs="Times New Roman" w:hint="eastAsia"/>
          <w:b/>
          <w:highlight w:val="white"/>
        </w:rPr>
        <w:t>2</w:t>
      </w: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  <w:r w:rsidRPr="001132FC">
        <w:rPr>
          <w:rFonts w:ascii="Times New Roman" w:hAnsi="Times New Roman" w:cs="Times New Roman"/>
          <w:b/>
        </w:rPr>
        <w:t>min</w:t>
      </w:r>
      <w:r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讨论较热烈时，</w:t>
      </w:r>
      <w:r w:rsidRPr="001132FC">
        <w:rPr>
          <w:rFonts w:ascii="Times New Roman" w:hAnsi="Times New Roman" w:cs="Times New Roman"/>
          <w:b/>
          <w:highlight w:val="white"/>
        </w:rPr>
        <w:t>总时长</w:t>
      </w:r>
      <w:r w:rsidR="001132FC">
        <w:rPr>
          <w:rFonts w:ascii="Times New Roman" w:hAnsi="Times New Roman" w:cs="Times New Roman" w:hint="eastAsia"/>
          <w:b/>
          <w:highlight w:val="white"/>
        </w:rPr>
        <w:t>控制</w:t>
      </w:r>
      <w:r w:rsidRPr="001132FC">
        <w:rPr>
          <w:rFonts w:ascii="Times New Roman" w:hAnsi="Times New Roman" w:cs="Times New Roman"/>
          <w:b/>
          <w:highlight w:val="white"/>
        </w:rPr>
        <w:t>不超过</w:t>
      </w:r>
      <w:r w:rsidRPr="001132FC">
        <w:rPr>
          <w:rFonts w:ascii="Times New Roman" w:hAnsi="Times New Roman" w:cs="Times New Roman"/>
          <w:b/>
          <w:highlight w:val="white"/>
        </w:rPr>
        <w:t>1</w:t>
      </w:r>
      <w:r w:rsidRPr="001132FC">
        <w:rPr>
          <w:rFonts w:ascii="Times New Roman" w:hAnsi="Times New Roman" w:cs="Times New Roman"/>
          <w:b/>
          <w:highlight w:val="white"/>
        </w:rPr>
        <w:t>小时</w:t>
      </w:r>
      <w:r w:rsidR="003E5496" w:rsidRPr="001132FC">
        <w:rPr>
          <w:rFonts w:ascii="Times New Roman" w:hAnsi="Times New Roman" w:cs="Times New Roman"/>
          <w:b/>
          <w:highlight w:val="white"/>
        </w:rPr>
        <w:t>。</w:t>
      </w:r>
    </w:p>
    <w:p w14:paraId="1A218038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12409C51" w14:textId="77777777" w:rsidR="004B6C06" w:rsidRPr="001132FC" w:rsidRDefault="003E5496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我们</w:t>
      </w:r>
      <w:r w:rsidR="003D2CEE">
        <w:rPr>
          <w:rFonts w:ascii="Times New Roman" w:hAnsi="Times New Roman" w:cs="Times New Roman" w:hint="eastAsia"/>
          <w:b/>
          <w:highlight w:val="white"/>
        </w:rPr>
        <w:t>要求</w:t>
      </w:r>
      <w:r w:rsidRPr="001132FC">
        <w:rPr>
          <w:rFonts w:ascii="Times New Roman" w:hAnsi="Times New Roman" w:cs="Times New Roman"/>
          <w:b/>
          <w:highlight w:val="white"/>
        </w:rPr>
        <w:t>对讲座过程进行录像或直播，演讲过后会把录像</w:t>
      </w:r>
      <w:r w:rsidR="003D2CEE">
        <w:rPr>
          <w:rFonts w:ascii="Times New Roman" w:hAnsi="Times New Roman" w:cs="Times New Roman" w:hint="eastAsia"/>
          <w:b/>
          <w:highlight w:val="white"/>
        </w:rPr>
        <w:t>分享</w:t>
      </w:r>
      <w:r w:rsidRPr="001132FC">
        <w:rPr>
          <w:rFonts w:ascii="Times New Roman" w:hAnsi="Times New Roman" w:cs="Times New Roman"/>
          <w:b/>
          <w:highlight w:val="white"/>
        </w:rPr>
        <w:t>在网上和大家共享。但我们完全尊重演讲人的意愿。如果因为数据未发表等原因不希望公开视频</w:t>
      </w:r>
      <w:r w:rsidRPr="001132FC">
        <w:rPr>
          <w:rFonts w:ascii="Times New Roman" w:hAnsi="Times New Roman" w:cs="Times New Roman"/>
          <w:b/>
          <w:highlight w:val="white"/>
        </w:rPr>
        <w:t xml:space="preserve">, </w:t>
      </w:r>
      <w:r w:rsidRPr="001132FC">
        <w:rPr>
          <w:rFonts w:ascii="Times New Roman" w:hAnsi="Times New Roman" w:cs="Times New Roman"/>
          <w:b/>
          <w:highlight w:val="white"/>
        </w:rPr>
        <w:t>请提前告诉我们。</w:t>
      </w:r>
    </w:p>
    <w:p w14:paraId="53B99D33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12D09C33" w14:textId="77777777" w:rsidR="00AA39FE" w:rsidRPr="001132FC" w:rsidRDefault="003E5496" w:rsidP="00AA39FE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132FC">
        <w:rPr>
          <w:rFonts w:ascii="Times New Roman" w:hAnsi="Times New Roman" w:cs="Times New Roman"/>
          <w:b/>
          <w:highlight w:val="white"/>
        </w:rPr>
        <w:lastRenderedPageBreak/>
        <w:t>关于时</w:t>
      </w:r>
      <w:r w:rsidR="00AA39FE">
        <w:rPr>
          <w:rFonts w:ascii="Times New Roman" w:hAnsi="Times New Roman" w:cs="Times New Roman" w:hint="eastAsia"/>
          <w:b/>
          <w:highlight w:val="white"/>
        </w:rPr>
        <w:t>间</w:t>
      </w:r>
      <w:r w:rsidRPr="001132FC">
        <w:rPr>
          <w:rFonts w:ascii="Times New Roman" w:hAnsi="Times New Roman" w:cs="Times New Roman"/>
          <w:b/>
          <w:highlight w:val="white"/>
        </w:rPr>
        <w:t>：</w:t>
      </w:r>
      <w:r w:rsidR="00AA39FE">
        <w:rPr>
          <w:rFonts w:ascii="Times New Roman" w:hAnsi="Times New Roman" w:cs="Times New Roman" w:hint="eastAsia"/>
          <w:b/>
          <w:highlight w:val="white"/>
        </w:rPr>
        <w:t>目前暂定周三晚</w:t>
      </w:r>
      <w:r w:rsidR="00AA39FE">
        <w:rPr>
          <w:rFonts w:ascii="Times New Roman" w:hAnsi="Times New Roman" w:cs="Times New Roman" w:hint="eastAsia"/>
          <w:b/>
          <w:highlight w:val="white"/>
        </w:rPr>
        <w:t>8</w:t>
      </w:r>
      <w:r w:rsidR="00AA39FE">
        <w:rPr>
          <w:rFonts w:ascii="Times New Roman" w:hAnsi="Times New Roman" w:cs="Times New Roman" w:hint="eastAsia"/>
          <w:b/>
          <w:highlight w:val="white"/>
        </w:rPr>
        <w:t>点</w:t>
      </w:r>
      <w:r w:rsidR="0077034E">
        <w:rPr>
          <w:rFonts w:ascii="Times New Roman" w:hAnsi="Times New Roman" w:cs="Times New Roman" w:hint="eastAsia"/>
          <w:b/>
          <w:highlight w:val="white"/>
        </w:rPr>
        <w:t>，直播使用腾讯会议、腾讯课堂</w:t>
      </w:r>
      <w:r w:rsidR="00AA39FE">
        <w:rPr>
          <w:rFonts w:ascii="Times New Roman" w:hAnsi="Times New Roman" w:cs="Times New Roman" w:hint="eastAsia"/>
          <w:b/>
          <w:highlight w:val="white"/>
        </w:rPr>
        <w:t>。</w:t>
      </w:r>
      <w:r w:rsidR="00AA39FE" w:rsidRPr="001132FC">
        <w:rPr>
          <w:rFonts w:ascii="Times New Roman" w:hAnsi="Times New Roman" w:cs="Times New Roman"/>
          <w:b/>
        </w:rPr>
        <w:t xml:space="preserve"> </w:t>
      </w:r>
    </w:p>
    <w:p w14:paraId="68050EDE" w14:textId="77777777" w:rsidR="004B6C06" w:rsidRPr="001132FC" w:rsidRDefault="004B6C06">
      <w:pPr>
        <w:ind w:firstLine="720"/>
        <w:rPr>
          <w:rFonts w:ascii="Times New Roman" w:hAnsi="Times New Roman" w:cs="Times New Roman"/>
          <w:b/>
          <w:highlight w:val="white"/>
        </w:rPr>
      </w:pPr>
    </w:p>
    <w:p w14:paraId="25183949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2D5A68CE" w14:textId="77777777" w:rsidR="004B6C06" w:rsidRPr="001132FC" w:rsidRDefault="003E5496">
      <w:pPr>
        <w:numPr>
          <w:ilvl w:val="0"/>
          <w:numId w:val="2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我们希望您能考虑为我们推荐</w:t>
      </w:r>
      <w:r w:rsidRPr="001132FC">
        <w:rPr>
          <w:rFonts w:ascii="Times New Roman" w:hAnsi="Times New Roman" w:cs="Times New Roman"/>
          <w:b/>
          <w:highlight w:val="white"/>
        </w:rPr>
        <w:t>1-2</w:t>
      </w:r>
      <w:r w:rsidRPr="001132FC">
        <w:rPr>
          <w:rFonts w:ascii="Times New Roman" w:hAnsi="Times New Roman" w:cs="Times New Roman"/>
          <w:b/>
          <w:highlight w:val="white"/>
        </w:rPr>
        <w:t>演讲候选人。</w:t>
      </w:r>
    </w:p>
    <w:p w14:paraId="00738506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6AC2F704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548B4B5D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7ED71E33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再次感谢您的参与！</w:t>
      </w:r>
    </w:p>
    <w:p w14:paraId="1DAE8E8E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4C9F9329" w14:textId="77777777" w:rsidR="004B6C06" w:rsidRPr="001132FC" w:rsidRDefault="00B156F7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宏基因</w:t>
      </w:r>
      <w:r w:rsidR="003E5496" w:rsidRPr="001132FC">
        <w:rPr>
          <w:rFonts w:ascii="Times New Roman" w:hAnsi="Times New Roman" w:cs="Times New Roman"/>
          <w:b/>
          <w:highlight w:val="white"/>
        </w:rPr>
        <w:t>组</w:t>
      </w:r>
      <w:r w:rsidRPr="001132FC">
        <w:rPr>
          <w:rFonts w:ascii="Times New Roman" w:hAnsi="Times New Roman" w:cs="Times New Roman"/>
          <w:b/>
          <w:highlight w:val="white"/>
        </w:rPr>
        <w:t>云讲堂</w:t>
      </w:r>
    </w:p>
    <w:p w14:paraId="20DD60DE" w14:textId="77777777" w:rsidR="004B6C06" w:rsidRPr="001132FC" w:rsidRDefault="003E5496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执行委员会</w:t>
      </w:r>
    </w:p>
    <w:p w14:paraId="67D9D75F" w14:textId="77777777" w:rsidR="004B6C06" w:rsidRPr="001132FC" w:rsidRDefault="003E5496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2020</w:t>
      </w:r>
      <w:r w:rsidRPr="001132FC">
        <w:rPr>
          <w:rFonts w:ascii="Times New Roman" w:hAnsi="Times New Roman" w:cs="Times New Roman"/>
          <w:b/>
          <w:highlight w:val="white"/>
        </w:rPr>
        <w:t>年</w:t>
      </w:r>
    </w:p>
    <w:p w14:paraId="2B285697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458EBB18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0FAC5233" w14:textId="77777777" w:rsidR="004B6C06" w:rsidRPr="00CA0FD9" w:rsidRDefault="00CA0FD9" w:rsidP="00CA0FD9">
      <w:pPr>
        <w:pStyle w:val="3"/>
        <w:rPr>
          <w:b/>
          <w:bCs/>
        </w:rPr>
      </w:pPr>
      <w:r w:rsidRPr="00CA0FD9">
        <w:rPr>
          <w:rFonts w:hint="eastAsia"/>
          <w:b/>
          <w:bCs/>
        </w:rPr>
        <w:t>附：宏基因组公众号简介</w:t>
      </w:r>
    </w:p>
    <w:p w14:paraId="60DA3722" w14:textId="77777777" w:rsidR="00CA0FD9" w:rsidRDefault="00CA0FD9">
      <w:pPr>
        <w:rPr>
          <w:rFonts w:ascii="Times New Roman" w:hAnsi="Times New Roman" w:cs="Times New Roman"/>
          <w:b/>
        </w:rPr>
      </w:pPr>
    </w:p>
    <w:p w14:paraId="2E81ED91" w14:textId="77777777" w:rsidR="00CA0FD9" w:rsidRDefault="00CA0FD9" w:rsidP="00CA0FD9">
      <w:pPr>
        <w:pStyle w:val="ad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宏基因组/微生物组是当今世界科研最热门的研究领域之一，为加强宏基因组学技术和成果交流传播，推动全球华人微生物组领域发展，中科院青年科研人员创立“宏基因组”公众号，联合海内外同行共同打造本领域纯干货技术及思想交流平台。</w:t>
      </w:r>
    </w:p>
    <w:p w14:paraId="4983A1D3" w14:textId="77777777" w:rsidR="00CA0FD9" w:rsidRDefault="00CA0FD9" w:rsidP="00CA0FD9">
      <w:pPr>
        <w:pStyle w:val="ad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公众号每日推送，工作日分享宏基因组领域最新成果、科研思路、实验和分析技术，理论过硬实战强；周末科普和生活专栏，轻松读文看片涨姿势。经过3年多发展，目前分享2000+篇原创文章，94000+小伙伴在这里一起交流学习，累计阅读超1600万+，15个500人同行微信交流群，欢迎投稿，感兴趣的赶快关注吧！</w:t>
      </w:r>
    </w:p>
    <w:p w14:paraId="59E406CC" w14:textId="77777777" w:rsidR="00CA0FD9" w:rsidRPr="00CA0FD9" w:rsidRDefault="00CA0FD9">
      <w:pPr>
        <w:rPr>
          <w:rFonts w:ascii="Times New Roman" w:hAnsi="Times New Roman" w:cs="Times New Roman"/>
          <w:b/>
        </w:rPr>
      </w:pPr>
      <w:r w:rsidRPr="00CA0FD9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B99220B" wp14:editId="2CBBC54E">
            <wp:extent cx="4095750" cy="40957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FD9" w:rsidRPr="00CA0FD9" w:rsidSect="00203D9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1B110" w14:textId="77777777" w:rsidR="00586111" w:rsidRDefault="00586111">
      <w:r>
        <w:separator/>
      </w:r>
    </w:p>
  </w:endnote>
  <w:endnote w:type="continuationSeparator" w:id="0">
    <w:p w14:paraId="0706FCD3" w14:textId="77777777" w:rsidR="00586111" w:rsidRDefault="0058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D675" w14:textId="77777777" w:rsidR="001D7C0A" w:rsidRDefault="001D7C0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8DDA5" w14:textId="77777777" w:rsidR="004B6C06" w:rsidRDefault="00676259">
    <w:pPr>
      <w:jc w:val="right"/>
    </w:pPr>
    <w:r>
      <w:fldChar w:fldCharType="begin"/>
    </w:r>
    <w:r w:rsidR="003E5496">
      <w:instrText>PAGE</w:instrText>
    </w:r>
    <w:r>
      <w:fldChar w:fldCharType="separate"/>
    </w:r>
    <w:r w:rsidR="001D7C0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0ABC7" w14:textId="77777777" w:rsidR="001D7C0A" w:rsidRDefault="001D7C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56C81" w14:textId="77777777" w:rsidR="00586111" w:rsidRDefault="00586111">
      <w:r>
        <w:separator/>
      </w:r>
    </w:p>
  </w:footnote>
  <w:footnote w:type="continuationSeparator" w:id="0">
    <w:p w14:paraId="6BA10BB6" w14:textId="77777777" w:rsidR="00586111" w:rsidRDefault="00586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FE7E9" w14:textId="77777777" w:rsidR="001D7C0A" w:rsidRDefault="001D7C0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4858" w14:textId="77777777" w:rsidR="004B6C06" w:rsidRDefault="004B6C06"/>
  <w:p w14:paraId="344563B6" w14:textId="3F432019" w:rsidR="004B6C06" w:rsidRDefault="009348A9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041C7C" wp14:editId="3ADCAF70">
              <wp:simplePos x="0" y="0"/>
              <wp:positionH relativeFrom="column">
                <wp:posOffset>2290445</wp:posOffset>
              </wp:positionH>
              <wp:positionV relativeFrom="paragraph">
                <wp:posOffset>7620</wp:posOffset>
              </wp:positionV>
              <wp:extent cx="1868170" cy="666750"/>
              <wp:effectExtent l="4445" t="0" r="3810" b="3810"/>
              <wp:wrapNone/>
              <wp:docPr id="1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817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71628" w14:textId="77777777" w:rsidR="000C7C9B" w:rsidRDefault="000C7C9B" w:rsidP="000C7C9B">
                          <w:pPr>
                            <w:jc w:val="center"/>
                          </w:pPr>
                          <w:r>
                            <w:rPr>
                              <w:rFonts w:asciiTheme="majorHAnsi" w:eastAsiaTheme="maj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宏基因组</w:t>
                          </w:r>
                        </w:p>
                        <w:p w14:paraId="60A9D625" w14:textId="77777777" w:rsidR="000C7C9B" w:rsidRDefault="000C7C9B" w:rsidP="000C7C9B">
                          <w:pPr>
                            <w:jc w:val="center"/>
                          </w:pPr>
                          <w:r>
                            <w:rPr>
                              <w:rFonts w:asciiTheme="majorHAnsi" w:eastAsiaTheme="maj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meta-genome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41C7C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180.35pt;margin-top:.6pt;width:147.1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" filled="f" stroked="f">
              <v:textbox style="mso-fit-shape-to-text:t">
                <w:txbxContent>
                  <w:p w14:paraId="30C71628" w14:textId="77777777" w:rsidR="000C7C9B" w:rsidRDefault="000C7C9B" w:rsidP="000C7C9B">
                    <w:pPr>
                      <w:jc w:val="center"/>
                    </w:pPr>
                    <w:r>
                      <w:rPr>
                        <w:rFonts w:asciiTheme="majorHAnsi" w:eastAsiaTheme="majorEastAsia" w:cstheme="minorBidi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宏基因组</w:t>
                    </w:r>
                  </w:p>
                  <w:p w14:paraId="60A9D625" w14:textId="77777777" w:rsidR="000C7C9B" w:rsidRDefault="000C7C9B" w:rsidP="000C7C9B">
                    <w:pPr>
                      <w:jc w:val="center"/>
                    </w:pPr>
                    <w:r>
                      <w:rPr>
                        <w:rFonts w:asciiTheme="majorHAnsi" w:eastAsiaTheme="majorEastAsia" w:hAnsi="Calibri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meta-genome</w:t>
                    </w:r>
                  </w:p>
                </w:txbxContent>
              </v:textbox>
            </v:shape>
          </w:pict>
        </mc:Fallback>
      </mc:AlternateContent>
    </w:r>
    <w:r w:rsidR="000C7C9B" w:rsidRPr="000C7C9B">
      <w:rPr>
        <w:noProof/>
      </w:rPr>
      <w:drawing>
        <wp:anchor distT="0" distB="0" distL="114300" distR="114300" simplePos="0" relativeHeight="251659264" behindDoc="0" locked="0" layoutInCell="1" allowOverlap="1" wp14:anchorId="15C58336" wp14:editId="55477101">
          <wp:simplePos x="0" y="0"/>
          <wp:positionH relativeFrom="column">
            <wp:posOffset>1752014</wp:posOffset>
          </wp:positionH>
          <wp:positionV relativeFrom="paragraph">
            <wp:posOffset>8158</wp:posOffset>
          </wp:positionV>
          <wp:extent cx="692498" cy="692498"/>
          <wp:effectExtent l="0" t="0" r="0" b="0"/>
          <wp:wrapNone/>
          <wp:docPr id="5" name="图片 4">
            <a:extLst xmlns:a="http://schemas.openxmlformats.org/drawingml/2006/main">
              <a:ext uri="{FF2B5EF4-FFF2-40B4-BE49-F238E27FC236}">
                <a16:creationId xmlns:a16="http://schemas.microsoft.com/office/drawing/2014/main" id="{16962863-DEDA-4D9A-A1C8-95DDDDAF96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>
                    <a:extLst>
                      <a:ext uri="{FF2B5EF4-FFF2-40B4-BE49-F238E27FC236}">
                        <a16:creationId xmlns:a16="http://schemas.microsoft.com/office/drawing/2014/main" id="{16962863-DEDA-4D9A-A1C8-95DDDDAF96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498" cy="692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3F4F" w14:textId="77777777" w:rsidR="001D7C0A" w:rsidRDefault="001D7C0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06"/>
    <w:rsid w:val="00033159"/>
    <w:rsid w:val="0004485C"/>
    <w:rsid w:val="000A7896"/>
    <w:rsid w:val="000B4FBC"/>
    <w:rsid w:val="000C40E4"/>
    <w:rsid w:val="000C4F4F"/>
    <w:rsid w:val="000C7C9B"/>
    <w:rsid w:val="000E46FC"/>
    <w:rsid w:val="001132FC"/>
    <w:rsid w:val="00122971"/>
    <w:rsid w:val="00132CC4"/>
    <w:rsid w:val="00135DD2"/>
    <w:rsid w:val="0017136A"/>
    <w:rsid w:val="00187038"/>
    <w:rsid w:val="001A29DC"/>
    <w:rsid w:val="001D7C0A"/>
    <w:rsid w:val="001E53D5"/>
    <w:rsid w:val="00203D9D"/>
    <w:rsid w:val="002522CA"/>
    <w:rsid w:val="00264339"/>
    <w:rsid w:val="002856DE"/>
    <w:rsid w:val="0029302A"/>
    <w:rsid w:val="002A1EDA"/>
    <w:rsid w:val="002B2D5C"/>
    <w:rsid w:val="00314506"/>
    <w:rsid w:val="00353AC3"/>
    <w:rsid w:val="003670CA"/>
    <w:rsid w:val="0038189B"/>
    <w:rsid w:val="003D2CEE"/>
    <w:rsid w:val="003E5496"/>
    <w:rsid w:val="003F0E35"/>
    <w:rsid w:val="004971C3"/>
    <w:rsid w:val="004A4B67"/>
    <w:rsid w:val="004B6C06"/>
    <w:rsid w:val="00507198"/>
    <w:rsid w:val="00526599"/>
    <w:rsid w:val="005272CD"/>
    <w:rsid w:val="005379E3"/>
    <w:rsid w:val="00586111"/>
    <w:rsid w:val="005D7FF5"/>
    <w:rsid w:val="005F6A1C"/>
    <w:rsid w:val="00603618"/>
    <w:rsid w:val="00644B65"/>
    <w:rsid w:val="0064522E"/>
    <w:rsid w:val="00656360"/>
    <w:rsid w:val="006658FC"/>
    <w:rsid w:val="00672481"/>
    <w:rsid w:val="00676259"/>
    <w:rsid w:val="00682964"/>
    <w:rsid w:val="006D0296"/>
    <w:rsid w:val="0073069F"/>
    <w:rsid w:val="00744002"/>
    <w:rsid w:val="0077034E"/>
    <w:rsid w:val="007905E3"/>
    <w:rsid w:val="00791305"/>
    <w:rsid w:val="00791796"/>
    <w:rsid w:val="00794EA6"/>
    <w:rsid w:val="007B6DE5"/>
    <w:rsid w:val="007C238E"/>
    <w:rsid w:val="007D5ABE"/>
    <w:rsid w:val="007F3BB8"/>
    <w:rsid w:val="00862D4C"/>
    <w:rsid w:val="00895BCF"/>
    <w:rsid w:val="008C304E"/>
    <w:rsid w:val="008F5E05"/>
    <w:rsid w:val="00913BFD"/>
    <w:rsid w:val="009348A9"/>
    <w:rsid w:val="0099177B"/>
    <w:rsid w:val="009D0BD6"/>
    <w:rsid w:val="00A60E5D"/>
    <w:rsid w:val="00A74FFC"/>
    <w:rsid w:val="00AA39FE"/>
    <w:rsid w:val="00AB707A"/>
    <w:rsid w:val="00AE3C6D"/>
    <w:rsid w:val="00B0119F"/>
    <w:rsid w:val="00B01A9B"/>
    <w:rsid w:val="00B156F7"/>
    <w:rsid w:val="00B204BA"/>
    <w:rsid w:val="00B635A1"/>
    <w:rsid w:val="00B72E52"/>
    <w:rsid w:val="00BB337E"/>
    <w:rsid w:val="00BF2276"/>
    <w:rsid w:val="00BF5E44"/>
    <w:rsid w:val="00CA0FD9"/>
    <w:rsid w:val="00CD4485"/>
    <w:rsid w:val="00CD6DC6"/>
    <w:rsid w:val="00D0490D"/>
    <w:rsid w:val="00D2354A"/>
    <w:rsid w:val="00D35599"/>
    <w:rsid w:val="00D546D5"/>
    <w:rsid w:val="00D95720"/>
    <w:rsid w:val="00DA66AA"/>
    <w:rsid w:val="00E04B5B"/>
    <w:rsid w:val="00EC1637"/>
    <w:rsid w:val="00F14461"/>
    <w:rsid w:val="00F2162B"/>
    <w:rsid w:val="00F374A6"/>
    <w:rsid w:val="00F42A15"/>
    <w:rsid w:val="00F43262"/>
    <w:rsid w:val="00FB0A43"/>
    <w:rsid w:val="00FE6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FC4E4"/>
  <w15:docId w15:val="{8CAEE992-AFEC-4B29-969B-7D621887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E52"/>
    <w:pPr>
      <w:spacing w:line="240" w:lineRule="auto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rsid w:val="00203D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03D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203D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03D9D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rsid w:val="00203D9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203D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03D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203D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rsid w:val="00203D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3069F"/>
    <w:rPr>
      <w:b/>
      <w:bCs/>
    </w:rPr>
  </w:style>
  <w:style w:type="character" w:styleId="ac">
    <w:name w:val="Emphasis"/>
    <w:basedOn w:val="a0"/>
    <w:uiPriority w:val="20"/>
    <w:qFormat/>
    <w:rsid w:val="0073069F"/>
    <w:rPr>
      <w:i/>
      <w:iCs/>
    </w:rPr>
  </w:style>
  <w:style w:type="paragraph" w:styleId="ad">
    <w:name w:val="Normal (Web)"/>
    <w:basedOn w:val="a"/>
    <w:uiPriority w:val="99"/>
    <w:semiHidden/>
    <w:unhideWhenUsed/>
    <w:rsid w:val="00CA0FD9"/>
    <w:pPr>
      <w:spacing w:before="100" w:beforeAutospacing="1" w:after="100" w:afterAutospacing="1"/>
    </w:pPr>
  </w:style>
  <w:style w:type="character" w:styleId="ae">
    <w:name w:val="FollowedHyperlink"/>
    <w:basedOn w:val="a0"/>
    <w:uiPriority w:val="99"/>
    <w:semiHidden/>
    <w:unhideWhenUsed/>
    <w:rsid w:val="00B72E52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0490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0490D"/>
    <w:rPr>
      <w:rFonts w:ascii="宋体" w:eastAsia="宋体" w:hAnsi="宋体" w:cs="宋体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yperlink" Target="https://doi.org/10.1007/s13238-015-0182-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https://doi.org/10.1038/ncomms12060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&#25110;yxliu@genetics.ac.c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136/gutjnl-2018-31598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metagenome@126.com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x.doi.org/10.1136/gutjnl-2019-318977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ell.2020.07.023" TargetMode="External"/><Relationship Id="rId14" Type="http://schemas.openxmlformats.org/officeDocument/2006/relationships/hyperlink" Target="https://mp.weixin.qq.com/s/5jQspEvH5_4Xmart22gjMA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647</Words>
  <Characters>3690</Characters>
  <Application>Microsoft Office Word</Application>
  <DocSecurity>0</DocSecurity>
  <Lines>30</Lines>
  <Paragraphs>8</Paragraphs>
  <ScaleCrop>false</ScaleCrop>
  <Company>Microsoft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Liu Yong-Xin</cp:lastModifiedBy>
  <cp:revision>3</cp:revision>
  <dcterms:created xsi:type="dcterms:W3CDTF">2020-08-25T03:37:00Z</dcterms:created>
  <dcterms:modified xsi:type="dcterms:W3CDTF">2020-09-16T13:24:00Z</dcterms:modified>
</cp:coreProperties>
</file>