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5763" w14:textId="77777777" w:rsidR="008550BF" w:rsidRDefault="00BB500D">
      <w:pPr>
        <w:spacing w:line="560" w:lineRule="exact"/>
        <w:ind w:left="1060" w:right="1293"/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272F5F45" wp14:editId="5F66A598">
            <wp:simplePos x="0" y="0"/>
            <wp:positionH relativeFrom="column">
              <wp:posOffset>-13970</wp:posOffset>
            </wp:positionH>
            <wp:positionV relativeFrom="paragraph">
              <wp:posOffset>-172085</wp:posOffset>
            </wp:positionV>
            <wp:extent cx="5377815" cy="9127490"/>
            <wp:effectExtent l="0" t="0" r="6985" b="381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912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sz w:val="32"/>
          <w:szCs w:val="32"/>
        </w:rPr>
        <w:instrText>ADDIN CNKISM.UserStyle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rFonts w:hint="eastAsia"/>
          <w:b/>
          <w:bCs/>
          <w:color w:val="FF0000"/>
          <w:sz w:val="32"/>
          <w:szCs w:val="32"/>
        </w:rPr>
        <w:t>中国农业大学国家农业绿色发展研究院</w:t>
      </w:r>
    </w:p>
    <w:p w14:paraId="335B464F" w14:textId="77777777" w:rsidR="008550BF" w:rsidRDefault="00BB500D">
      <w:pPr>
        <w:ind w:right="1292"/>
        <w:jc w:val="center"/>
        <w:rPr>
          <w:rFonts w:ascii="等线"/>
          <w:b/>
          <w:sz w:val="48"/>
          <w:lang w:val="en-US"/>
        </w:rPr>
      </w:pPr>
      <w:r>
        <w:rPr>
          <w:rFonts w:ascii="Times New Roman" w:hAnsi="Times New Roman" w:cs="Times New Roman"/>
          <w:noProof/>
          <w:color w:val="24292E"/>
          <w:szCs w:val="21"/>
        </w:rPr>
        <w:drawing>
          <wp:anchor distT="0" distB="0" distL="0" distR="0" simplePos="0" relativeHeight="251659264" behindDoc="0" locked="0" layoutInCell="1" allowOverlap="1" wp14:anchorId="7FEB95A7" wp14:editId="0BD914EB">
            <wp:simplePos x="0" y="0"/>
            <wp:positionH relativeFrom="column">
              <wp:posOffset>4075430</wp:posOffset>
            </wp:positionH>
            <wp:positionV relativeFrom="paragraph">
              <wp:posOffset>161925</wp:posOffset>
            </wp:positionV>
            <wp:extent cx="972185" cy="1144905"/>
            <wp:effectExtent l="0" t="0" r="5715" b="10795"/>
            <wp:wrapSquare wrapText="bothSides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sz w:val="32"/>
          <w:szCs w:val="32"/>
          <w:lang w:val="en-US"/>
        </w:rPr>
        <w:t xml:space="preserve">           </w:t>
      </w:r>
      <w:r>
        <w:rPr>
          <w:rFonts w:hint="eastAsia"/>
          <w:b/>
          <w:bCs/>
          <w:color w:val="FF0000"/>
          <w:sz w:val="32"/>
          <w:szCs w:val="32"/>
          <w:lang w:val="en-US"/>
        </w:rPr>
        <w:t>微生物专题报告</w:t>
      </w:r>
      <w:r>
        <w:rPr>
          <w:rFonts w:hint="eastAsia"/>
          <w:b/>
          <w:bCs/>
          <w:color w:val="FF0000"/>
          <w:sz w:val="32"/>
          <w:szCs w:val="32"/>
          <w:lang w:val="en-US"/>
        </w:rPr>
        <w:t xml:space="preserve">   </w:t>
      </w:r>
      <w:r>
        <w:rPr>
          <w:rFonts w:hint="eastAsia"/>
          <w:b/>
          <w:bCs/>
          <w:color w:val="FF0000"/>
          <w:sz w:val="32"/>
          <w:szCs w:val="32"/>
          <w:lang w:val="en-US"/>
        </w:rPr>
        <w:t>（十五）</w:t>
      </w:r>
    </w:p>
    <w:p w14:paraId="4FA51A44" w14:textId="77777777" w:rsidR="008550BF" w:rsidRDefault="00BB500D">
      <w:pPr>
        <w:pStyle w:val="a3"/>
        <w:spacing w:before="220" w:line="216" w:lineRule="auto"/>
        <w:ind w:leftChars="82" w:left="1280" w:right="2648" w:hangingChars="500" w:hanging="1100"/>
        <w:rPr>
          <w:sz w:val="22"/>
          <w:szCs w:val="22"/>
          <w:lang w:val="en-US"/>
        </w:rPr>
      </w:pPr>
      <w:r>
        <w:rPr>
          <w:sz w:val="22"/>
          <w:szCs w:val="22"/>
        </w:rPr>
        <w:t>报告题目：</w:t>
      </w:r>
      <w:r>
        <w:rPr>
          <w:rFonts w:hint="eastAsia"/>
          <w:sz w:val="22"/>
          <w:szCs w:val="22"/>
          <w:lang w:val="en-US"/>
        </w:rPr>
        <w:t>宏基因组数据分析的机遇与挑战</w:t>
      </w:r>
    </w:p>
    <w:p w14:paraId="0BED8D2E" w14:textId="77777777" w:rsidR="008550BF" w:rsidRDefault="00BB500D">
      <w:pPr>
        <w:pStyle w:val="a3"/>
        <w:spacing w:line="216" w:lineRule="auto"/>
        <w:ind w:left="181" w:right="2648"/>
        <w:rPr>
          <w:sz w:val="22"/>
          <w:szCs w:val="22"/>
          <w:lang w:val="en-US"/>
        </w:rPr>
      </w:pPr>
      <w:r>
        <w:rPr>
          <w:sz w:val="22"/>
          <w:szCs w:val="22"/>
        </w:rPr>
        <w:t>报</w:t>
      </w:r>
      <w:r>
        <w:rPr>
          <w:rFonts w:hint="eastAsia"/>
          <w:sz w:val="22"/>
          <w:szCs w:val="22"/>
          <w:lang w:val="en-US"/>
        </w:rPr>
        <w:t xml:space="preserve">  </w:t>
      </w:r>
      <w:r>
        <w:rPr>
          <w:sz w:val="22"/>
          <w:szCs w:val="22"/>
        </w:rPr>
        <w:t>告</w:t>
      </w:r>
      <w:r>
        <w:rPr>
          <w:rFonts w:hint="eastAsia"/>
          <w:sz w:val="22"/>
          <w:szCs w:val="22"/>
          <w:lang w:val="en-US"/>
        </w:rPr>
        <w:t xml:space="preserve">  </w:t>
      </w:r>
      <w:r>
        <w:rPr>
          <w:sz w:val="22"/>
          <w:szCs w:val="22"/>
        </w:rPr>
        <w:t>人：</w:t>
      </w:r>
      <w:r>
        <w:rPr>
          <w:rFonts w:hint="eastAsia"/>
          <w:sz w:val="22"/>
          <w:szCs w:val="22"/>
          <w:lang w:val="en-US"/>
        </w:rPr>
        <w:t>刘永鑫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工程师</w:t>
      </w:r>
    </w:p>
    <w:p w14:paraId="334DD575" w14:textId="77777777" w:rsidR="008550BF" w:rsidRDefault="00BB500D">
      <w:pPr>
        <w:pStyle w:val="a3"/>
        <w:spacing w:line="216" w:lineRule="auto"/>
        <w:ind w:left="181"/>
        <w:rPr>
          <w:color w:val="000000" w:themeColor="text1"/>
          <w:sz w:val="22"/>
          <w:szCs w:val="22"/>
        </w:rPr>
      </w:pPr>
      <w:r>
        <w:rPr>
          <w:spacing w:val="4"/>
          <w:sz w:val="22"/>
          <w:szCs w:val="22"/>
        </w:rPr>
        <w:t>报告时间：</w:t>
      </w:r>
      <w:r>
        <w:rPr>
          <w:spacing w:val="4"/>
          <w:sz w:val="22"/>
          <w:szCs w:val="22"/>
        </w:rPr>
        <w:t xml:space="preserve"> </w:t>
      </w:r>
      <w:r>
        <w:rPr>
          <w:color w:val="000000" w:themeColor="text1"/>
          <w:spacing w:val="4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2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>0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>2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>0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>年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1 2 </w:t>
      </w:r>
      <w:r>
        <w:rPr>
          <w:color w:val="000000" w:themeColor="text1"/>
          <w:sz w:val="22"/>
          <w:szCs w:val="22"/>
        </w:rPr>
        <w:t>月</w:t>
      </w:r>
      <w:r>
        <w:rPr>
          <w:rFonts w:hint="eastAsia"/>
          <w:color w:val="000000" w:themeColor="text1"/>
          <w:sz w:val="22"/>
          <w:szCs w:val="22"/>
          <w:lang w:val="en-US"/>
        </w:rPr>
        <w:t xml:space="preserve"> 0 8 </w:t>
      </w:r>
      <w:r>
        <w:rPr>
          <w:color w:val="000000" w:themeColor="text1"/>
          <w:spacing w:val="-6"/>
          <w:sz w:val="22"/>
          <w:szCs w:val="22"/>
        </w:rPr>
        <w:t>日</w:t>
      </w:r>
    </w:p>
    <w:p w14:paraId="4C02C8BD" w14:textId="77777777" w:rsidR="008550BF" w:rsidRDefault="00BB500D">
      <w:pPr>
        <w:pStyle w:val="a3"/>
        <w:spacing w:line="216" w:lineRule="auto"/>
        <w:ind w:firstLineChars="600" w:firstLine="1386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w w:val="105"/>
          <w:sz w:val="22"/>
          <w:szCs w:val="22"/>
          <w:lang w:val="en-US"/>
        </w:rPr>
        <w:t>1 9</w:t>
      </w:r>
      <w:r>
        <w:rPr>
          <w:rFonts w:hint="eastAsia"/>
          <w:color w:val="000000" w:themeColor="text1"/>
          <w:w w:val="105"/>
          <w:sz w:val="22"/>
          <w:szCs w:val="22"/>
        </w:rPr>
        <w:t>：</w:t>
      </w:r>
      <w:r>
        <w:rPr>
          <w:rFonts w:hint="eastAsia"/>
          <w:color w:val="000000" w:themeColor="text1"/>
          <w:w w:val="105"/>
          <w:sz w:val="22"/>
          <w:szCs w:val="22"/>
          <w:lang w:val="en-US"/>
        </w:rPr>
        <w:t xml:space="preserve">0 </w:t>
      </w:r>
      <w:r>
        <w:rPr>
          <w:rFonts w:hint="eastAsia"/>
          <w:color w:val="000000" w:themeColor="text1"/>
          <w:w w:val="105"/>
          <w:sz w:val="22"/>
          <w:szCs w:val="22"/>
        </w:rPr>
        <w:t>0</w:t>
      </w:r>
      <w:r>
        <w:rPr>
          <w:rFonts w:hint="eastAsia"/>
          <w:color w:val="000000" w:themeColor="text1"/>
          <w:w w:val="105"/>
          <w:sz w:val="22"/>
          <w:szCs w:val="22"/>
          <w:lang w:val="en-US"/>
        </w:rPr>
        <w:t xml:space="preserve"> - 2 1 : 0 0</w:t>
      </w:r>
    </w:p>
    <w:p w14:paraId="21DBCF55" w14:textId="77777777" w:rsidR="008550BF" w:rsidRDefault="00BB500D">
      <w:pPr>
        <w:pStyle w:val="a3"/>
        <w:spacing w:line="216" w:lineRule="auto"/>
        <w:ind w:left="181" w:right="142"/>
        <w:jc w:val="distribute"/>
        <w:rPr>
          <w:color w:val="0000FF"/>
          <w:sz w:val="22"/>
          <w:szCs w:val="22"/>
        </w:rPr>
      </w:pPr>
      <w:r>
        <w:rPr>
          <w:color w:val="000000" w:themeColor="text1"/>
          <w:spacing w:val="18"/>
          <w:sz w:val="22"/>
          <w:szCs w:val="22"/>
        </w:rPr>
        <w:t>直播</w:t>
      </w:r>
      <w:r>
        <w:rPr>
          <w:rFonts w:hint="eastAsia"/>
          <w:color w:val="000000" w:themeColor="text1"/>
          <w:spacing w:val="18"/>
          <w:sz w:val="22"/>
          <w:szCs w:val="22"/>
          <w:lang w:val="en-US"/>
        </w:rPr>
        <w:t>平台</w:t>
      </w:r>
      <w:r>
        <w:rPr>
          <w:rFonts w:hint="eastAsia"/>
          <w:color w:val="000000" w:themeColor="text1"/>
          <w:spacing w:val="18"/>
          <w:sz w:val="22"/>
          <w:szCs w:val="22"/>
        </w:rPr>
        <w:t>：</w:t>
      </w:r>
      <w:proofErr w:type="gramStart"/>
      <w:r>
        <w:rPr>
          <w:color w:val="000000" w:themeColor="text1"/>
          <w:spacing w:val="18"/>
          <w:sz w:val="22"/>
          <w:szCs w:val="22"/>
        </w:rPr>
        <w:t>腾讯会议</w:t>
      </w:r>
      <w:proofErr w:type="gramEnd"/>
      <w:r>
        <w:rPr>
          <w:color w:val="000000" w:themeColor="text1"/>
          <w:sz w:val="22"/>
          <w:szCs w:val="22"/>
        </w:rPr>
        <w:t>（</w:t>
      </w:r>
      <w:r>
        <w:rPr>
          <w:color w:val="000000" w:themeColor="text1"/>
          <w:spacing w:val="14"/>
          <w:sz w:val="22"/>
          <w:szCs w:val="22"/>
        </w:rPr>
        <w:t>会议</w:t>
      </w:r>
      <w:r>
        <w:rPr>
          <w:color w:val="000000" w:themeColor="text1"/>
          <w:spacing w:val="20"/>
          <w:sz w:val="22"/>
          <w:szCs w:val="22"/>
        </w:rPr>
        <w:t>ID</w:t>
      </w:r>
      <w:r>
        <w:rPr>
          <w:rFonts w:hint="eastAsia"/>
          <w:color w:val="000000" w:themeColor="text1"/>
          <w:spacing w:val="-14"/>
          <w:sz w:val="22"/>
          <w:szCs w:val="22"/>
        </w:rPr>
        <w:t>：</w:t>
      </w:r>
      <w:r>
        <w:rPr>
          <w:rFonts w:hint="eastAsia"/>
          <w:color w:val="000000" w:themeColor="text1"/>
          <w:spacing w:val="-14"/>
          <w:sz w:val="22"/>
          <w:szCs w:val="22"/>
          <w:lang w:val="en-US"/>
        </w:rPr>
        <w:t>290</w:t>
      </w:r>
      <w:r>
        <w:rPr>
          <w:rFonts w:hint="eastAsia"/>
          <w:color w:val="000000" w:themeColor="text1"/>
          <w:spacing w:val="-14"/>
          <w:sz w:val="22"/>
          <w:szCs w:val="22"/>
        </w:rPr>
        <w:t xml:space="preserve"> </w:t>
      </w:r>
      <w:r>
        <w:rPr>
          <w:rFonts w:hint="eastAsia"/>
          <w:color w:val="000000" w:themeColor="text1"/>
          <w:spacing w:val="-14"/>
          <w:sz w:val="22"/>
          <w:szCs w:val="22"/>
          <w:lang w:val="en-US"/>
        </w:rPr>
        <w:t>938</w:t>
      </w:r>
      <w:r>
        <w:rPr>
          <w:rFonts w:hint="eastAsia"/>
          <w:color w:val="000000" w:themeColor="text1"/>
          <w:spacing w:val="-14"/>
          <w:sz w:val="22"/>
          <w:szCs w:val="22"/>
        </w:rPr>
        <w:t xml:space="preserve"> </w:t>
      </w:r>
      <w:r>
        <w:rPr>
          <w:rFonts w:hint="eastAsia"/>
          <w:color w:val="000000" w:themeColor="text1"/>
          <w:spacing w:val="-14"/>
          <w:sz w:val="22"/>
          <w:szCs w:val="22"/>
          <w:lang w:val="en-US"/>
        </w:rPr>
        <w:t>070</w:t>
      </w:r>
      <w:r>
        <w:rPr>
          <w:rFonts w:hint="eastAsia"/>
          <w:color w:val="000000" w:themeColor="text1"/>
          <w:spacing w:val="-14"/>
          <w:sz w:val="22"/>
          <w:szCs w:val="22"/>
        </w:rPr>
        <w:t>，</w:t>
      </w:r>
      <w:r>
        <w:rPr>
          <w:rFonts w:hint="eastAsia"/>
          <w:color w:val="000000" w:themeColor="text1"/>
          <w:spacing w:val="-14"/>
          <w:sz w:val="22"/>
          <w:szCs w:val="22"/>
          <w:lang w:val="en-US"/>
        </w:rPr>
        <w:t>密码：</w:t>
      </w:r>
      <w:r>
        <w:rPr>
          <w:rFonts w:hint="eastAsia"/>
          <w:color w:val="000000" w:themeColor="text1"/>
          <w:spacing w:val="-14"/>
          <w:sz w:val="22"/>
          <w:szCs w:val="22"/>
          <w:lang w:val="en-US"/>
        </w:rPr>
        <w:t>202020</w:t>
      </w:r>
      <w:r>
        <w:rPr>
          <w:color w:val="000000" w:themeColor="text1"/>
          <w:sz w:val="22"/>
          <w:szCs w:val="22"/>
        </w:rPr>
        <w:t>）</w:t>
      </w:r>
    </w:p>
    <w:p w14:paraId="08ADAD19" w14:textId="77777777" w:rsidR="008550BF" w:rsidRDefault="00BB500D">
      <w:pPr>
        <w:spacing w:before="60"/>
        <w:ind w:left="181" w:right="142"/>
        <w:jc w:val="distribute"/>
        <w:rPr>
          <w:rFonts w:ascii="Arial"/>
          <w:color w:val="000000" w:themeColor="text1"/>
        </w:rPr>
      </w:pPr>
      <w:r>
        <w:rPr>
          <w:rFonts w:ascii="Arial" w:hint="eastAsia"/>
          <w:color w:val="000000" w:themeColor="text1"/>
          <w:lang w:val="en-US"/>
        </w:rPr>
        <w:t>直播链接：</w:t>
      </w:r>
      <w:r>
        <w:rPr>
          <w:rFonts w:ascii="Arial" w:hint="eastAsia"/>
          <w:color w:val="000000" w:themeColor="text1"/>
        </w:rPr>
        <w:t>https://meeting.tencent.com/l/OuZ3F5CHTHfn</w:t>
      </w:r>
    </w:p>
    <w:p w14:paraId="09D65AEC" w14:textId="77777777" w:rsidR="008550BF" w:rsidRDefault="008550BF">
      <w:pPr>
        <w:spacing w:before="60"/>
        <w:ind w:left="181"/>
        <w:rPr>
          <w:rFonts w:ascii="Arial"/>
          <w:color w:val="000000" w:themeColor="text1"/>
          <w:lang w:val="en-US"/>
        </w:rPr>
      </w:pPr>
    </w:p>
    <w:p w14:paraId="7F6AC41B" w14:textId="77777777" w:rsidR="008550BF" w:rsidRDefault="00BB500D">
      <w:pPr>
        <w:ind w:left="181"/>
        <w:rPr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报告人简介：</w:t>
      </w:r>
    </w:p>
    <w:p w14:paraId="3DF23EBD" w14:textId="77777777" w:rsidR="008550BF" w:rsidRDefault="00BB500D">
      <w:pPr>
        <w:spacing w:before="60" w:line="216" w:lineRule="auto"/>
        <w:ind w:left="181" w:right="142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刘永鑫，宏基因组公众号创始人，中科院青促会会员。目前发表论文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余篇，被引</w:t>
      </w:r>
      <w:r>
        <w:rPr>
          <w:rFonts w:hint="eastAsia"/>
          <w:sz w:val="21"/>
          <w:szCs w:val="21"/>
        </w:rPr>
        <w:t>2000</w:t>
      </w:r>
      <w:r>
        <w:rPr>
          <w:rFonts w:hint="eastAsia"/>
          <w:sz w:val="21"/>
          <w:szCs w:val="21"/>
        </w:rPr>
        <w:t>余次，主持国自然和中科院项目，在编专著《</w:t>
      </w:r>
      <w:hyperlink r:id="rId7" w:history="1">
        <w:r>
          <w:rPr>
            <w:rFonts w:hint="eastAsia"/>
            <w:sz w:val="21"/>
            <w:szCs w:val="21"/>
          </w:rPr>
          <w:t>微生物组数据分析》</w:t>
        </w:r>
      </w:hyperlink>
      <w:r>
        <w:rPr>
          <w:rFonts w:hint="eastAsia"/>
          <w:sz w:val="21"/>
          <w:szCs w:val="21"/>
        </w:rPr>
        <w:t>、《微生物组实验手册》两部，申请专利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项，获得软件著作权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项。东北农业大学微生物学学士，中国科学院大学生物信息学博士，研究方向为微生物组数据挖掘、分析方法开发和科学传播。负责的微生物组数据分析项目在</w:t>
      </w:r>
      <w:hyperlink r:id="rId8" w:tgtFrame="_blank" w:history="1">
        <w:r>
          <w:rPr>
            <w:rFonts w:hint="eastAsia"/>
            <w:sz w:val="21"/>
            <w:szCs w:val="21"/>
          </w:rPr>
          <w:t>Science</w:t>
        </w:r>
      </w:hyperlink>
      <w:r>
        <w:rPr>
          <w:rFonts w:hint="eastAsia"/>
          <w:sz w:val="21"/>
          <w:szCs w:val="21"/>
        </w:rPr>
        <w:t>、</w:t>
      </w:r>
      <w:hyperlink r:id="rId9" w:tgtFrame="_blank" w:history="1">
        <w:r>
          <w:rPr>
            <w:rFonts w:hint="eastAsia"/>
            <w:sz w:val="21"/>
            <w:szCs w:val="21"/>
          </w:rPr>
          <w:t>Nature Biotechnology</w:t>
        </w:r>
      </w:hyperlink>
      <w:r>
        <w:rPr>
          <w:rFonts w:hint="eastAsia"/>
          <w:sz w:val="21"/>
          <w:szCs w:val="21"/>
        </w:rPr>
        <w:t>、</w:t>
      </w:r>
      <w:hyperlink r:id="rId10" w:tgtFrame="_blank" w:history="1">
        <w:r>
          <w:rPr>
            <w:rFonts w:hint="eastAsia"/>
            <w:sz w:val="21"/>
            <w:szCs w:val="21"/>
          </w:rPr>
          <w:t>Cell Host &amp; Microbe</w:t>
        </w:r>
      </w:hyperlink>
      <w:r>
        <w:rPr>
          <w:rFonts w:hint="eastAsia"/>
          <w:sz w:val="21"/>
          <w:szCs w:val="21"/>
        </w:rPr>
        <w:t> </w:t>
      </w:r>
      <w:r>
        <w:rPr>
          <w:rFonts w:hint="eastAsia"/>
          <w:sz w:val="21"/>
          <w:szCs w:val="21"/>
        </w:rPr>
        <w:t>等杂志发表论文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余篇。参与</w:t>
      </w:r>
      <w:hyperlink r:id="rId11" w:tgtFrame="_blank" w:history="1">
        <w:r>
          <w:rPr>
            <w:rFonts w:hint="eastAsia"/>
            <w:sz w:val="21"/>
            <w:szCs w:val="21"/>
          </w:rPr>
          <w:t>微生物组分析平台</w:t>
        </w:r>
        <w:r>
          <w:rPr>
            <w:rFonts w:hint="eastAsia"/>
            <w:sz w:val="21"/>
            <w:szCs w:val="21"/>
          </w:rPr>
          <w:t>QIIME 2</w:t>
        </w:r>
        <w:r>
          <w:rPr>
            <w:rFonts w:hint="eastAsia"/>
            <w:sz w:val="21"/>
            <w:szCs w:val="21"/>
          </w:rPr>
          <w:t>开发</w:t>
        </w:r>
      </w:hyperlink>
      <w:r>
        <w:rPr>
          <w:rFonts w:hint="eastAsia"/>
          <w:sz w:val="21"/>
          <w:szCs w:val="21"/>
        </w:rPr>
        <w:t>。受邀以第一作者和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或通讯作者在</w:t>
      </w:r>
      <w:hyperlink r:id="rId12" w:tgtFrame="_blank" w:history="1">
        <w:r>
          <w:rPr>
            <w:rFonts w:hint="eastAsia"/>
            <w:sz w:val="21"/>
            <w:szCs w:val="21"/>
          </w:rPr>
          <w:t>Protein &amp; Cell</w:t>
        </w:r>
      </w:hyperlink>
      <w:r>
        <w:rPr>
          <w:rFonts w:hint="eastAsia"/>
          <w:sz w:val="21"/>
          <w:szCs w:val="21"/>
        </w:rPr>
        <w:t>、</w:t>
      </w:r>
      <w:hyperlink r:id="rId13" w:tgtFrame="_blank" w:history="1">
        <w:r>
          <w:rPr>
            <w:rFonts w:hint="eastAsia"/>
            <w:sz w:val="21"/>
            <w:szCs w:val="21"/>
          </w:rPr>
          <w:t>Current Opinion in Microb</w:t>
        </w:r>
        <w:r>
          <w:rPr>
            <w:rFonts w:hint="eastAsia"/>
            <w:sz w:val="21"/>
            <w:szCs w:val="21"/>
          </w:rPr>
          <w:t>iology</w:t>
        </w:r>
      </w:hyperlink>
      <w:r>
        <w:rPr>
          <w:rFonts w:hint="eastAsia"/>
          <w:sz w:val="21"/>
          <w:szCs w:val="21"/>
        </w:rPr>
        <w:t>、</w:t>
      </w:r>
      <w:hyperlink r:id="rId14" w:tgtFrame="_blank" w:history="1">
        <w:r>
          <w:rPr>
            <w:rFonts w:hint="eastAsia"/>
            <w:sz w:val="21"/>
            <w:szCs w:val="21"/>
          </w:rPr>
          <w:t>遗传</w:t>
        </w:r>
      </w:hyperlink>
      <w:r>
        <w:rPr>
          <w:rFonts w:hint="eastAsia"/>
          <w:sz w:val="21"/>
          <w:szCs w:val="21"/>
        </w:rPr>
        <w:t>等杂志发表微生物组研究方法综述。兼职为</w:t>
      </w:r>
      <w:r>
        <w:rPr>
          <w:rFonts w:hint="eastAsia"/>
          <w:sz w:val="21"/>
          <w:szCs w:val="21"/>
        </w:rPr>
        <w:t>Journal of Genetics and Genomics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Bioinformatics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BMC Genomics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余个杂志审稿人。</w:t>
      </w:r>
      <w:r>
        <w:rPr>
          <w:rFonts w:hint="eastAsia"/>
          <w:sz w:val="21"/>
          <w:szCs w:val="21"/>
        </w:rPr>
        <w:t>2017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月创办“宏基因组”公众号，目前分享本领域相关原创文章</w:t>
      </w:r>
      <w:r>
        <w:rPr>
          <w:rFonts w:hint="eastAsia"/>
          <w:sz w:val="21"/>
          <w:szCs w:val="21"/>
        </w:rPr>
        <w:t>2200</w:t>
      </w:r>
      <w:r>
        <w:rPr>
          <w:rFonts w:hint="eastAsia"/>
          <w:sz w:val="21"/>
          <w:szCs w:val="21"/>
        </w:rPr>
        <w:t>余篇，关注人数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万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，累计阅读</w:t>
      </w:r>
      <w:r>
        <w:rPr>
          <w:rFonts w:hint="eastAsia"/>
          <w:sz w:val="21"/>
          <w:szCs w:val="21"/>
        </w:rPr>
        <w:t>1700</w:t>
      </w:r>
      <w:r>
        <w:rPr>
          <w:rFonts w:hint="eastAsia"/>
          <w:sz w:val="21"/>
          <w:szCs w:val="21"/>
        </w:rPr>
        <w:t>万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。</w:t>
      </w:r>
    </w:p>
    <w:p w14:paraId="115DA71D" w14:textId="77777777" w:rsidR="008550BF" w:rsidRDefault="00BB500D">
      <w:pPr>
        <w:ind w:firstLineChars="100" w:firstLine="240"/>
        <w:rPr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报告内容：</w:t>
      </w:r>
    </w:p>
    <w:p w14:paraId="50E0BDD4" w14:textId="77777777" w:rsidR="008550BF" w:rsidRDefault="00BB500D">
      <w:pPr>
        <w:spacing w:before="60" w:line="216" w:lineRule="auto"/>
        <w:ind w:left="181" w:right="142" w:firstLineChars="200" w:firstLine="440"/>
        <w:jc w:val="both"/>
      </w:pPr>
      <w:r>
        <w:rPr>
          <w:rFonts w:ascii="Times New Roman" w:hAnsi="Times New Roman" w:cs="Times New Roman"/>
          <w:color w:val="000000"/>
          <w:szCs w:val="21"/>
        </w:rPr>
        <w:t>近年来高通量测序技术的发展，开发一系列适合微生物组研究的技术，快速推动了微生物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组领域</w:t>
      </w:r>
      <w:proofErr w:type="gramEnd"/>
      <w:r>
        <w:rPr>
          <w:rFonts w:ascii="Times New Roman" w:hAnsi="Times New Roman" w:cs="Times New Roman"/>
          <w:color w:val="000000"/>
          <w:szCs w:val="21"/>
        </w:rPr>
        <w:t>的发展并积累了海量数据。而微生物组数据分析过程复杂、软件和方法的种类多样让初涉本领域的同行非常茫然。本次演讲系统概述了微生物组常用宏基因组测序技术方法的优缺点，方便同行根据科学问题快速选择合适的研究手段。同时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在众种的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分析软件中，挑选主流软件整合的分析流程推荐给同行，方便快速实现较优的宏基因组分析流程，并对常用软件和数据库进入介绍，方便同行选择和优化</w:t>
      </w:r>
      <w:r>
        <w:rPr>
          <w:rFonts w:ascii="Times New Roman" w:hAnsi="Times New Roman" w:cs="Times New Roman" w:hint="eastAsia"/>
          <w:color w:val="000000"/>
          <w:szCs w:val="21"/>
        </w:rPr>
        <w:t>结果</w:t>
      </w:r>
      <w:r>
        <w:rPr>
          <w:rFonts w:ascii="Times New Roman" w:hAnsi="Times New Roman" w:cs="Times New Roman"/>
          <w:color w:val="000000"/>
          <w:szCs w:val="21"/>
        </w:rPr>
        <w:t>。</w:t>
      </w:r>
      <w:r>
        <w:rPr>
          <w:rFonts w:ascii="Times New Roman" w:hAnsi="Times New Roman" w:cs="Times New Roman" w:hint="eastAsia"/>
          <w:color w:val="000000"/>
          <w:szCs w:val="21"/>
        </w:rPr>
        <w:t>同时对近几年宏基因组分析方法的最新进展进行总结，帮助大家掌握最前沿的方法，同时把握好未来的发展趋势，在宏基因组的黄金时代贡献自己的一份力量</w:t>
      </w:r>
      <w:r>
        <w:rPr>
          <w:rFonts w:ascii="Times New Roman" w:hAnsi="Times New Roman" w:cs="Times New Roman"/>
          <w:color w:val="000000"/>
          <w:szCs w:val="21"/>
        </w:rPr>
        <w:t>。本</w:t>
      </w:r>
      <w:r>
        <w:rPr>
          <w:rFonts w:ascii="Times New Roman" w:hAnsi="Times New Roman" w:cs="Times New Roman" w:hint="eastAsia"/>
          <w:color w:val="000000"/>
          <w:szCs w:val="21"/>
        </w:rPr>
        <w:t>次报告</w:t>
      </w:r>
      <w:r>
        <w:rPr>
          <w:rFonts w:ascii="Times New Roman" w:hAnsi="Times New Roman" w:cs="Times New Roman"/>
          <w:color w:val="000000"/>
          <w:szCs w:val="21"/>
        </w:rPr>
        <w:t>通过对当前</w:t>
      </w:r>
      <w:r>
        <w:rPr>
          <w:rFonts w:ascii="Times New Roman" w:hAnsi="Times New Roman" w:cs="Times New Roman" w:hint="eastAsia"/>
          <w:color w:val="000000"/>
          <w:szCs w:val="21"/>
        </w:rPr>
        <w:t>宏基因组数据分析的</w:t>
      </w:r>
      <w:r>
        <w:rPr>
          <w:rFonts w:ascii="Times New Roman" w:hAnsi="Times New Roman" w:cs="Times New Roman"/>
          <w:color w:val="000000"/>
          <w:szCs w:val="21"/>
        </w:rPr>
        <w:t>主流方法</w:t>
      </w:r>
      <w:r>
        <w:rPr>
          <w:rFonts w:ascii="Times New Roman" w:hAnsi="Times New Roman" w:cs="Times New Roman" w:hint="eastAsia"/>
          <w:color w:val="000000"/>
          <w:szCs w:val="21"/>
        </w:rPr>
        <w:t>进行</w:t>
      </w:r>
      <w:r>
        <w:rPr>
          <w:rFonts w:ascii="Times New Roman" w:hAnsi="Times New Roman" w:cs="Times New Roman"/>
          <w:color w:val="000000"/>
          <w:szCs w:val="21"/>
        </w:rPr>
        <w:t>整理和总结，为同领域研究者更方便、灵活的开展数据分析，快速选择研究分析工具，高效挖掘数据背后的生物学意义提供参考，进一步推动微生物组研究</w:t>
      </w:r>
      <w:r>
        <w:rPr>
          <w:rFonts w:ascii="Times New Roman" w:hAnsi="Times New Roman" w:cs="Times New Roman" w:hint="eastAsia"/>
          <w:color w:val="000000"/>
          <w:szCs w:val="21"/>
        </w:rPr>
        <w:t>领域</w:t>
      </w:r>
      <w:r>
        <w:rPr>
          <w:rFonts w:ascii="Times New Roman" w:hAnsi="Times New Roman" w:cs="Times New Roman"/>
          <w:color w:val="000000"/>
          <w:szCs w:val="21"/>
        </w:rPr>
        <w:t>的发展。</w:t>
      </w:r>
    </w:p>
    <w:p w14:paraId="58DF53FE" w14:textId="77777777" w:rsidR="008550BF" w:rsidRDefault="00BB500D">
      <w:pPr>
        <w:ind w:right="1293"/>
        <w:jc w:val="center"/>
        <w:rPr>
          <w:sz w:val="32"/>
        </w:rPr>
      </w:pPr>
      <w:r>
        <w:rPr>
          <w:sz w:val="28"/>
          <w:szCs w:val="21"/>
        </w:rPr>
        <w:t>欢迎广大老师，科研人员，研究生参加！</w:t>
      </w:r>
    </w:p>
    <w:p w14:paraId="0AA61949" w14:textId="77777777" w:rsidR="008550BF" w:rsidRDefault="00BB500D">
      <w:pPr>
        <w:ind w:right="283"/>
        <w:jc w:val="right"/>
        <w:rPr>
          <w:rFonts w:ascii="宋体" w:eastAsia="宋体" w:hAnsi="宋体" w:cs="宋体"/>
          <w:b/>
          <w:sz w:val="21"/>
          <w:lang w:val="en-US"/>
        </w:rPr>
      </w:pPr>
      <w:r>
        <w:rPr>
          <w:rFonts w:ascii="宋体" w:eastAsia="宋体" w:hAnsi="宋体" w:cs="宋体" w:hint="eastAsia"/>
          <w:b/>
          <w:sz w:val="21"/>
        </w:rPr>
        <w:t>中国农业大学</w:t>
      </w:r>
      <w:r>
        <w:rPr>
          <w:rFonts w:ascii="宋体" w:eastAsia="宋体" w:hAnsi="宋体" w:cs="宋体" w:hint="eastAsia"/>
          <w:b/>
          <w:sz w:val="21"/>
          <w:lang w:val="en-US"/>
        </w:rPr>
        <w:t>资源与环境学院</w:t>
      </w:r>
    </w:p>
    <w:p w14:paraId="2124A91D" w14:textId="77777777" w:rsidR="008550BF" w:rsidRDefault="00BB500D">
      <w:pPr>
        <w:ind w:left="4535" w:right="283"/>
        <w:jc w:val="right"/>
        <w:rPr>
          <w:rFonts w:ascii="宋体" w:eastAsia="宋体" w:hAnsi="宋体" w:cs="宋体"/>
          <w:b/>
          <w:szCs w:val="24"/>
          <w:lang w:val="en-US"/>
        </w:rPr>
      </w:pPr>
      <w:r>
        <w:rPr>
          <w:rFonts w:ascii="宋体" w:eastAsia="宋体" w:hAnsi="宋体" w:cs="宋体" w:hint="eastAsia"/>
          <w:b/>
          <w:sz w:val="21"/>
          <w:lang w:val="en-US"/>
        </w:rPr>
        <w:t>国家农业绿色发展研究院</w:t>
      </w:r>
    </w:p>
    <w:p w14:paraId="16787BBA" w14:textId="77777777" w:rsidR="008550BF" w:rsidRDefault="00BB500D">
      <w:pPr>
        <w:spacing w:line="288" w:lineRule="auto"/>
        <w:ind w:left="4535" w:right="283"/>
        <w:jc w:val="right"/>
        <w:rPr>
          <w:rFonts w:ascii="宋体" w:eastAsia="宋体" w:hAnsi="宋体" w:cs="宋体"/>
          <w:b/>
          <w:sz w:val="21"/>
          <w:lang w:val="en-US"/>
        </w:rPr>
      </w:pPr>
      <w:r>
        <w:rPr>
          <w:rFonts w:ascii="宋体" w:eastAsia="宋体" w:hAnsi="宋体" w:cs="宋体" w:hint="eastAsia"/>
          <w:b/>
          <w:sz w:val="21"/>
          <w:lang w:val="en-US"/>
        </w:rPr>
        <w:t>2020</w:t>
      </w:r>
      <w:r>
        <w:rPr>
          <w:rFonts w:ascii="宋体" w:eastAsia="宋体" w:hAnsi="宋体" w:cs="宋体" w:hint="eastAsia"/>
          <w:b/>
          <w:sz w:val="21"/>
          <w:lang w:val="en-US"/>
        </w:rPr>
        <w:t>年</w:t>
      </w:r>
      <w:r>
        <w:rPr>
          <w:rFonts w:ascii="宋体" w:eastAsia="宋体" w:hAnsi="宋体" w:cs="宋体" w:hint="eastAsia"/>
          <w:b/>
          <w:sz w:val="21"/>
          <w:lang w:val="en-US"/>
        </w:rPr>
        <w:t>12</w:t>
      </w:r>
      <w:r>
        <w:rPr>
          <w:rFonts w:ascii="宋体" w:eastAsia="宋体" w:hAnsi="宋体" w:cs="宋体" w:hint="eastAsia"/>
          <w:b/>
          <w:sz w:val="21"/>
          <w:lang w:val="en-US"/>
        </w:rPr>
        <w:t>月</w:t>
      </w:r>
      <w:r>
        <w:rPr>
          <w:rFonts w:ascii="宋体" w:eastAsia="宋体" w:hAnsi="宋体" w:cs="宋体" w:hint="eastAsia"/>
          <w:b/>
          <w:sz w:val="21"/>
          <w:lang w:val="en-US"/>
        </w:rPr>
        <w:t>05</w:t>
      </w:r>
      <w:r>
        <w:rPr>
          <w:rFonts w:ascii="宋体" w:eastAsia="宋体" w:hAnsi="宋体" w:cs="宋体" w:hint="eastAsia"/>
          <w:b/>
          <w:sz w:val="21"/>
          <w:lang w:val="en-US"/>
        </w:rPr>
        <w:t>日</w:t>
      </w:r>
    </w:p>
    <w:sectPr w:rsidR="008550BF">
      <w:type w:val="continuous"/>
      <w:pgSz w:w="8440" w:h="13940"/>
      <w:pgMar w:top="2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F"/>
    <w:rsid w:val="008550BF"/>
    <w:rsid w:val="00BB500D"/>
    <w:rsid w:val="010A14C7"/>
    <w:rsid w:val="017B19BA"/>
    <w:rsid w:val="034900B9"/>
    <w:rsid w:val="03DD2E19"/>
    <w:rsid w:val="074F3BC0"/>
    <w:rsid w:val="11DA0ACE"/>
    <w:rsid w:val="124B7DAB"/>
    <w:rsid w:val="12BF282F"/>
    <w:rsid w:val="15EA7BD5"/>
    <w:rsid w:val="165305A9"/>
    <w:rsid w:val="1ACE3989"/>
    <w:rsid w:val="1B672A27"/>
    <w:rsid w:val="23FC28F2"/>
    <w:rsid w:val="25850599"/>
    <w:rsid w:val="2A1E7A6B"/>
    <w:rsid w:val="2BB04349"/>
    <w:rsid w:val="2BE35272"/>
    <w:rsid w:val="2C425F66"/>
    <w:rsid w:val="2CB06E04"/>
    <w:rsid w:val="2E2477EF"/>
    <w:rsid w:val="30CB5228"/>
    <w:rsid w:val="34D2441F"/>
    <w:rsid w:val="39180F36"/>
    <w:rsid w:val="3E5A1EC9"/>
    <w:rsid w:val="3EB956B8"/>
    <w:rsid w:val="3ED16B2A"/>
    <w:rsid w:val="3F9031BA"/>
    <w:rsid w:val="46DB57A6"/>
    <w:rsid w:val="50071933"/>
    <w:rsid w:val="522B479A"/>
    <w:rsid w:val="567F25FF"/>
    <w:rsid w:val="58FD4115"/>
    <w:rsid w:val="5A397956"/>
    <w:rsid w:val="5C366064"/>
    <w:rsid w:val="61B90AC0"/>
    <w:rsid w:val="66B53CEF"/>
    <w:rsid w:val="68EF1329"/>
    <w:rsid w:val="6DE156B5"/>
    <w:rsid w:val="6E33225B"/>
    <w:rsid w:val="73AF7D0F"/>
    <w:rsid w:val="760B1F18"/>
    <w:rsid w:val="79CD1AFD"/>
    <w:rsid w:val="7AB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94975F"/>
  <w15:docId w15:val="{85290C25-827C-429B-BC33-E32313C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Style11">
    <w:name w:val="_Style 1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mMDEmptBKz8Fv7VSdz2Jg" TargetMode="External"/><Relationship Id="rId13" Type="http://schemas.openxmlformats.org/officeDocument/2006/relationships/hyperlink" Target="https://mp.weixin.qq.com/s/-gXoRIy6ZuEmHH6txH8t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zaHjZLZCRcRgOXDgGT-mXg" TargetMode="External"/><Relationship Id="rId12" Type="http://schemas.openxmlformats.org/officeDocument/2006/relationships/hyperlink" Target="https://doi.org/10.1007/s13238-020-00724-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mp.weixin.qq.com/s/-_FHxF1XUBNF4qMV1HLPkg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DgVe1VAZVqOMqCMuU3kE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s7Q1_MeodqJ0hjwDumeiXQ" TargetMode="External"/><Relationship Id="rId14" Type="http://schemas.openxmlformats.org/officeDocument/2006/relationships/hyperlink" Target="https://mp.weixin.qq.com/s/3XFmRe4l2uZrHZexx0Ou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Werner</dc:title>
  <dc:creator>123</dc:creator>
  <cp:lastModifiedBy>Yong-Xin Liu</cp:lastModifiedBy>
  <cp:revision>2</cp:revision>
  <dcterms:created xsi:type="dcterms:W3CDTF">2020-12-04T05:56:00Z</dcterms:created>
  <dcterms:modified xsi:type="dcterms:W3CDTF">2020-12-04T05:56:00Z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2019-10-20T00:00:00Z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2020-06-08T00:00:00Z</vt:filetime>
  </property>
  <property fmtid="{D5CDD505-2E9C-101B-9397-08002B2CF9AE}" pid="5" name="KSOProductBuildVer">
    <vt:lpwstr>2052-11.1.0.10132</vt:lpwstr>
  </property>
</Properties>
</file>