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AB4913" w14:textId="0DF23A0D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3EFEFAD5" w:rsidR="004B6C06" w:rsidRPr="00044748" w:rsidRDefault="004B6C06">
      <w:pPr>
        <w:rPr>
          <w:rFonts w:ascii="Times New Roman" w:hAnsi="Times New Roman" w:cs="Times New Roman"/>
          <w:b/>
          <w:color w:val="9900FF"/>
          <w:highlight w:val="white"/>
        </w:rPr>
      </w:pPr>
    </w:p>
    <w:tbl>
      <w:tblPr>
        <w:tblStyle w:val="a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055D934E" w:rsidR="004B6C06" w:rsidRDefault="003E5496">
            <w:pPr>
              <w:rPr>
                <w:rFonts w:ascii="Times New Roman" w:hAnsi="Times New Roman" w:cs="Times New Roman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044748">
              <w:rPr>
                <w:rFonts w:ascii="Times New Roman" w:hAnsi="Times New Roman" w:cs="Times New Roman" w:hint="eastAsia"/>
                <w:b/>
              </w:rPr>
              <w:t>高程</w:t>
            </w:r>
          </w:p>
          <w:p w14:paraId="1C7AC49F" w14:textId="1A12DC84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单位：中科院</w:t>
            </w:r>
            <w:r w:rsidR="00044748">
              <w:rPr>
                <w:rFonts w:ascii="Times New Roman" w:hAnsi="Times New Roman" w:cs="Times New Roman" w:hint="eastAsia"/>
                <w:b/>
              </w:rPr>
              <w:t>微生物</w:t>
            </w:r>
            <w:r>
              <w:rPr>
                <w:rFonts w:ascii="Times New Roman" w:hAnsi="Times New Roman" w:cs="Times New Roman" w:hint="eastAsia"/>
                <w:b/>
              </w:rPr>
              <w:t>研究所</w:t>
            </w:r>
          </w:p>
          <w:p w14:paraId="70156A29" w14:textId="2D121C3F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</w:t>
            </w:r>
            <w:r w:rsidR="00044748">
              <w:rPr>
                <w:rFonts w:ascii="Times New Roman" w:hAnsi="Times New Roman" w:cs="Times New Roman" w:hint="eastAsia"/>
                <w:b/>
              </w:rPr>
              <w:t>研究员</w:t>
            </w:r>
          </w:p>
          <w:p w14:paraId="6A994158" w14:textId="1D293C3C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</w:t>
            </w:r>
            <w:r w:rsidR="00044748">
              <w:rPr>
                <w:rFonts w:ascii="Times New Roman" w:hAnsi="Times New Roman" w:cs="Times New Roman" w:hint="eastAsia"/>
                <w:b/>
              </w:rPr>
              <w:t>真菌组与生态功能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044748">
              <w:rPr>
                <w:rFonts w:ascii="Times New Roman" w:hAnsi="Times New Roman" w:cs="Times New Roman" w:hint="eastAsia"/>
                <w:b/>
              </w:rPr>
              <w:t>植物相关真菌组的构建机制</w:t>
            </w:r>
          </w:p>
          <w:p w14:paraId="62CFBAA4" w14:textId="0B25C5D0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 w:rsidR="00044748">
              <w:rPr>
                <w:rFonts w:ascii="Times New Roman" w:hAnsi="Times New Roman" w:cs="Times New Roman"/>
                <w:b/>
              </w:rPr>
              <w:t>13240482870</w:t>
            </w:r>
          </w:p>
          <w:p w14:paraId="613C5B96" w14:textId="1E151D64" w:rsidR="0004316A" w:rsidRDefault="0004316A" w:rsidP="000431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hyperlink r:id="rId7" w:history="1">
              <w:r w:rsidR="00044748" w:rsidRPr="00FF4517">
                <w:rPr>
                  <w:rStyle w:val="Hyperlink"/>
                  <w:rFonts w:hint="eastAsia"/>
                </w:rPr>
                <w:t>gaoc</w:t>
              </w:r>
              <w:r w:rsidR="00044748" w:rsidRPr="00FF4517">
                <w:rPr>
                  <w:rStyle w:val="Hyperlink"/>
                </w:rPr>
                <w:t>hengaob@126.com</w:t>
              </w:r>
            </w:hyperlink>
            <w:r w:rsidR="00044748">
              <w:t xml:space="preserve"> </w:t>
            </w:r>
            <w:r w:rsidR="00044748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AB8D1A7" w14:textId="4829FEA2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特殊时间安排：无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08B358C5" w:rsidR="000C40E4" w:rsidRPr="001132FC" w:rsidRDefault="00B12E49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B12E49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63612653" wp14:editId="3475C952">
                  <wp:extent cx="2200275" cy="29215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908" cy="29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FCA08" w14:textId="5EB57ADE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="00671B42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671B42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51F89938" w:rsidR="00314506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491AE7DD" w14:textId="60498F2D" w:rsidR="00044748" w:rsidRPr="00044748" w:rsidRDefault="00044748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044748">
              <w:rPr>
                <w:rFonts w:ascii="Times New Roman" w:hAnsi="Times New Roman" w:cs="Times New Roman" w:hint="eastAsia"/>
                <w:b/>
              </w:rPr>
              <w:t>高程</w:t>
            </w:r>
            <w:r w:rsidRPr="0004474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044748">
              <w:rPr>
                <w:rFonts w:ascii="Times New Roman" w:hAnsi="Times New Roman" w:cs="Times New Roman" w:hint="eastAsia"/>
                <w:bCs/>
              </w:rPr>
              <w:t>博士、研究员</w:t>
            </w:r>
            <w:r w:rsidRPr="00044748">
              <w:rPr>
                <w:rFonts w:ascii="Times New Roman" w:hAnsi="Times New Roman" w:cs="Times New Roman" w:hint="eastAsia"/>
                <w:bCs/>
              </w:rPr>
              <w:t xml:space="preserve"> </w:t>
            </w:r>
            <w:r w:rsidRPr="00044748">
              <w:rPr>
                <w:rFonts w:ascii="Times New Roman" w:hAnsi="Times New Roman" w:cs="Times New Roman" w:hint="eastAsia"/>
                <w:bCs/>
              </w:rPr>
              <w:t>。本科毕业于山东大学，博士毕业于中科院微生物所，</w:t>
            </w:r>
            <w:r w:rsidRPr="00044748">
              <w:rPr>
                <w:rFonts w:ascii="Times New Roman" w:hAnsi="Times New Roman" w:cs="Times New Roman" w:hint="eastAsia"/>
                <w:bCs/>
              </w:rPr>
              <w:t>2020</w:t>
            </w:r>
            <w:r w:rsidRPr="00044748">
              <w:rPr>
                <w:rFonts w:ascii="Times New Roman" w:hAnsi="Times New Roman" w:cs="Times New Roman" w:hint="eastAsia"/>
                <w:bCs/>
              </w:rPr>
              <w:t>年伯克利加州大学博士后出站。主要从事微生物组功能生态学的研究：利用多组学技术研究不同生境微生物组结构和生态功能的机制。目前已在</w:t>
            </w:r>
            <w:r w:rsidRPr="00044748">
              <w:rPr>
                <w:rFonts w:ascii="Times New Roman" w:hAnsi="Times New Roman" w:cs="Times New Roman" w:hint="eastAsia"/>
                <w:bCs/>
              </w:rPr>
              <w:t>N</w:t>
            </w:r>
            <w:r w:rsidR="00B12E49">
              <w:rPr>
                <w:rFonts w:ascii="Times New Roman" w:hAnsi="Times New Roman" w:cs="Times New Roman" w:hint="eastAsia"/>
                <w:bCs/>
              </w:rPr>
              <w:t>at</w:t>
            </w:r>
            <w:r w:rsidR="00B12E4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4748">
              <w:rPr>
                <w:rFonts w:ascii="Times New Roman" w:hAnsi="Times New Roman" w:cs="Times New Roman" w:hint="eastAsia"/>
                <w:bCs/>
              </w:rPr>
              <w:t>C</w:t>
            </w:r>
            <w:r w:rsidR="00B12E49">
              <w:rPr>
                <w:rFonts w:ascii="Times New Roman" w:hAnsi="Times New Roman" w:cs="Times New Roman" w:hint="eastAsia"/>
                <w:bCs/>
              </w:rPr>
              <w:t>omm</w:t>
            </w:r>
            <w:r w:rsidR="00B12E49">
              <w:rPr>
                <w:rFonts w:ascii="Times New Roman" w:hAnsi="Times New Roman" w:cs="Times New Roman"/>
                <w:bCs/>
              </w:rPr>
              <w:t>un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>, PNAS, ISME</w:t>
            </w:r>
            <w:r w:rsidR="0006195A">
              <w:rPr>
                <w:rFonts w:ascii="Times New Roman" w:hAnsi="Times New Roman" w:cs="Times New Roman"/>
                <w:bCs/>
              </w:rPr>
              <w:t xml:space="preserve"> </w:t>
            </w:r>
            <w:r w:rsidRPr="00044748">
              <w:rPr>
                <w:rFonts w:ascii="Times New Roman" w:hAnsi="Times New Roman" w:cs="Times New Roman" w:hint="eastAsia"/>
                <w:bCs/>
              </w:rPr>
              <w:t xml:space="preserve">J, New Phytol, Mol </w:t>
            </w:r>
            <w:proofErr w:type="spellStart"/>
            <w:r w:rsidRPr="00044748">
              <w:rPr>
                <w:rFonts w:ascii="Times New Roman" w:hAnsi="Times New Roman" w:cs="Times New Roman" w:hint="eastAsia"/>
                <w:bCs/>
              </w:rPr>
              <w:t>Ecol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>等刊物上发表第一作者论文</w:t>
            </w:r>
            <w:r w:rsidRPr="00044748">
              <w:rPr>
                <w:rFonts w:ascii="Times New Roman" w:hAnsi="Times New Roman" w:cs="Times New Roman" w:hint="eastAsia"/>
                <w:bCs/>
              </w:rPr>
              <w:t>10</w:t>
            </w:r>
            <w:r w:rsidRPr="00044748">
              <w:rPr>
                <w:rFonts w:ascii="Times New Roman" w:hAnsi="Times New Roman" w:cs="Times New Roman" w:hint="eastAsia"/>
                <w:bCs/>
              </w:rPr>
              <w:t>余篇，参与论文</w:t>
            </w:r>
            <w:r w:rsidRPr="00044748">
              <w:rPr>
                <w:rFonts w:ascii="Times New Roman" w:hAnsi="Times New Roman" w:cs="Times New Roman" w:hint="eastAsia"/>
                <w:bCs/>
              </w:rPr>
              <w:t>2</w:t>
            </w:r>
            <w:r w:rsidR="00B12E49">
              <w:rPr>
                <w:rFonts w:ascii="Times New Roman" w:hAnsi="Times New Roman" w:cs="Times New Roman"/>
                <w:bCs/>
              </w:rPr>
              <w:t>3</w:t>
            </w:r>
            <w:r w:rsidRPr="00044748">
              <w:rPr>
                <w:rFonts w:ascii="Times New Roman" w:hAnsi="Times New Roman" w:cs="Times New Roman" w:hint="eastAsia"/>
                <w:bCs/>
              </w:rPr>
              <w:t>余篇。总引用</w:t>
            </w:r>
            <w:r w:rsidRPr="00044748">
              <w:rPr>
                <w:rFonts w:ascii="Times New Roman" w:hAnsi="Times New Roman" w:cs="Times New Roman" w:hint="eastAsia"/>
                <w:bCs/>
              </w:rPr>
              <w:t>900</w:t>
            </w:r>
            <w:r w:rsidRPr="00044748">
              <w:rPr>
                <w:rFonts w:ascii="Times New Roman" w:hAnsi="Times New Roman" w:cs="Times New Roman" w:hint="eastAsia"/>
                <w:bCs/>
              </w:rPr>
              <w:t>余次</w:t>
            </w:r>
            <w:r w:rsidRPr="00044748">
              <w:rPr>
                <w:rFonts w:ascii="Times New Roman" w:hAnsi="Times New Roman" w:cs="Times New Roman" w:hint="eastAsia"/>
                <w:bCs/>
              </w:rPr>
              <w:t>(H-index 17)</w:t>
            </w:r>
            <w:r w:rsidRPr="00044748">
              <w:rPr>
                <w:rFonts w:ascii="Times New Roman" w:hAnsi="Times New Roman" w:cs="Times New Roman" w:hint="eastAsia"/>
                <w:bCs/>
              </w:rPr>
              <w:t>。担任中国菌物学会内生真菌与菌根真菌专业委员会副主任委员、北京生物多样性科学研究会副秘书长、《菌物学报》、《生物多样性》、《应用生态学报》和《</w:t>
            </w:r>
            <w:proofErr w:type="spellStart"/>
            <w:r w:rsidRPr="00044748">
              <w:rPr>
                <w:rFonts w:ascii="Times New Roman" w:hAnsi="Times New Roman" w:cs="Times New Roman" w:hint="eastAsia"/>
                <w:bCs/>
              </w:rPr>
              <w:t>P</w:t>
            </w:r>
            <w:r w:rsidR="00B12E49">
              <w:rPr>
                <w:rFonts w:ascii="Times New Roman" w:hAnsi="Times New Roman" w:cs="Times New Roman"/>
                <w:bCs/>
              </w:rPr>
              <w:t>L</w:t>
            </w:r>
            <w:r w:rsidRPr="00044748">
              <w:rPr>
                <w:rFonts w:ascii="Times New Roman" w:hAnsi="Times New Roman" w:cs="Times New Roman" w:hint="eastAsia"/>
                <w:bCs/>
              </w:rPr>
              <w:t>o</w:t>
            </w:r>
            <w:r w:rsidR="00B12E49">
              <w:rPr>
                <w:rFonts w:ascii="Times New Roman" w:hAnsi="Times New Roman" w:cs="Times New Roman"/>
                <w:bCs/>
              </w:rPr>
              <w:t>S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 xml:space="preserve"> O</w:t>
            </w:r>
            <w:r w:rsidR="00B12E49">
              <w:rPr>
                <w:rFonts w:ascii="Times New Roman" w:hAnsi="Times New Roman" w:cs="Times New Roman"/>
                <w:bCs/>
              </w:rPr>
              <w:t>NE</w:t>
            </w:r>
            <w:r w:rsidRPr="00044748">
              <w:rPr>
                <w:rFonts w:ascii="Times New Roman" w:hAnsi="Times New Roman" w:cs="Times New Roman" w:hint="eastAsia"/>
                <w:bCs/>
              </w:rPr>
              <w:t>》编委。为</w:t>
            </w:r>
            <w:r w:rsidR="00B12E49" w:rsidRPr="00044748">
              <w:rPr>
                <w:rFonts w:ascii="Times New Roman" w:hAnsi="Times New Roman" w:cs="Times New Roman" w:hint="eastAsia"/>
                <w:bCs/>
              </w:rPr>
              <w:t>N</w:t>
            </w:r>
            <w:r w:rsidR="00B12E49">
              <w:rPr>
                <w:rFonts w:ascii="Times New Roman" w:hAnsi="Times New Roman" w:cs="Times New Roman" w:hint="eastAsia"/>
                <w:bCs/>
              </w:rPr>
              <w:t>at</w:t>
            </w:r>
            <w:r w:rsidR="00B12E4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B12E49" w:rsidRPr="00044748">
              <w:rPr>
                <w:rFonts w:ascii="Times New Roman" w:hAnsi="Times New Roman" w:cs="Times New Roman" w:hint="eastAsia"/>
                <w:bCs/>
              </w:rPr>
              <w:t>C</w:t>
            </w:r>
            <w:r w:rsidR="00B12E49">
              <w:rPr>
                <w:rFonts w:ascii="Times New Roman" w:hAnsi="Times New Roman" w:cs="Times New Roman" w:hint="eastAsia"/>
                <w:bCs/>
              </w:rPr>
              <w:t>omm</w:t>
            </w:r>
            <w:r w:rsidR="00B12E49">
              <w:rPr>
                <w:rFonts w:ascii="Times New Roman" w:hAnsi="Times New Roman" w:cs="Times New Roman"/>
                <w:bCs/>
              </w:rPr>
              <w:t>un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>, ISME</w:t>
            </w:r>
            <w:r w:rsidR="0006195A">
              <w:rPr>
                <w:rFonts w:ascii="Times New Roman" w:hAnsi="Times New Roman" w:cs="Times New Roman"/>
                <w:bCs/>
              </w:rPr>
              <w:t xml:space="preserve"> </w:t>
            </w:r>
            <w:r w:rsidRPr="00044748">
              <w:rPr>
                <w:rFonts w:ascii="Times New Roman" w:hAnsi="Times New Roman" w:cs="Times New Roman" w:hint="eastAsia"/>
                <w:bCs/>
              </w:rPr>
              <w:t xml:space="preserve">J, New Phytol, Mol </w:t>
            </w:r>
            <w:proofErr w:type="spellStart"/>
            <w:r w:rsidRPr="00044748">
              <w:rPr>
                <w:rFonts w:ascii="Times New Roman" w:hAnsi="Times New Roman" w:cs="Times New Roman" w:hint="eastAsia"/>
                <w:bCs/>
              </w:rPr>
              <w:t>Ecol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>, COPB</w:t>
            </w:r>
            <w:r w:rsidRPr="00044748">
              <w:rPr>
                <w:rFonts w:ascii="Times New Roman" w:hAnsi="Times New Roman" w:cs="Times New Roman" w:hint="eastAsia"/>
                <w:bCs/>
              </w:rPr>
              <w:t>和</w:t>
            </w:r>
            <w:r w:rsidRPr="00044748">
              <w:rPr>
                <w:rFonts w:ascii="Times New Roman" w:hAnsi="Times New Roman" w:cs="Times New Roman" w:hint="eastAsia"/>
                <w:bCs/>
              </w:rPr>
              <w:t>PRSB</w:t>
            </w:r>
            <w:r w:rsidRPr="00044748">
              <w:rPr>
                <w:rFonts w:ascii="Times New Roman" w:hAnsi="Times New Roman" w:cs="Times New Roman" w:hint="eastAsia"/>
                <w:bCs/>
              </w:rPr>
              <w:t>等</w:t>
            </w:r>
            <w:r w:rsidRPr="00044748">
              <w:rPr>
                <w:rFonts w:ascii="Times New Roman" w:hAnsi="Times New Roman" w:cs="Times New Roman" w:hint="eastAsia"/>
                <w:bCs/>
              </w:rPr>
              <w:t xml:space="preserve"> 20</w:t>
            </w:r>
            <w:r w:rsidRPr="00044748">
              <w:rPr>
                <w:rFonts w:ascii="Times New Roman" w:hAnsi="Times New Roman" w:cs="Times New Roman" w:hint="eastAsia"/>
                <w:bCs/>
              </w:rPr>
              <w:t>多个杂志审稿</w:t>
            </w:r>
            <w:r w:rsidRPr="00044748">
              <w:rPr>
                <w:rFonts w:ascii="Times New Roman" w:hAnsi="Times New Roman" w:cs="Times New Roman" w:hint="eastAsia"/>
                <w:bCs/>
              </w:rPr>
              <w:t>50</w:t>
            </w:r>
            <w:r w:rsidRPr="00044748">
              <w:rPr>
                <w:rFonts w:ascii="Times New Roman" w:hAnsi="Times New Roman" w:cs="Times New Roman" w:hint="eastAsia"/>
                <w:bCs/>
              </w:rPr>
              <w:t>余次；为美国生态学会、美国微生物学会、斯坦福大学、戴维斯加州大学、</w:t>
            </w:r>
            <w:proofErr w:type="spellStart"/>
            <w:r w:rsidRPr="00044748">
              <w:rPr>
                <w:rFonts w:ascii="Times New Roman" w:hAnsi="Times New Roman" w:cs="Times New Roman" w:hint="eastAsia"/>
                <w:bCs/>
              </w:rPr>
              <w:t>CForBio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 xml:space="preserve">, </w:t>
            </w:r>
            <w:proofErr w:type="spellStart"/>
            <w:r w:rsidRPr="00044748">
              <w:rPr>
                <w:rFonts w:ascii="Times New Roman" w:hAnsi="Times New Roman" w:cs="Times New Roman" w:hint="eastAsia"/>
                <w:bCs/>
              </w:rPr>
              <w:t>LorMe</w:t>
            </w:r>
            <w:proofErr w:type="spellEnd"/>
            <w:r w:rsidRPr="00044748">
              <w:rPr>
                <w:rFonts w:ascii="Times New Roman" w:hAnsi="Times New Roman" w:cs="Times New Roman" w:hint="eastAsia"/>
                <w:bCs/>
              </w:rPr>
              <w:t>等口头报告</w:t>
            </w:r>
            <w:r w:rsidRPr="00044748">
              <w:rPr>
                <w:rFonts w:ascii="Times New Roman" w:hAnsi="Times New Roman" w:cs="Times New Roman" w:hint="eastAsia"/>
                <w:bCs/>
              </w:rPr>
              <w:t>20</w:t>
            </w:r>
            <w:r w:rsidRPr="00044748">
              <w:rPr>
                <w:rFonts w:ascii="Times New Roman" w:hAnsi="Times New Roman" w:cs="Times New Roman" w:hint="eastAsia"/>
                <w:bCs/>
              </w:rPr>
              <w:t>余次。</w:t>
            </w:r>
          </w:p>
          <w:p w14:paraId="0E77BBDF" w14:textId="1F6756CA" w:rsidR="000C40E4" w:rsidRPr="001132FC" w:rsidRDefault="000C40E4" w:rsidP="00044748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028201D6" w:rsidR="004B6C06" w:rsidRPr="00B12E49" w:rsidRDefault="00B001DB" w:rsidP="00B001DB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真菌通过与植物的复杂互作驱动了关键生态过程</w:t>
            </w:r>
            <w:r w:rsidR="00104339">
              <w:rPr>
                <w:rFonts w:ascii="Times New Roman" w:hAnsi="Times New Roman" w:cs="Times New Roman" w:hint="eastAsia"/>
                <w:color w:val="000000"/>
                <w:szCs w:val="21"/>
              </w:rPr>
              <w:t>，而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此前对于植物相关真菌群落的构建机制还知之甚少。</w:t>
            </w:r>
            <w:r w:rsidRPr="00B001DB">
              <w:rPr>
                <w:rFonts w:ascii="Times New Roman" w:hAnsi="Times New Roman" w:cs="Times New Roman" w:hint="eastAsia"/>
                <w:color w:val="000000"/>
                <w:szCs w:val="21"/>
              </w:rPr>
              <w:t>通过对高粱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农田和亚热带森林的研究，发现</w:t>
            </w:r>
            <w:r w:rsidRPr="00B001DB">
              <w:rPr>
                <w:rFonts w:ascii="Times New Roman" w:hAnsi="Times New Roman" w:cs="Times New Roman" w:hint="eastAsia"/>
                <w:color w:val="000000"/>
                <w:szCs w:val="21"/>
              </w:rPr>
              <w:t>高粱真菌群落的构建由随机性向确定性转变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并且</w:t>
            </w:r>
            <w:r w:rsidRPr="00B001DB">
              <w:rPr>
                <w:rFonts w:ascii="Times New Roman" w:hAnsi="Times New Roman" w:cs="Times New Roman" w:hint="eastAsia"/>
                <w:color w:val="000000"/>
                <w:szCs w:val="21"/>
              </w:rPr>
              <w:t>干旱胁迫延缓该转变过程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真菌群落构建中随机性的强度与真菌群落大小存在显著的负相关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；丛枝菌根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(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AM</w:t>
            </w:r>
            <w:r w:rsidR="00782AF6"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真菌群落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演替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随着高粱的生长发育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由</w:t>
            </w:r>
            <w:r w:rsidR="00104339">
              <w:rPr>
                <w:rFonts w:ascii="Times New Roman" w:hAnsi="Times New Roman" w:cs="Times New Roman" w:hint="eastAsia"/>
                <w:color w:val="000000"/>
                <w:szCs w:val="21"/>
              </w:rPr>
              <w:t>两个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物种主导向多物种共存转变，外生菌根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(</w:t>
            </w:r>
            <w:r w:rsidR="00782AF6">
              <w:rPr>
                <w:rFonts w:ascii="Times New Roman" w:hAnsi="Times New Roman" w:cs="Times New Roman"/>
                <w:color w:val="000000"/>
                <w:szCs w:val="21"/>
              </w:rPr>
              <w:t>EM)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真菌群落演替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随着次生林发展由环境选择向扩散限制转变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；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AM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真菌</w:t>
            </w:r>
            <w:r w:rsidR="00782AF6" w:rsidRPr="00782AF6">
              <w:rPr>
                <w:rFonts w:ascii="Times New Roman" w:hAnsi="Times New Roman" w:cs="Times New Roman" w:hint="eastAsia"/>
                <w:color w:val="000000"/>
                <w:szCs w:val="21"/>
              </w:rPr>
              <w:t>诱导高粱的磷转运、衰老、生物防御、根系发育等基因的表达</w:t>
            </w:r>
            <w:r w:rsidR="00782AF6">
              <w:rPr>
                <w:rFonts w:ascii="Times New Roman" w:hAnsi="Times New Roman" w:cs="Times New Roman" w:hint="eastAsia"/>
                <w:color w:val="000000"/>
                <w:szCs w:val="21"/>
              </w:rPr>
              <w:t>而协同响应干旱胁迫，真菌群落与植物群落的关系在山脊和山谷生境之间不同。</w:t>
            </w:r>
            <w:r w:rsidR="00B12E49">
              <w:rPr>
                <w:rFonts w:ascii="Times New Roman" w:hAnsi="Times New Roman" w:cs="Times New Roman" w:hint="eastAsia"/>
                <w:color w:val="000000"/>
                <w:szCs w:val="21"/>
              </w:rPr>
              <w:t>未来的研究将聚焦于植物</w:t>
            </w:r>
            <w:r w:rsidR="00B12E49">
              <w:rPr>
                <w:rFonts w:ascii="Times New Roman" w:hAnsi="Times New Roman" w:cs="Times New Roman" w:hint="eastAsia"/>
                <w:color w:val="000000"/>
                <w:szCs w:val="21"/>
              </w:rPr>
              <w:t>-</w:t>
            </w:r>
            <w:r w:rsidR="00B12E49">
              <w:rPr>
                <w:rFonts w:ascii="Times New Roman" w:hAnsi="Times New Roman" w:cs="Times New Roman" w:hint="eastAsia"/>
                <w:color w:val="000000"/>
                <w:szCs w:val="21"/>
              </w:rPr>
              <w:t>真菌互作的分子基础，以及真菌群落构建驱动的关键生态系统功能。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58C5001C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06EBD592" w14:textId="513C4700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7987B723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F514A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高程</w:t>
            </w:r>
          </w:p>
          <w:p w14:paraId="5BC7DD40" w14:textId="4778B990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514A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371312198707206452</w:t>
            </w:r>
          </w:p>
          <w:p w14:paraId="0CBC56EE" w14:textId="25598516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514A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6222020200008367829</w:t>
            </w:r>
          </w:p>
          <w:p w14:paraId="54D428FB" w14:textId="18236463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中国</w:t>
            </w:r>
            <w:r w:rsidR="00F514A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工商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银行北京</w:t>
            </w:r>
            <w:r w:rsidR="00F514A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中关村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支行</w:t>
            </w:r>
          </w:p>
        </w:tc>
      </w:tr>
    </w:tbl>
    <w:p w14:paraId="4907068A" w14:textId="238013A1" w:rsidR="004B6C06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BBDB4" w14:textId="77777777" w:rsidR="00FD1FF3" w:rsidRDefault="00FD1FF3">
      <w:pPr>
        <w:spacing w:line="240" w:lineRule="auto"/>
      </w:pPr>
      <w:r>
        <w:separator/>
      </w:r>
    </w:p>
  </w:endnote>
  <w:endnote w:type="continuationSeparator" w:id="0">
    <w:p w14:paraId="1DB321E9" w14:textId="77777777" w:rsidR="00FD1FF3" w:rsidRDefault="00FD1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53F4" w14:textId="77777777" w:rsidR="00044748" w:rsidRDefault="00044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E151" w14:textId="0FDF08FB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2C4CF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93253" w14:textId="77777777" w:rsidR="00044748" w:rsidRDefault="00044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A1ED4" w14:textId="77777777" w:rsidR="00FD1FF3" w:rsidRDefault="00FD1FF3">
      <w:pPr>
        <w:spacing w:line="240" w:lineRule="auto"/>
      </w:pPr>
      <w:r>
        <w:separator/>
      </w:r>
    </w:p>
  </w:footnote>
  <w:footnote w:type="continuationSeparator" w:id="0">
    <w:p w14:paraId="4B987611" w14:textId="77777777" w:rsidR="00FD1FF3" w:rsidRDefault="00FD1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9BB27" w14:textId="77777777" w:rsidR="00044748" w:rsidRDefault="00044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7E7B" w14:textId="77777777" w:rsidR="00044748" w:rsidRDefault="00044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06"/>
    <w:rsid w:val="000224ED"/>
    <w:rsid w:val="00042BCD"/>
    <w:rsid w:val="0004316A"/>
    <w:rsid w:val="00044748"/>
    <w:rsid w:val="0006195A"/>
    <w:rsid w:val="00066119"/>
    <w:rsid w:val="000B4FBC"/>
    <w:rsid w:val="000C40E4"/>
    <w:rsid w:val="000C7C9B"/>
    <w:rsid w:val="000E46FC"/>
    <w:rsid w:val="00104339"/>
    <w:rsid w:val="001132FC"/>
    <w:rsid w:val="00135DD2"/>
    <w:rsid w:val="00147FCF"/>
    <w:rsid w:val="0017136A"/>
    <w:rsid w:val="001A671B"/>
    <w:rsid w:val="001E122E"/>
    <w:rsid w:val="00247E5C"/>
    <w:rsid w:val="00264339"/>
    <w:rsid w:val="002856DE"/>
    <w:rsid w:val="002B2D5C"/>
    <w:rsid w:val="002C4CFA"/>
    <w:rsid w:val="002D4FEF"/>
    <w:rsid w:val="00314506"/>
    <w:rsid w:val="00353AC3"/>
    <w:rsid w:val="0038189B"/>
    <w:rsid w:val="003A18BE"/>
    <w:rsid w:val="003D2CEE"/>
    <w:rsid w:val="003E5496"/>
    <w:rsid w:val="003F0E35"/>
    <w:rsid w:val="004437CE"/>
    <w:rsid w:val="004B6C06"/>
    <w:rsid w:val="004D699C"/>
    <w:rsid w:val="00526599"/>
    <w:rsid w:val="005D7FF5"/>
    <w:rsid w:val="00644B65"/>
    <w:rsid w:val="00656360"/>
    <w:rsid w:val="00671B42"/>
    <w:rsid w:val="00711B19"/>
    <w:rsid w:val="0073069F"/>
    <w:rsid w:val="0077034E"/>
    <w:rsid w:val="00782AF6"/>
    <w:rsid w:val="00794EA6"/>
    <w:rsid w:val="007A7E63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9D696B"/>
    <w:rsid w:val="00A60E5D"/>
    <w:rsid w:val="00AA39FE"/>
    <w:rsid w:val="00AC573B"/>
    <w:rsid w:val="00AE2BA4"/>
    <w:rsid w:val="00AE3C6D"/>
    <w:rsid w:val="00B001DB"/>
    <w:rsid w:val="00B0119F"/>
    <w:rsid w:val="00B01A9B"/>
    <w:rsid w:val="00B12E49"/>
    <w:rsid w:val="00B156F7"/>
    <w:rsid w:val="00B204BA"/>
    <w:rsid w:val="00B94A84"/>
    <w:rsid w:val="00BB337E"/>
    <w:rsid w:val="00BF5E44"/>
    <w:rsid w:val="00C23DB9"/>
    <w:rsid w:val="00C37270"/>
    <w:rsid w:val="00CA0FD9"/>
    <w:rsid w:val="00CD4485"/>
    <w:rsid w:val="00CD6DC6"/>
    <w:rsid w:val="00D35599"/>
    <w:rsid w:val="00D546D5"/>
    <w:rsid w:val="00D63325"/>
    <w:rsid w:val="00E04B5B"/>
    <w:rsid w:val="00EB5D74"/>
    <w:rsid w:val="00F514A7"/>
    <w:rsid w:val="00FB0A43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60"/>
  </w:style>
  <w:style w:type="paragraph" w:styleId="Footer">
    <w:name w:val="footer"/>
    <w:basedOn w:val="Normal"/>
    <w:link w:val="FooterChar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60"/>
  </w:style>
  <w:style w:type="character" w:styleId="Hyperlink">
    <w:name w:val="Hyperlink"/>
    <w:basedOn w:val="DefaultParagraphFont"/>
    <w:uiPriority w:val="99"/>
    <w:unhideWhenUsed/>
    <w:rsid w:val="00CD448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3069F"/>
    <w:rPr>
      <w:b/>
      <w:bCs/>
    </w:rPr>
  </w:style>
  <w:style w:type="character" w:styleId="Emphasis">
    <w:name w:val="Emphasis"/>
    <w:basedOn w:val="DefaultParagraphFont"/>
    <w:uiPriority w:val="20"/>
    <w:qFormat/>
    <w:rsid w:val="007306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4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aochengaob@126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Cheng Gao</cp:lastModifiedBy>
  <cp:revision>17</cp:revision>
  <dcterms:created xsi:type="dcterms:W3CDTF">2021-04-19T07:03:00Z</dcterms:created>
  <dcterms:modified xsi:type="dcterms:W3CDTF">2021-04-19T13:14:00Z</dcterms:modified>
</cp:coreProperties>
</file>