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477F" w14:textId="00BDF864" w:rsidR="00C66D4C" w:rsidRDefault="00E67E57">
      <w:r w:rsidRPr="00E67E57">
        <w:t>https://habrahabr.ru/post/128269/</w:t>
      </w:r>
    </w:p>
    <w:p w14:paraId="758D1C53" w14:textId="41848F2B" w:rsidR="00E67E57" w:rsidRDefault="00E67E57"/>
    <w:p w14:paraId="2A3DCC64" w14:textId="77777777" w:rsidR="00E67E57" w:rsidRPr="00E67E57" w:rsidRDefault="00E67E57" w:rsidP="00E67E57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E67E5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E67E5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ArrayList</w:t>
      </w:r>
      <w:proofErr w:type="spellEnd"/>
    </w:p>
    <w:p w14:paraId="1FD6EEB9" w14:textId="77777777" w:rsidR="00E67E57" w:rsidRPr="00E67E57" w:rsidRDefault="00E67E57" w:rsidP="00E67E5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Pr="00E67E57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</w:t>
        </w:r>
        <w:proofErr w:type="spellEnd"/>
      </w:hyperlink>
    </w:p>
    <w:p w14:paraId="1390F33F" w14:textId="089D9185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Приветствую вас,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хабралюди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Взбрело мне в голову написать несколько статей, о том</w:t>
      </w:r>
      <w:r w:rsidR="000B46B5" w:rsidRPr="000B46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реализованы некоторые структуры данных в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Надеюсь, статьи будут полезны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визуалам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(картинки наше всё), начинающим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java-визуалам</w:t>
      </w:r>
      <w:proofErr w:type="spellEnd"/>
      <w:r w:rsidR="000B46B5" w:rsidRPr="000B46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также тем</w:t>
      </w:r>
      <w:r w:rsidR="000B46B5" w:rsidRPr="000B46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кто уже умеет писать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но слабо представляет</w:t>
      </w:r>
      <w:r w:rsidR="000B46B5" w:rsidRPr="000B46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же происходит внутри.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FD0811C" wp14:editId="5573CA9A">
            <wp:extent cx="5715000" cy="2657475"/>
            <wp:effectExtent l="0" t="0" r="0" b="9525"/>
            <wp:docPr id="10" name="Рисунок 10" descr="https://habrastorage.org/storage1/8ce732f8/e6d46bea/e258a346/4f7e5f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8ce732f8/e6d46bea/e258a346/4f7e5f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Сегодня поговорим о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-ах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— реализует интерфейс </w:t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. Как известно, в </w:t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Java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массивы имеют фиксированную длину, и</w:t>
      </w:r>
      <w:r w:rsidR="000B46B5" w:rsidRPr="000B46B5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после того как массив создан, он не может расти или уменьшаться. </w:t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может менять свой размер во время исполнения программы, при этом не обязательно указывать размерность при создании объекта. Элементы </w:t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могут быть абсолютно любых типов</w:t>
      </w:r>
      <w:r w:rsidR="000B46B5" w:rsidRPr="008541B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в том числе и </w:t>
      </w:r>
      <w:proofErr w:type="spellStart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null</w:t>
      </w:r>
      <w:proofErr w:type="spellEnd"/>
      <w:r w:rsidRPr="00E67E5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AD068AA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</w:t>
      </w:r>
      <w:r w:rsidRPr="00E67E57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объекта</w:t>
      </w:r>
    </w:p>
    <w:p w14:paraId="684C251C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4C389DD4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list = </w:t>
      </w:r>
      <w:r w:rsidRPr="00E67E5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30BB51E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Только что созданный объект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содержит свойства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elementData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Хранилище значений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elementData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есть ни что иное как массив определенного 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типа (указанного в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generic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в нашем случае </w:t>
      </w:r>
      <w:proofErr w:type="spellStart"/>
      <w:proofErr w:type="gram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String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]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вызывается конструктор без параметров, то по умолчанию будет создан массив из 10-ти элементов типа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Object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 приведением к типу, разумеется).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3301757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(</w:t>
      </w:r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E[</w:t>
      </w:r>
      <w:proofErr w:type="gram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]) </w:t>
      </w:r>
      <w:proofErr w:type="spellStart"/>
      <w:r w:rsidRPr="00E67E5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Object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];</w:t>
      </w:r>
    </w:p>
    <w:p w14:paraId="46FC3D78" w14:textId="42D145F0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7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2CF606C2" wp14:editId="5A8F342B">
              <wp:extent cx="4286250" cy="657225"/>
              <wp:effectExtent l="0" t="0" r="0" b="9525"/>
              <wp:docPr id="9" name="Рисунок 9" descr="https://habrastorage.org/storage1/ddb168b8/4a0ff0d5/43889eac/c437e2fb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habrastorage.org/storage1/ddb168b8/4a0ff0d5/43889eac/c437e2fb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можете использовать конструктор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capacity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указать свою начальную емкость списка.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5CF0EC4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элементов</w:t>
      </w:r>
    </w:p>
    <w:p w14:paraId="03765DCF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EF97130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"0"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727837F8" w14:textId="133E06B9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9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756E166B" wp14:editId="666D896D">
              <wp:extent cx="4286250" cy="657225"/>
              <wp:effectExtent l="0" t="0" r="0" b="9525"/>
              <wp:docPr id="8" name="Рисунок 8" descr="https://habrastorage.org/storage1/3720b293/cf78ff93/c9343de2/f9e8c1b7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storage1/3720b293/cf78ff93/c9343de2/f9e8c1b7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Внутри метода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происходят следующие вещи: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проверяется, достаточно ли места в массиве для вставки нового элемента;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90816E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ensureCapacity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1663BF31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добавляется элемент в конец (согласно значению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массива.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BAA666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++] =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element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2327990C" w14:textId="734228F9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Весь метод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ensureCapacity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minCapacity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рассматривать не будем, остановимся только на паре интересных мест. Если места в массиве недостаточно, новая емкость рассчитывается по формуле </w:t>
      </w:r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oldCapacity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* 3) / 2 + 1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Второй момент</w:t>
      </w:r>
      <w:r w:rsidR="008541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копирование элементов. Оно осуществляется с помощью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native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метода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написан не на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14:paraId="41271F1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4E0F5B3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newCapacity</w:t>
      </w:r>
      <w:proofErr w:type="spellEnd"/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 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новое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значение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емкости</w:t>
      </w:r>
    </w:p>
    <w:p w14:paraId="153E91EC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(</w:t>
      </w:r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E[</w:t>
      </w:r>
      <w:proofErr w:type="gram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])</w:t>
      </w:r>
      <w:r w:rsidRPr="00E67E5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Object[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newCapacity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];</w:t>
      </w:r>
    </w:p>
    <w:p w14:paraId="1C70BF90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2C71ACF6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oldData</w:t>
      </w:r>
      <w:proofErr w:type="spellEnd"/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временное хранилище текущего массива с данными</w:t>
      </w:r>
    </w:p>
    <w:p w14:paraId="2005354E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System.arraycopy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oldData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size);</w:t>
      </w:r>
    </w:p>
    <w:p w14:paraId="02DAC64F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Ниже продемонстрирован цикл, поочередно добавляющий 15 элементов: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DF6776E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13506951" w14:textId="23F05F22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1B5EEDD3" wp14:editId="6F36CA00">
              <wp:extent cx="4286250" cy="657225"/>
              <wp:effectExtent l="0" t="0" r="0" b="9525"/>
              <wp:docPr id="7" name="Рисунок 7" descr="https://habrastorage.org/storage1/44742fc7/7d6f5cb5/d75ad62e/d5b70d56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habrastorage.org/storage1/44742fc7/7d6f5cb5/d75ad62e/d5b70d56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...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EE5154E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"9"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056F12C1" w14:textId="0810A661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23D6814F" wp14:editId="3648206C">
              <wp:extent cx="4286250" cy="657225"/>
              <wp:effectExtent l="0" t="0" r="0" b="9525"/>
              <wp:docPr id="6" name="Рисунок 6" descr="https://habrastorage.org/storage1/6a399826/5504984d/2d6e3d4a/502b0fef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habrastorage.org/storage1/6a399826/5504984d/2d6e3d4a/502b0fef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12F192F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"10"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56E5D3D9" w14:textId="77695E7A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добавлении 11-го элемента, проверка показывает</w:t>
      </w:r>
      <w:r w:rsidR="005D5079" w:rsidRPr="00107C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места в массиве нет. Соответственно создается новый массив и вызывается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772B7C60" wp14:editId="431616FC">
              <wp:extent cx="6667500" cy="666750"/>
              <wp:effectExtent l="0" t="0" r="0" b="0"/>
              <wp:docPr id="5" name="Рисунок 5" descr="https://habrastorage.org/storage1/e599f79f/7a50da6d/c4ee905d/79f11337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habrastorage.org/storage1/e599f79f/7a50da6d/c4ee905d/79f11337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этого добавление элементов продолжается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A4F766B" wp14:editId="77146489">
              <wp:extent cx="6667500" cy="666750"/>
              <wp:effectExtent l="0" t="0" r="0" b="0"/>
              <wp:docPr id="4" name="Рисунок 4" descr="https://habrastorage.org/storage1/652cfaca/aaf41ba4/4fe0b427/7170a7bc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storage1/652cfaca/aaf41ba4/4fe0b427/7170a7bc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...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9FD1960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"14"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0DC36726" w14:textId="0706A685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357ED757" wp14:editId="417A2C6A">
              <wp:extent cx="6667500" cy="666750"/>
              <wp:effectExtent l="0" t="0" r="0" b="0"/>
              <wp:docPr id="3" name="Рисунок 3" descr="https://habrastorage.org/storage1/c848d485/82158846/8d02bb6b/e8e21fa8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habrastorage.org/storage1/c848d485/82158846/8d02bb6b/e8e21fa8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C58C62B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в «середину» списка</w:t>
      </w:r>
    </w:p>
    <w:p w14:paraId="14B71D4A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FEB662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E67E5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"100"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14BB41A3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Добавление элемента на позицию с определенным индексом происходит в три этапа: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проверяется, достаточно ли места в массиве для вставки нового элемента;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ED1BEA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F8C5F4A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ensureCapacity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(size+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47308A80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подготавливается место для нового элемента с помощью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2C3E2AA4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67F69CC2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System.arraycopy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index,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index + 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size - index);</w:t>
      </w:r>
    </w:p>
    <w:p w14:paraId="7AE8ADBE" w14:textId="010D6600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hyperlink r:id="rId21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E17F0BB" wp14:editId="714BB937">
              <wp:extent cx="6667500" cy="666750"/>
              <wp:effectExtent l="0" t="0" r="0" b="0"/>
              <wp:docPr id="2" name="Рисунок 2" descr="https://habrastorage.org/storage1/b68ec001/369d8f50/7a73cd2c/6632cbaf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habrastorage.org/storage1/b68ec001/369d8f50/7a73cd2c/6632cbaf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3) перезаписывается значение у элемента с указанным индексом.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B5E481C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B013E33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index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=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element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79BC172C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++;</w:t>
      </w:r>
    </w:p>
    <w:p w14:paraId="3FD1DB82" w14:textId="5D230762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3" w:history="1">
        <w:r w:rsidRPr="00E67E5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77B24C0" wp14:editId="6604B1BA">
              <wp:extent cx="6667500" cy="666750"/>
              <wp:effectExtent l="0" t="0" r="0" b="0"/>
              <wp:docPr id="1" name="Рисунок 1" descr="https://habrastorage.org/storage1/48afc31a/8207337a/7d7d71f2/2ff2ae09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habrastorage.org/storage1/48afc31a/8207337a/7d7d71f2/2ff2ae09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67E5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можно догадаться, в случаях, когда происходит вставка элемента по индексу и при этом в вашем массиве нет свободных мест, то вызов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случится дважды: первый в </w:t>
      </w:r>
      <w:proofErr w:type="spellStart"/>
      <w:proofErr w:type="gram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ensureCapacity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второй в самом методе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явно скажется на скорости всей операции добавления.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случаях, когда в исходный список необходимо добавить другую коллекцию, да еще и в «середину», стоит использовать метод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addAll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 хотя, данный метод скорее всего вызовет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три раза, в итоге это будет гораздо быстрее поэлементного добавления.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0DEF30C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Удаление элементов</w:t>
      </w:r>
    </w:p>
    <w:p w14:paraId="341F17FC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Удалять элементы можно двумя способами: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по индексу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по значению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удалением элемента по индексу всё достаточно просто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7E7E581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list.remove</w:t>
      </w:r>
      <w:proofErr w:type="spellEnd"/>
      <w:proofErr w:type="gram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065C603B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определяется какое количество элементов надо скопировать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0E46D29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63C7A6F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int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numMoved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index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0931EB8A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 копируем элементы используя </w:t>
      </w:r>
      <w:proofErr w:type="spell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System.arraycopy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B25C04F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524F72DC" w14:textId="4861838E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System.arraycopy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index+</w:t>
      </w:r>
      <w:r w:rsidRPr="00E67E5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index, </w:t>
      </w: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numMoved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4CF64BCC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уменьшаем размер массива и забываем про последний элемент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FC69DD7" w14:textId="77777777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1A1F495" w14:textId="26FB0AF2" w:rsidR="00E67E57" w:rsidRPr="00E67E57" w:rsidRDefault="00E67E57" w:rsidP="00E6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elementData</w:t>
      </w:r>
      <w:proofErr w:type="spellEnd"/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[--size] = </w:t>
      </w:r>
      <w:r w:rsidRPr="00E67E5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E67E5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Let </w:t>
      </w:r>
      <w:r w:rsidR="00107CD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go to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do </w:t>
      </w:r>
      <w:proofErr w:type="spellStart"/>
      <w:proofErr w:type="gramStart"/>
      <w:r w:rsidR="00107CD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</w:t>
      </w:r>
      <w:r w:rsidR="00107CD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’</w:t>
      </w:r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spellEnd"/>
      <w:proofErr w:type="gramEnd"/>
      <w:r w:rsidRPr="00E67E5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work</w:t>
      </w:r>
    </w:p>
    <w:p w14:paraId="5D30C9CD" w14:textId="5A0FDB42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удалении по значению, в цикле просматриваются все элементы списка, до тех пор</w:t>
      </w:r>
      <w:r w:rsidR="00BD0FB9" w:rsidRPr="00BD0FB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пока не будет найдено соответствие. Удален будет лишь первый найденный элемент.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Дополнение 1</w:t>
      </w:r>
      <w:proofErr w:type="gram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: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</w:t>
      </w:r>
      <w:proofErr w:type="gram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верно заметил 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"http://habrahabr.ru/users/mikemirzayanov/" </w:instrTex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MikeMirzayanov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при удалении элементов текущая величина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уменьшается, что может привести к своеобразным утечкам памяти. Поэтому </w:t>
      </w:r>
      <w:bookmarkStart w:id="1" w:name="_GoBack"/>
      <w:bookmarkEnd w:id="1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стоит пренебрегать методом </w:t>
      </w:r>
      <w:proofErr w:type="spellStart"/>
      <w:proofErr w:type="gramStart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trimToSize</w:t>
      </w:r>
      <w:proofErr w:type="spell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67E5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3BA96DD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Итоги</w:t>
      </w:r>
    </w:p>
    <w:p w14:paraId="183A6A83" w14:textId="77777777" w:rsidR="00E67E57" w:rsidRPr="00E67E57" w:rsidRDefault="00E67E57" w:rsidP="00E67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Быстрый доступ к элементам по индексу за время </w:t>
      </w:r>
      <w:proofErr w:type="gram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O(</w:t>
      </w:r>
      <w:proofErr w:type="gram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Доступ к элементам по значению за линейное время O(n);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Медленный, когда вставляются и удаляются элементы из «середины» списка;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Позволяет хранить любые значения в том числе и 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Не синхронизирован.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414EF58" w14:textId="77777777" w:rsidR="00E67E57" w:rsidRPr="00E67E57" w:rsidRDefault="00E67E57" w:rsidP="00E67E5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67E5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Ссылки</w:t>
      </w:r>
    </w:p>
    <w:p w14:paraId="15753792" w14:textId="17C8CA81" w:rsidR="00E67E57" w:rsidRPr="00E67E57" w:rsidRDefault="00E67E57" w:rsidP="00E67E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 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"http://www.java2s.com/Open-Source/Java-Document/6.0-JDK-Core/Collections-Jar-Zip-Logging-regex/java/util/ArrayList.java.htm" </w:instrTex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 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"http://hg.openjdk.java.net/jdk7/jdk7/jdk/file/9b8c96f96a0f/src/share/classes/java/util/ArrayList.java" </w:instrTex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ArrayList</w:t>
      </w:r>
      <w:proofErr w:type="spellEnd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JDK7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 JDK </w:t>
      </w:r>
      <w:proofErr w:type="spellStart"/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"http://download.java.net/openjdk/jdk6/" </w:instrTex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OpenJDK</w:t>
      </w:r>
      <w:proofErr w:type="spellEnd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&amp; </w:t>
      </w:r>
      <w:proofErr w:type="spellStart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trade</w:t>
      </w:r>
      <w:proofErr w:type="spellEnd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6 Source </w:t>
      </w:r>
      <w:proofErr w:type="spellStart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Release</w:t>
      </w:r>
      <w:proofErr w:type="spellEnd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— </w:t>
      </w:r>
      <w:proofErr w:type="spellStart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Build</w:t>
      </w:r>
      <w:proofErr w:type="spellEnd"/>
      <w:r w:rsidRPr="00E67E5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b23</w:t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67E5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sectPr w:rsidR="00E67E57" w:rsidRPr="00E67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846DE"/>
    <w:multiLevelType w:val="multilevel"/>
    <w:tmpl w:val="E46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26"/>
    <w:rsid w:val="000B46B5"/>
    <w:rsid w:val="00107CDE"/>
    <w:rsid w:val="005D5079"/>
    <w:rsid w:val="008541BE"/>
    <w:rsid w:val="00A61D26"/>
    <w:rsid w:val="00BD0FB9"/>
    <w:rsid w:val="00C66D4C"/>
    <w:rsid w:val="00E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DBBF"/>
  <w15:chartTrackingRefBased/>
  <w15:docId w15:val="{E90F99EC-82FA-42AC-AA24-0B7AD24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7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67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E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7E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E67E57"/>
  </w:style>
  <w:style w:type="character" w:styleId="a3">
    <w:name w:val="Hyperlink"/>
    <w:basedOn w:val="a0"/>
    <w:uiPriority w:val="99"/>
    <w:semiHidden/>
    <w:unhideWhenUsed/>
    <w:rsid w:val="00E67E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7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7E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7E57"/>
  </w:style>
  <w:style w:type="character" w:customStyle="1" w:styleId="hljs-number">
    <w:name w:val="hljs-number"/>
    <w:basedOn w:val="a0"/>
    <w:rsid w:val="00E67E57"/>
  </w:style>
  <w:style w:type="character" w:customStyle="1" w:styleId="hljs-string">
    <w:name w:val="hljs-string"/>
    <w:basedOn w:val="a0"/>
    <w:rsid w:val="00E67E57"/>
  </w:style>
  <w:style w:type="character" w:customStyle="1" w:styleId="hljs-comment">
    <w:name w:val="hljs-comment"/>
    <w:basedOn w:val="a0"/>
    <w:rsid w:val="00E6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80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53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astorage.org/storage1/6a399826/5504984d/2d6e3d4a/502b0fef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brastorage.org/storage1/b68ec001/369d8f50/7a73cd2c/6632cbaf.png" TargetMode="External"/><Relationship Id="rId7" Type="http://schemas.openxmlformats.org/officeDocument/2006/relationships/hyperlink" Target="https://habrastorage.org/storage1/ddb168b8/4a0ff0d5/43889eac/c437e2fb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abrastorage.org/storage1/652cfaca/aaf41ba4/4fe0b427/7170a7bc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brastorage.org/storage1/44742fc7/7d6f5cb5/d75ad62e/d5b70d56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habrahabr.ru/hub/java/" TargetMode="External"/><Relationship Id="rId15" Type="http://schemas.openxmlformats.org/officeDocument/2006/relationships/hyperlink" Target="https://habrastorage.org/storage1/e599f79f/7a50da6d/c4ee905d/79f11337.png" TargetMode="External"/><Relationship Id="rId23" Type="http://schemas.openxmlformats.org/officeDocument/2006/relationships/hyperlink" Target="https://habrastorage.org/storage1/48afc31a/8207337a/7d7d71f2/2ff2ae09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abrastorage.org/storage1/c848d485/82158846/8d02bb6b/e8e21fa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storage.org/storage1/3720b293/cf78ff93/c9343de2/f9e8c1b7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7</cp:revision>
  <dcterms:created xsi:type="dcterms:W3CDTF">2018-02-23T08:43:00Z</dcterms:created>
  <dcterms:modified xsi:type="dcterms:W3CDTF">2018-02-23T08:46:00Z</dcterms:modified>
</cp:coreProperties>
</file>