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F3" w:rsidRPr="007D28F3" w:rsidRDefault="007D28F3">
      <w:pPr>
        <w:pStyle w:val="ConsPlusNormal"/>
        <w:jc w:val="center"/>
        <w:outlineLvl w:val="0"/>
        <w:rPr>
          <w:color w:val="1F3864" w:themeColor="accent1" w:themeShade="80"/>
        </w:rPr>
      </w:pPr>
      <w:r w:rsidRPr="007D28F3">
        <w:rPr>
          <w:color w:val="1F3864" w:themeColor="accent1" w:themeShade="80"/>
        </w:rPr>
        <w:t>Задача № 26</w:t>
      </w:r>
    </w:p>
    <w:p w:rsidR="007D28F3" w:rsidRPr="007D28F3" w:rsidRDefault="007D28F3">
      <w:pPr>
        <w:pStyle w:val="ConsPlusNormal"/>
        <w:jc w:val="center"/>
        <w:outlineLvl w:val="0"/>
        <w:rPr>
          <w:color w:val="1F3864" w:themeColor="accent1" w:themeShade="80"/>
        </w:rPr>
      </w:pPr>
    </w:p>
    <w:p w:rsidR="007D28F3" w:rsidRPr="007D28F3" w:rsidRDefault="007D28F3" w:rsidP="007D28F3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7D28F3">
        <w:rPr>
          <w:color w:val="1F3864" w:themeColor="accent1" w:themeShade="80"/>
        </w:rPr>
        <w:t xml:space="preserve">Создаем новый отчет в </w:t>
      </w:r>
      <w:proofErr w:type="spellStart"/>
      <w:r w:rsidRPr="007D28F3">
        <w:rPr>
          <w:color w:val="1F3864" w:themeColor="accent1" w:themeShade="80"/>
        </w:rPr>
        <w:t>Хомнет</w:t>
      </w:r>
      <w:proofErr w:type="spellEnd"/>
      <w:r w:rsidRPr="007D28F3">
        <w:rPr>
          <w:color w:val="1F3864" w:themeColor="accent1" w:themeShade="80"/>
        </w:rPr>
        <w:t>, наименование ГР_12.02_2025, форма отчет ниже.</w:t>
      </w:r>
    </w:p>
    <w:p w:rsidR="007D28F3" w:rsidRPr="007D28F3" w:rsidRDefault="007D28F3" w:rsidP="007D28F3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7D28F3">
        <w:rPr>
          <w:color w:val="1F3864" w:themeColor="accent1" w:themeShade="80"/>
        </w:rPr>
        <w:t>Порядок заполнения данного отчета прописан ячейках указанной ниже таблицы.</w:t>
      </w:r>
    </w:p>
    <w:p w:rsidR="007D28F3" w:rsidRDefault="007D28F3">
      <w:pPr>
        <w:pStyle w:val="ConsPlusNormal"/>
        <w:jc w:val="center"/>
        <w:outlineLvl w:val="0"/>
      </w:pPr>
    </w:p>
    <w:p w:rsidR="007D28F3" w:rsidRDefault="007D28F3">
      <w:pPr>
        <w:pStyle w:val="ConsPlusNormal"/>
        <w:jc w:val="center"/>
        <w:outlineLvl w:val="0"/>
      </w:pPr>
    </w:p>
    <w:p w:rsidR="007D28F3" w:rsidRDefault="007D28F3">
      <w:pPr>
        <w:pStyle w:val="ConsPlusNormal"/>
        <w:jc w:val="center"/>
        <w:outlineLvl w:val="0"/>
      </w:pPr>
      <w:r>
        <w:t>Выверка изменений оценочного резерва под ожидаемые</w:t>
      </w:r>
    </w:p>
    <w:p w:rsidR="007D28F3" w:rsidRDefault="007D28F3">
      <w:pPr>
        <w:pStyle w:val="ConsPlusNormal"/>
        <w:jc w:val="center"/>
      </w:pPr>
      <w:r>
        <w:t>кредитные убытки по финансовым активам, оцениваемым</w:t>
      </w:r>
    </w:p>
    <w:p w:rsidR="007D28F3" w:rsidRDefault="007D28F3">
      <w:pPr>
        <w:pStyle w:val="ConsPlusNormal"/>
        <w:jc w:val="center"/>
      </w:pPr>
      <w:r>
        <w:t>по амортизированной стоимости: дебиторской</w:t>
      </w:r>
    </w:p>
    <w:p w:rsidR="007D28F3" w:rsidRDefault="007D28F3">
      <w:pPr>
        <w:pStyle w:val="ConsPlusNormal"/>
        <w:jc w:val="center"/>
      </w:pPr>
      <w:r>
        <w:t>задолженности, за _________ 20__ г.</w:t>
      </w:r>
    </w:p>
    <w:p w:rsidR="007D28F3" w:rsidRDefault="007D28F3">
      <w:pPr>
        <w:pStyle w:val="ConsPlusNormal"/>
        <w:ind w:firstLine="540"/>
        <w:jc w:val="both"/>
      </w:pPr>
    </w:p>
    <w:p w:rsidR="007D28F3" w:rsidRDefault="007D28F3">
      <w:pPr>
        <w:pStyle w:val="ConsPlusNormal"/>
        <w:jc w:val="right"/>
      </w:pPr>
      <w:r>
        <w:t>Таблица 12.2</w:t>
      </w:r>
    </w:p>
    <w:p w:rsidR="007D28F3" w:rsidRDefault="007D28F3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401"/>
        <w:gridCol w:w="1530"/>
        <w:gridCol w:w="1984"/>
        <w:gridCol w:w="1644"/>
        <w:gridCol w:w="1814"/>
        <w:gridCol w:w="1530"/>
        <w:gridCol w:w="1587"/>
      </w:tblGrid>
      <w:tr w:rsidR="007D28F3" w:rsidTr="007D28F3">
        <w:tc>
          <w:tcPr>
            <w:tcW w:w="680" w:type="dxa"/>
            <w:vMerge w:val="restart"/>
          </w:tcPr>
          <w:p w:rsidR="007D28F3" w:rsidRDefault="007D28F3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401" w:type="dxa"/>
            <w:vMerge w:val="restart"/>
          </w:tcPr>
          <w:p w:rsidR="007D28F3" w:rsidRDefault="007D28F3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530" w:type="dxa"/>
            <w:vMerge w:val="restart"/>
          </w:tcPr>
          <w:p w:rsidR="007D28F3" w:rsidRDefault="007D28F3">
            <w:pPr>
              <w:pStyle w:val="ConsPlusNormal"/>
              <w:jc w:val="center"/>
            </w:pPr>
            <w:r>
              <w:t>Оценочный резерв под ожидаемые кредитные убытки, оцениваемый в сумме, равной 12-месячным ожидаемым кредитным убыткам</w:t>
            </w:r>
          </w:p>
        </w:tc>
        <w:tc>
          <w:tcPr>
            <w:tcW w:w="5442" w:type="dxa"/>
            <w:gridSpan w:val="3"/>
          </w:tcPr>
          <w:p w:rsidR="007D28F3" w:rsidRDefault="007D28F3">
            <w:pPr>
              <w:pStyle w:val="ConsPlusNormal"/>
              <w:jc w:val="center"/>
            </w:pPr>
            <w:r>
              <w:t>Оценочный резерв под ожидаемые кредитные убытки, оцениваемый в сумме, равной ожидаемым кредитным убыткам за весь срок</w:t>
            </w:r>
          </w:p>
        </w:tc>
        <w:tc>
          <w:tcPr>
            <w:tcW w:w="1530" w:type="dxa"/>
            <w:vMerge w:val="restart"/>
          </w:tcPr>
          <w:p w:rsidR="007D28F3" w:rsidRDefault="007D28F3">
            <w:pPr>
              <w:pStyle w:val="ConsPlusNormal"/>
              <w:jc w:val="center"/>
            </w:pPr>
            <w:r>
              <w:t>Оценочный резерв под ожидаемые кредитные убытки по финансовым активам, являющимся кредитно-обесцененными при первоначальном признании</w:t>
            </w:r>
          </w:p>
        </w:tc>
        <w:tc>
          <w:tcPr>
            <w:tcW w:w="1587" w:type="dxa"/>
            <w:vMerge w:val="restart"/>
          </w:tcPr>
          <w:p w:rsidR="007D28F3" w:rsidRDefault="007D28F3">
            <w:pPr>
              <w:pStyle w:val="ConsPlusNormal"/>
              <w:jc w:val="center"/>
            </w:pPr>
            <w:r>
              <w:t>Итого</w:t>
            </w:r>
          </w:p>
        </w:tc>
      </w:tr>
      <w:tr w:rsidR="007D28F3" w:rsidTr="007D28F3">
        <w:tc>
          <w:tcPr>
            <w:tcW w:w="680" w:type="dxa"/>
            <w:vMerge/>
          </w:tcPr>
          <w:p w:rsidR="007D28F3" w:rsidRDefault="007D28F3">
            <w:pPr>
              <w:pStyle w:val="ConsPlusNormal"/>
            </w:pPr>
          </w:p>
        </w:tc>
        <w:tc>
          <w:tcPr>
            <w:tcW w:w="3401" w:type="dxa"/>
            <w:vMerge/>
          </w:tcPr>
          <w:p w:rsidR="007D28F3" w:rsidRDefault="007D28F3">
            <w:pPr>
              <w:pStyle w:val="ConsPlusNormal"/>
            </w:pPr>
          </w:p>
        </w:tc>
        <w:tc>
          <w:tcPr>
            <w:tcW w:w="1530" w:type="dxa"/>
            <w:vMerge/>
          </w:tcPr>
          <w:p w:rsidR="007D28F3" w:rsidRDefault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>
            <w:pPr>
              <w:pStyle w:val="ConsPlusNormal"/>
              <w:jc w:val="center"/>
            </w:pPr>
            <w:r>
              <w:t>по финансовым активам, кредитный риск по которым значительно увеличился с даты первоначального признания, но которые не являются кредитно-обесцененными</w:t>
            </w:r>
          </w:p>
        </w:tc>
        <w:tc>
          <w:tcPr>
            <w:tcW w:w="1644" w:type="dxa"/>
          </w:tcPr>
          <w:p w:rsidR="007D28F3" w:rsidRDefault="007D28F3">
            <w:pPr>
              <w:pStyle w:val="ConsPlusNormal"/>
              <w:jc w:val="center"/>
            </w:pPr>
            <w:r>
              <w:t>по финансовым активам, оценочный резерв под ожидаемые кредитные убытки по которым оценивается в упрощенном порядке</w:t>
            </w:r>
          </w:p>
        </w:tc>
        <w:tc>
          <w:tcPr>
            <w:tcW w:w="1814" w:type="dxa"/>
          </w:tcPr>
          <w:p w:rsidR="007D28F3" w:rsidRDefault="007D28F3">
            <w:pPr>
              <w:pStyle w:val="ConsPlusNormal"/>
              <w:jc w:val="center"/>
            </w:pPr>
            <w:r>
              <w:t>по кредитно-обесцененным финансовым активам, кроме финансовых активов, являющихся кредитно-обесцененными при первоначальном признании</w:t>
            </w:r>
          </w:p>
        </w:tc>
        <w:tc>
          <w:tcPr>
            <w:tcW w:w="1530" w:type="dxa"/>
            <w:vMerge/>
          </w:tcPr>
          <w:p w:rsidR="007D28F3" w:rsidRDefault="007D28F3">
            <w:pPr>
              <w:pStyle w:val="ConsPlusNormal"/>
            </w:pPr>
          </w:p>
        </w:tc>
        <w:tc>
          <w:tcPr>
            <w:tcW w:w="1587" w:type="dxa"/>
            <w:vMerge/>
          </w:tcPr>
          <w:p w:rsidR="007D28F3" w:rsidRDefault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:rsidR="007D28F3" w:rsidRDefault="007D28F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7D28F3" w:rsidRDefault="007D28F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7D28F3" w:rsidRDefault="007D28F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44" w:type="dxa"/>
          </w:tcPr>
          <w:p w:rsidR="007D28F3" w:rsidRDefault="007D28F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814" w:type="dxa"/>
          </w:tcPr>
          <w:p w:rsidR="007D28F3" w:rsidRDefault="007D28F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7D28F3" w:rsidRDefault="007D28F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587" w:type="dxa"/>
          </w:tcPr>
          <w:p w:rsidR="007D28F3" w:rsidRDefault="007D28F3">
            <w:pPr>
              <w:pStyle w:val="ConsPlusNormal"/>
              <w:jc w:val="center"/>
            </w:pPr>
            <w:r>
              <w:t>8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  <w:vAlign w:val="bottom"/>
          </w:tcPr>
          <w:p w:rsidR="007D28F3" w:rsidRDefault="007D28F3">
            <w:pPr>
              <w:pStyle w:val="ConsPlusNormal"/>
            </w:pPr>
            <w:r>
              <w:t xml:space="preserve">Оценочный резерв под ожидаемые кредитные убытки по </w:t>
            </w:r>
            <w:r>
              <w:lastRenderedPageBreak/>
              <w:t>состоянию на ________ 20__ г., в том числе:</w:t>
            </w:r>
          </w:p>
        </w:tc>
        <w:tc>
          <w:tcPr>
            <w:tcW w:w="1530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  <w:r w:rsidRPr="007D28F3">
              <w:rPr>
                <w:color w:val="0070C0"/>
              </w:rPr>
              <w:lastRenderedPageBreak/>
              <w:t xml:space="preserve">=строка 2 + строка 3 + </w:t>
            </w:r>
            <w:r w:rsidRPr="007D28F3">
              <w:rPr>
                <w:color w:val="0070C0"/>
              </w:rPr>
              <w:lastRenderedPageBreak/>
              <w:t>строка 4 + строка5 + строка 6</w:t>
            </w:r>
          </w:p>
        </w:tc>
        <w:tc>
          <w:tcPr>
            <w:tcW w:w="1984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644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814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530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587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  <w:r w:rsidRPr="007D28F3">
              <w:rPr>
                <w:color w:val="0070C0"/>
              </w:rPr>
              <w:t xml:space="preserve">=строка 2 + строка 3 + </w:t>
            </w:r>
            <w:r w:rsidRPr="007D28F3">
              <w:rPr>
                <w:color w:val="0070C0"/>
              </w:rPr>
              <w:lastRenderedPageBreak/>
              <w:t>строка 4 + строка5 + строка 6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3401" w:type="dxa"/>
            <w:vAlign w:val="bottom"/>
          </w:tcPr>
          <w:p w:rsidR="007D28F3" w:rsidRDefault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401" w:type="dxa"/>
            <w:vAlign w:val="bottom"/>
          </w:tcPr>
          <w:p w:rsidR="007D28F3" w:rsidRDefault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01" w:type="dxa"/>
            <w:vAlign w:val="bottom"/>
          </w:tcPr>
          <w:p w:rsidR="007D28F3" w:rsidRDefault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401" w:type="dxa"/>
            <w:vAlign w:val="bottom"/>
          </w:tcPr>
          <w:p w:rsidR="007D28F3" w:rsidRDefault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401" w:type="dxa"/>
            <w:vAlign w:val="bottom"/>
          </w:tcPr>
          <w:p w:rsidR="007D28F3" w:rsidRDefault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  <w:r w:rsidRPr="007D28F3">
              <w:rPr>
                <w:color w:val="0070C0"/>
              </w:rPr>
              <w:t>Остаток на начало периода по счету 60324.ПСТ</w:t>
            </w:r>
          </w:p>
        </w:tc>
        <w:tc>
          <w:tcPr>
            <w:tcW w:w="1984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644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814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530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</w:p>
        </w:tc>
        <w:tc>
          <w:tcPr>
            <w:tcW w:w="1587" w:type="dxa"/>
          </w:tcPr>
          <w:p w:rsidR="007D28F3" w:rsidRPr="007D28F3" w:rsidRDefault="007D28F3">
            <w:pPr>
              <w:pStyle w:val="ConsPlusNormal"/>
              <w:rPr>
                <w:color w:val="0070C0"/>
              </w:rPr>
            </w:pPr>
            <w:r w:rsidRPr="007D28F3">
              <w:rPr>
                <w:color w:val="0070C0"/>
              </w:rPr>
              <w:t>Остаток на конец периода по счету 60324.ПСТ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r>
              <w:t>Отчисления в оценочный резерв (восстановление оценочного резерва) под ожидаемые кредитные убытки, в том числе:</w:t>
            </w:r>
          </w:p>
        </w:tc>
        <w:tc>
          <w:tcPr>
            <w:tcW w:w="1530" w:type="dxa"/>
          </w:tcPr>
          <w:p w:rsidR="007D28F3" w:rsidRPr="007D28F3" w:rsidRDefault="007D28F3" w:rsidP="007D28F3">
            <w:pPr>
              <w:pStyle w:val="ConsPlusNormal"/>
              <w:rPr>
                <w:color w:val="0070C0"/>
              </w:rPr>
            </w:pPr>
            <w:r w:rsidRPr="007D28F3">
              <w:rPr>
                <w:color w:val="0070C0"/>
              </w:rPr>
              <w:t xml:space="preserve">=строка </w:t>
            </w:r>
            <w:r>
              <w:rPr>
                <w:color w:val="0070C0"/>
              </w:rPr>
              <w:t>8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9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10</w:t>
            </w:r>
            <w:r w:rsidRPr="007D28F3">
              <w:rPr>
                <w:color w:val="0070C0"/>
              </w:rPr>
              <w:t xml:space="preserve"> + строка</w:t>
            </w:r>
            <w:r>
              <w:rPr>
                <w:color w:val="0070C0"/>
              </w:rPr>
              <w:t xml:space="preserve"> 11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12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=строка </w:t>
            </w:r>
            <w:r>
              <w:rPr>
                <w:color w:val="0070C0"/>
              </w:rPr>
              <w:t>8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9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10</w:t>
            </w:r>
            <w:r w:rsidRPr="007D28F3">
              <w:rPr>
                <w:color w:val="0070C0"/>
              </w:rPr>
              <w:t xml:space="preserve"> + строка</w:t>
            </w:r>
            <w:r>
              <w:rPr>
                <w:color w:val="0070C0"/>
              </w:rPr>
              <w:t xml:space="preserve"> 11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12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lastRenderedPageBreak/>
              <w:t>10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  <w:r>
              <w:rPr>
                <w:color w:val="0070C0"/>
              </w:rPr>
              <w:t>Оборот по кредиту за период</w:t>
            </w:r>
            <w:r w:rsidRPr="007D28F3">
              <w:rPr>
                <w:color w:val="0070C0"/>
              </w:rPr>
              <w:t xml:space="preserve"> по счету 60324.ПСТ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  <w:r>
              <w:rPr>
                <w:color w:val="0070C0"/>
              </w:rPr>
              <w:t>Оборот по кредиту за период</w:t>
            </w:r>
            <w:r w:rsidRPr="007D28F3">
              <w:rPr>
                <w:color w:val="0070C0"/>
              </w:rPr>
              <w:t xml:space="preserve"> по счету 60324.ПСТ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r>
              <w:t>Списание за счет оценочного резерва под ожидаемые кредитные убытки, в том числе: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=строка </w:t>
            </w:r>
            <w:r>
              <w:rPr>
                <w:color w:val="0070C0"/>
              </w:rPr>
              <w:t>14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15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16</w:t>
            </w:r>
            <w:r w:rsidRPr="007D28F3">
              <w:rPr>
                <w:color w:val="0070C0"/>
              </w:rPr>
              <w:t xml:space="preserve"> + строка</w:t>
            </w:r>
            <w:r>
              <w:rPr>
                <w:color w:val="0070C0"/>
              </w:rPr>
              <w:t xml:space="preserve"> 17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18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=строка </w:t>
            </w:r>
            <w:r>
              <w:rPr>
                <w:color w:val="0070C0"/>
              </w:rPr>
              <w:t>14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15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16</w:t>
            </w:r>
            <w:r w:rsidRPr="007D28F3">
              <w:rPr>
                <w:color w:val="0070C0"/>
              </w:rPr>
              <w:t xml:space="preserve"> + строка</w:t>
            </w:r>
            <w:r>
              <w:rPr>
                <w:color w:val="0070C0"/>
              </w:rPr>
              <w:t xml:space="preserve"> 17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18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lastRenderedPageBreak/>
              <w:t>18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  <w:r>
              <w:rPr>
                <w:color w:val="0070C0"/>
              </w:rPr>
              <w:t>Оборот по дебету за период</w:t>
            </w:r>
            <w:r w:rsidRPr="007D28F3">
              <w:rPr>
                <w:color w:val="0070C0"/>
              </w:rPr>
              <w:t xml:space="preserve"> по счету 60324.ПСТ</w:t>
            </w:r>
            <w:r>
              <w:rPr>
                <w:color w:val="0070C0"/>
              </w:rPr>
              <w:t xml:space="preserve"> со знаком «минус»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  <w:r>
              <w:rPr>
                <w:color w:val="0070C0"/>
              </w:rPr>
              <w:t>Оборот по дебету за период</w:t>
            </w:r>
            <w:r w:rsidRPr="007D28F3">
              <w:rPr>
                <w:color w:val="0070C0"/>
              </w:rPr>
              <w:t xml:space="preserve"> по счету 60324.ПСТ</w:t>
            </w:r>
            <w:r>
              <w:rPr>
                <w:color w:val="0070C0"/>
              </w:rPr>
              <w:t xml:space="preserve"> со знаком «минус»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proofErr w:type="spellStart"/>
            <w:r>
              <w:t>Реклассификация</w:t>
            </w:r>
            <w:proofErr w:type="spellEnd"/>
            <w:r>
              <w:t>, в том числе: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r>
              <w:t>Прочие изменения, в том числе: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 xml:space="preserve">расчеты по конверсионным операциям, производным инструментам, операциям с </w:t>
            </w:r>
            <w:r>
              <w:lastRenderedPageBreak/>
              <w:t>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r>
              <w:t>Оценочный резерв под ожидаемые кредитные убытки по состоянию на ________ 20__ г., в том числе: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=строка </w:t>
            </w:r>
            <w:r>
              <w:rPr>
                <w:color w:val="0070C0"/>
              </w:rPr>
              <w:t>32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33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34</w:t>
            </w:r>
            <w:r w:rsidRPr="007D28F3">
              <w:rPr>
                <w:color w:val="0070C0"/>
              </w:rPr>
              <w:t xml:space="preserve"> + строка</w:t>
            </w:r>
            <w:r>
              <w:rPr>
                <w:color w:val="0070C0"/>
              </w:rPr>
              <w:t xml:space="preserve"> 35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36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=строка </w:t>
            </w:r>
            <w:r>
              <w:rPr>
                <w:color w:val="0070C0"/>
              </w:rPr>
              <w:t>32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33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34</w:t>
            </w:r>
            <w:r w:rsidRPr="007D28F3">
              <w:rPr>
                <w:color w:val="0070C0"/>
              </w:rPr>
              <w:t xml:space="preserve"> + строка</w:t>
            </w:r>
            <w:r>
              <w:rPr>
                <w:color w:val="0070C0"/>
              </w:rPr>
              <w:t xml:space="preserve"> 35</w:t>
            </w:r>
            <w:r w:rsidRPr="007D28F3">
              <w:rPr>
                <w:color w:val="0070C0"/>
              </w:rPr>
              <w:t xml:space="preserve"> + строка </w:t>
            </w:r>
            <w:r>
              <w:rPr>
                <w:color w:val="0070C0"/>
              </w:rPr>
              <w:t>36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Остаток на </w:t>
            </w:r>
            <w:r>
              <w:rPr>
                <w:color w:val="0070C0"/>
              </w:rPr>
              <w:t xml:space="preserve">конец </w:t>
            </w:r>
            <w:r w:rsidRPr="007D28F3">
              <w:rPr>
                <w:color w:val="0070C0"/>
              </w:rPr>
              <w:t>периода по счету 60324.ПСТ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</w:pPr>
            <w:r w:rsidRPr="007D28F3">
              <w:rPr>
                <w:color w:val="0070C0"/>
              </w:rPr>
              <w:t xml:space="preserve">Остаток на </w:t>
            </w:r>
            <w:r>
              <w:rPr>
                <w:color w:val="0070C0"/>
              </w:rPr>
              <w:t xml:space="preserve">конец </w:t>
            </w:r>
            <w:r w:rsidRPr="007D28F3">
              <w:rPr>
                <w:color w:val="0070C0"/>
              </w:rPr>
              <w:t>периода по счету 60324.ПСТ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13490" w:type="dxa"/>
            <w:gridSpan w:val="7"/>
          </w:tcPr>
          <w:p w:rsidR="007D28F3" w:rsidRDefault="007D28F3" w:rsidP="007D28F3">
            <w:pPr>
              <w:pStyle w:val="ConsPlusNormal"/>
            </w:pPr>
            <w:r>
              <w:t>Текстовое пояснение</w:t>
            </w:r>
          </w:p>
        </w:tc>
      </w:tr>
    </w:tbl>
    <w:p w:rsidR="003F4643" w:rsidRDefault="003F4643"/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259"/>
        <w:gridCol w:w="855"/>
        <w:gridCol w:w="1461"/>
        <w:gridCol w:w="920"/>
        <w:gridCol w:w="920"/>
        <w:gridCol w:w="811"/>
        <w:gridCol w:w="1388"/>
      </w:tblGrid>
      <w:tr w:rsidR="007D28F3" w:rsidRPr="007D28F3" w:rsidTr="007D28F3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7D28F3" w:rsidRPr="007D28F3" w:rsidTr="007D28F3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7D28F3" w:rsidRPr="007D28F3" w:rsidTr="007D28F3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Субконто1</w:t>
            </w: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7D28F3" w:rsidRPr="007D28F3" w:rsidTr="007D28F3">
        <w:trPr>
          <w:trHeight w:val="3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60324.ПСТ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71 692,58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34 872,65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23 505,33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60 325,26</w:t>
            </w: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Основное подразделение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71 692,58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34 872,65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23 505,33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F0F6EF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60 325,26</w:t>
            </w: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121 от 01.07.2023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137,96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137,96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14/17/ДДА от 20.03.2017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60 188,49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18 786,31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41 402,18</w:t>
            </w: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219640 от 29.09.2008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424,76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154,22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270,54</w:t>
            </w: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5147/NIC-REG от 21.08.2008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616,10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219,75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1,40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397,75</w:t>
            </w: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8Б-2017 от 01.07.2017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3 979,20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3 979,20</w:t>
            </w: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HI482 от 27.10.2008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6 070,23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6 070,23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Б-17022 от 01.11.2023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1 462,03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1 462,03</w:t>
            </w:r>
          </w:p>
        </w:tc>
      </w:tr>
      <w:tr w:rsidR="007D28F3" w:rsidRPr="007D28F3" w:rsidTr="007D28F3">
        <w:trPr>
          <w:trHeight w:val="55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Договор УИК1028901/2025(ПРОФ) от 25.03.2025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2 505,01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5 010,02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2 505,01</w:t>
            </w:r>
          </w:p>
        </w:tc>
      </w:tr>
      <w:tr w:rsidR="007D28F3" w:rsidRPr="007D28F3" w:rsidTr="007D28F3">
        <w:trPr>
          <w:trHeight w:val="55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Лицензионный договор № М-198 от 23.12.2024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1 106,00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1 106,00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Н-0112/000000035 от 01.12.2017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1 473,96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1 473,96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Оферта от 11.03.2025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10 308,55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10 308,55</w:t>
            </w:r>
          </w:p>
        </w:tc>
      </w:tr>
      <w:tr w:rsidR="007D28F3" w:rsidRPr="007D28F3" w:rsidTr="007D28F3">
        <w:trPr>
          <w:trHeight w:val="55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 7860-032025/14594 от 19.03.2025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217,34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217,34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55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Счет-оферта 25931511955 от 19/03/2025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914,87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914,87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300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УИК1028901/2021 от 20.09.2021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3 287,00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28F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3 287,00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D28F3" w:rsidRPr="007D28F3" w:rsidTr="007D28F3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71 692,58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34 872,65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23 505,33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7D28F3" w:rsidRPr="007D28F3" w:rsidRDefault="007D28F3" w:rsidP="007D28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7D28F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60 325,26</w:t>
            </w:r>
          </w:p>
        </w:tc>
      </w:tr>
    </w:tbl>
    <w:p w:rsidR="007D28F3" w:rsidRDefault="007D28F3"/>
    <w:p w:rsidR="007D28F3" w:rsidRDefault="007D28F3"/>
    <w:p w:rsidR="007D28F3" w:rsidRDefault="007D28F3"/>
    <w:p w:rsidR="007D28F3" w:rsidRPr="007D28F3" w:rsidRDefault="007D28F3" w:rsidP="007D28F3">
      <w:pPr>
        <w:pStyle w:val="ConsPlusNormal"/>
        <w:ind w:firstLine="540"/>
        <w:jc w:val="both"/>
        <w:rPr>
          <w:color w:val="FF0000"/>
        </w:rPr>
      </w:pPr>
      <w:r w:rsidRPr="007D28F3">
        <w:rPr>
          <w:color w:val="FF0000"/>
        </w:rPr>
        <w:lastRenderedPageBreak/>
        <w:t>Пример.</w:t>
      </w:r>
    </w:p>
    <w:p w:rsidR="007D28F3" w:rsidRDefault="007D28F3" w:rsidP="007D28F3">
      <w:pPr>
        <w:pStyle w:val="ConsPlusNormal"/>
        <w:ind w:firstLine="540"/>
        <w:jc w:val="both"/>
        <w:rPr>
          <w:color w:val="FF0000"/>
        </w:rPr>
      </w:pPr>
      <w:r w:rsidRPr="007D28F3">
        <w:rPr>
          <w:color w:val="FF0000"/>
        </w:rPr>
        <w:t>Так должно быть заполнено за период с 01 января 2025 года по 31 августа 2025 года</w:t>
      </w:r>
      <w:r w:rsidR="00210C11">
        <w:rPr>
          <w:color w:val="FF0000"/>
        </w:rPr>
        <w:t>.</w:t>
      </w:r>
    </w:p>
    <w:p w:rsidR="00210C11" w:rsidRPr="007D28F3" w:rsidRDefault="00210C11" w:rsidP="007D28F3">
      <w:pPr>
        <w:pStyle w:val="ConsPlusNormal"/>
        <w:ind w:firstLine="540"/>
        <w:jc w:val="both"/>
        <w:rPr>
          <w:color w:val="FF0000"/>
        </w:rPr>
      </w:pPr>
      <w:r>
        <w:rPr>
          <w:color w:val="FF0000"/>
        </w:rPr>
        <w:t xml:space="preserve">Строка 31 соответствует строке 8 </w:t>
      </w:r>
      <w:bookmarkStart w:id="0" w:name="_GoBack"/>
      <w:bookmarkEnd w:id="0"/>
      <w:r>
        <w:rPr>
          <w:color w:val="FF0000"/>
        </w:rPr>
        <w:t>Итого по столбцу 4 отчета ГР_12.01.2025 с противоположным знаком.</w:t>
      </w:r>
    </w:p>
    <w:p w:rsidR="007D28F3" w:rsidRDefault="007D28F3" w:rsidP="007D28F3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401"/>
        <w:gridCol w:w="1530"/>
        <w:gridCol w:w="1984"/>
        <w:gridCol w:w="1644"/>
        <w:gridCol w:w="1814"/>
        <w:gridCol w:w="1530"/>
        <w:gridCol w:w="1587"/>
      </w:tblGrid>
      <w:tr w:rsidR="007D28F3" w:rsidTr="007D28F3">
        <w:tc>
          <w:tcPr>
            <w:tcW w:w="680" w:type="dxa"/>
            <w:vMerge w:val="restart"/>
          </w:tcPr>
          <w:p w:rsidR="007D28F3" w:rsidRDefault="007D28F3" w:rsidP="007D28F3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401" w:type="dxa"/>
            <w:vMerge w:val="restart"/>
          </w:tcPr>
          <w:p w:rsidR="007D28F3" w:rsidRDefault="007D28F3" w:rsidP="007D28F3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530" w:type="dxa"/>
            <w:vMerge w:val="restart"/>
          </w:tcPr>
          <w:p w:rsidR="007D28F3" w:rsidRDefault="007D28F3" w:rsidP="007D28F3">
            <w:pPr>
              <w:pStyle w:val="ConsPlusNormal"/>
              <w:jc w:val="center"/>
            </w:pPr>
            <w:r>
              <w:t>Оценочный резерв под ожидаемые кредитные убытки, оцениваемый в сумме, равной 12-месячным ожидаемым кредитным убыткам</w:t>
            </w:r>
          </w:p>
        </w:tc>
        <w:tc>
          <w:tcPr>
            <w:tcW w:w="5442" w:type="dxa"/>
            <w:gridSpan w:val="3"/>
          </w:tcPr>
          <w:p w:rsidR="007D28F3" w:rsidRDefault="007D28F3" w:rsidP="007D28F3">
            <w:pPr>
              <w:pStyle w:val="ConsPlusNormal"/>
              <w:jc w:val="center"/>
            </w:pPr>
            <w:r>
              <w:t>Оценочный резерв под ожидаемые кредитные убытки, оцениваемый в сумме, равной ожидаемым кредитным убыткам за весь срок</w:t>
            </w:r>
          </w:p>
        </w:tc>
        <w:tc>
          <w:tcPr>
            <w:tcW w:w="1530" w:type="dxa"/>
            <w:vMerge w:val="restart"/>
          </w:tcPr>
          <w:p w:rsidR="007D28F3" w:rsidRDefault="007D28F3" w:rsidP="007D28F3">
            <w:pPr>
              <w:pStyle w:val="ConsPlusNormal"/>
              <w:jc w:val="center"/>
            </w:pPr>
            <w:r>
              <w:t>Оценочный резерв под ожидаемые кредитные убытки по финансовым активам, являющимся кредитно-обесцененными при первоначальном признании</w:t>
            </w:r>
          </w:p>
        </w:tc>
        <w:tc>
          <w:tcPr>
            <w:tcW w:w="1587" w:type="dxa"/>
            <w:vMerge w:val="restart"/>
          </w:tcPr>
          <w:p w:rsidR="007D28F3" w:rsidRDefault="007D28F3" w:rsidP="007D28F3">
            <w:pPr>
              <w:pStyle w:val="ConsPlusNormal"/>
              <w:jc w:val="center"/>
            </w:pPr>
            <w:r>
              <w:t>Итого</w:t>
            </w:r>
          </w:p>
        </w:tc>
      </w:tr>
      <w:tr w:rsidR="007D28F3" w:rsidTr="007D28F3">
        <w:tc>
          <w:tcPr>
            <w:tcW w:w="680" w:type="dxa"/>
            <w:vMerge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3401" w:type="dxa"/>
            <w:vMerge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30" w:type="dxa"/>
            <w:vMerge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по финансовым активам, кредитный риск по которым значительно увеличился с даты первоначального признания, но которые не являются кредитно-обесцененными</w:t>
            </w: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по финансовым активам, оценочный резерв под ожидаемые кредитные убытки по которым оценивается в упрощенном порядке</w:t>
            </w: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по кредитно-обесцененным финансовым активам, кроме финансовых активов, являющихся кредитно-обесцененными при первоначальном признании</w:t>
            </w:r>
          </w:p>
        </w:tc>
        <w:tc>
          <w:tcPr>
            <w:tcW w:w="1530" w:type="dxa"/>
            <w:vMerge/>
          </w:tcPr>
          <w:p w:rsidR="007D28F3" w:rsidRDefault="007D28F3" w:rsidP="007D28F3">
            <w:pPr>
              <w:pStyle w:val="ConsPlusNormal"/>
            </w:pPr>
          </w:p>
        </w:tc>
        <w:tc>
          <w:tcPr>
            <w:tcW w:w="1587" w:type="dxa"/>
            <w:vMerge/>
          </w:tcPr>
          <w:p w:rsidR="007D28F3" w:rsidRDefault="007D28F3" w:rsidP="007D28F3">
            <w:pPr>
              <w:pStyle w:val="ConsPlusNormal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44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814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587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8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</w:pPr>
            <w:r>
              <w:t xml:space="preserve">Оценочный резерв под ожидаемые кредитные убытки по состоянию на </w:t>
            </w:r>
            <w:r w:rsidR="00210C11" w:rsidRPr="00210C11">
              <w:rPr>
                <w:color w:val="00B0F0"/>
              </w:rPr>
              <w:t>01.01</w:t>
            </w:r>
            <w:r w:rsidRPr="00210C11">
              <w:rPr>
                <w:color w:val="00B0F0"/>
              </w:rPr>
              <w:t xml:space="preserve"> 20</w:t>
            </w:r>
            <w:r w:rsidR="00210C11" w:rsidRPr="00210C11">
              <w:rPr>
                <w:color w:val="00B0F0"/>
              </w:rPr>
              <w:t>25</w:t>
            </w:r>
            <w:r w:rsidRPr="00210C11">
              <w:rPr>
                <w:color w:val="00B0F0"/>
              </w:rPr>
              <w:t xml:space="preserve"> </w:t>
            </w:r>
            <w:r>
              <w:t>г., в том числе:</w:t>
            </w:r>
          </w:p>
        </w:tc>
        <w:tc>
          <w:tcPr>
            <w:tcW w:w="1530" w:type="dxa"/>
          </w:tcPr>
          <w:p w:rsidR="007D28F3" w:rsidRPr="007D28F3" w:rsidRDefault="00210C11" w:rsidP="00210C11">
            <w:pPr>
              <w:pStyle w:val="ConsPlusNormal"/>
              <w:jc w:val="center"/>
              <w:rPr>
                <w:color w:val="0070C0"/>
              </w:rPr>
            </w:pPr>
            <w:r w:rsidRPr="007D28F3">
              <w:rPr>
                <w:rFonts w:ascii="Arial" w:hAnsi="Arial" w:cs="Arial"/>
                <w:b/>
                <w:bCs/>
                <w:color w:val="00B0F0"/>
                <w:sz w:val="20"/>
              </w:rPr>
              <w:t>71 692,58</w:t>
            </w:r>
          </w:p>
        </w:tc>
        <w:tc>
          <w:tcPr>
            <w:tcW w:w="1984" w:type="dxa"/>
          </w:tcPr>
          <w:p w:rsidR="007D28F3" w:rsidRPr="007D28F3" w:rsidRDefault="007D28F3" w:rsidP="00210C11">
            <w:pPr>
              <w:pStyle w:val="ConsPlusNormal"/>
              <w:jc w:val="center"/>
              <w:rPr>
                <w:color w:val="0070C0"/>
              </w:rPr>
            </w:pPr>
          </w:p>
        </w:tc>
        <w:tc>
          <w:tcPr>
            <w:tcW w:w="1644" w:type="dxa"/>
          </w:tcPr>
          <w:p w:rsidR="007D28F3" w:rsidRPr="007D28F3" w:rsidRDefault="007D28F3" w:rsidP="00210C11">
            <w:pPr>
              <w:pStyle w:val="ConsPlusNormal"/>
              <w:jc w:val="center"/>
              <w:rPr>
                <w:color w:val="0070C0"/>
              </w:rPr>
            </w:pPr>
          </w:p>
        </w:tc>
        <w:tc>
          <w:tcPr>
            <w:tcW w:w="1814" w:type="dxa"/>
          </w:tcPr>
          <w:p w:rsidR="007D28F3" w:rsidRPr="007D28F3" w:rsidRDefault="007D28F3" w:rsidP="00210C11">
            <w:pPr>
              <w:pStyle w:val="ConsPlusNormal"/>
              <w:jc w:val="center"/>
              <w:rPr>
                <w:color w:val="0070C0"/>
              </w:rPr>
            </w:pPr>
          </w:p>
        </w:tc>
        <w:tc>
          <w:tcPr>
            <w:tcW w:w="1530" w:type="dxa"/>
          </w:tcPr>
          <w:p w:rsidR="007D28F3" w:rsidRPr="007D28F3" w:rsidRDefault="007D28F3" w:rsidP="00210C11">
            <w:pPr>
              <w:pStyle w:val="ConsPlusNormal"/>
              <w:jc w:val="center"/>
              <w:rPr>
                <w:color w:val="0070C0"/>
              </w:rPr>
            </w:pPr>
          </w:p>
        </w:tc>
        <w:tc>
          <w:tcPr>
            <w:tcW w:w="1587" w:type="dxa"/>
          </w:tcPr>
          <w:p w:rsidR="007D28F3" w:rsidRPr="007D28F3" w:rsidRDefault="00210C11" w:rsidP="00210C11">
            <w:pPr>
              <w:pStyle w:val="ConsPlusNormal"/>
              <w:jc w:val="center"/>
              <w:rPr>
                <w:color w:val="0070C0"/>
              </w:rPr>
            </w:pPr>
            <w:r w:rsidRPr="007D28F3">
              <w:rPr>
                <w:rFonts w:ascii="Arial" w:hAnsi="Arial" w:cs="Arial"/>
                <w:b/>
                <w:bCs/>
                <w:color w:val="00B0F0"/>
                <w:sz w:val="20"/>
              </w:rPr>
              <w:t>71 692,58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 xml:space="preserve">расчеты по конверсионным операциям, производным </w:t>
            </w:r>
            <w:r>
              <w:lastRenderedPageBreak/>
              <w:t>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71 692,58</w:t>
            </w: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71 692,58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r>
              <w:t>Отчисления в оценочный резерв (восстановление оценочного резерва) под ожидаемые кредитные убытки, в том числе:</w:t>
            </w:r>
          </w:p>
        </w:tc>
        <w:tc>
          <w:tcPr>
            <w:tcW w:w="1530" w:type="dxa"/>
          </w:tcPr>
          <w:p w:rsidR="007D28F3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23 505,33</w:t>
            </w: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23 505,33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7D28F3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23 505,33</w:t>
            </w:r>
          </w:p>
        </w:tc>
        <w:tc>
          <w:tcPr>
            <w:tcW w:w="198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7D28F3" w:rsidRPr="00210C11" w:rsidRDefault="007D28F3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7D28F3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23 505,33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</w:pPr>
            <w:r>
              <w:t>Списание за счет оценочного резерва под ожидаемые кредитные убытки, в том числе:</w:t>
            </w:r>
          </w:p>
        </w:tc>
        <w:tc>
          <w:tcPr>
            <w:tcW w:w="1530" w:type="dxa"/>
          </w:tcPr>
          <w:p w:rsidR="007D28F3" w:rsidRDefault="00210C11" w:rsidP="00210C11">
            <w:pPr>
              <w:pStyle w:val="ConsPlusNormal"/>
              <w:jc w:val="center"/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- 34 872,65</w:t>
            </w: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210C11" w:rsidP="00210C11">
            <w:pPr>
              <w:pStyle w:val="ConsPlusNormal"/>
              <w:jc w:val="center"/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- 34 872,65</w:t>
            </w: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401" w:type="dxa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  <w:vAlign w:val="bottom"/>
          </w:tcPr>
          <w:p w:rsidR="007D28F3" w:rsidRDefault="007D28F3" w:rsidP="007D28F3">
            <w:pPr>
              <w:pStyle w:val="ConsPlusNormal"/>
              <w:jc w:val="center"/>
            </w:pPr>
            <w:r>
              <w:lastRenderedPageBreak/>
              <w:t>15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7D28F3" w:rsidTr="007D28F3">
        <w:tc>
          <w:tcPr>
            <w:tcW w:w="680" w:type="dxa"/>
          </w:tcPr>
          <w:p w:rsidR="007D28F3" w:rsidRDefault="007D28F3" w:rsidP="007D28F3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401" w:type="dxa"/>
            <w:vAlign w:val="bottom"/>
          </w:tcPr>
          <w:p w:rsidR="007D28F3" w:rsidRDefault="007D28F3" w:rsidP="007D28F3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7D28F3" w:rsidRDefault="007D28F3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  <w:vAlign w:val="bottom"/>
          </w:tcPr>
          <w:p w:rsidR="00210C11" w:rsidRDefault="00210C11" w:rsidP="00210C11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ru-RU"/>
              </w:rPr>
            </w:pPr>
            <w:r w:rsidRPr="00210C11"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ru-RU"/>
              </w:rPr>
              <w:t xml:space="preserve">- </w:t>
            </w:r>
            <w:r w:rsidRPr="00210C11"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ru-RU"/>
              </w:rPr>
              <w:t>34 872,65</w:t>
            </w: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ru-RU"/>
              </w:rPr>
            </w:pPr>
            <w:r w:rsidRPr="00210C11"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ru-RU"/>
              </w:rPr>
              <w:t>-</w:t>
            </w:r>
            <w:r w:rsidRPr="00210C11"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ru-RU"/>
              </w:rPr>
              <w:t>34 872,65</w:t>
            </w: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</w:pPr>
            <w:proofErr w:type="spellStart"/>
            <w:r>
              <w:t>Реклассификация</w:t>
            </w:r>
            <w:proofErr w:type="spellEnd"/>
            <w:r>
              <w:t>, в том числе: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  <w:vAlign w:val="bottom"/>
          </w:tcPr>
          <w:p w:rsidR="00210C11" w:rsidRDefault="00210C11" w:rsidP="00210C11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</w:pPr>
            <w:r>
              <w:t>Прочие изменения, в том числе: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  <w:vAlign w:val="bottom"/>
          </w:tcPr>
          <w:p w:rsidR="00210C11" w:rsidRDefault="00210C11" w:rsidP="00210C11">
            <w:pPr>
              <w:pStyle w:val="ConsPlusNormal"/>
              <w:jc w:val="center"/>
            </w:pPr>
            <w:r>
              <w:lastRenderedPageBreak/>
              <w:t>27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  <w:vAlign w:val="bottom"/>
          </w:tcPr>
          <w:p w:rsidR="00210C11" w:rsidRDefault="00210C11" w:rsidP="00210C11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98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64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814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30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  <w:tc>
          <w:tcPr>
            <w:tcW w:w="1587" w:type="dxa"/>
          </w:tcPr>
          <w:p w:rsidR="00210C11" w:rsidRDefault="00210C11" w:rsidP="00210C11">
            <w:pPr>
              <w:pStyle w:val="ConsPlusNormal"/>
              <w:jc w:val="center"/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</w:pPr>
            <w:r>
              <w:t xml:space="preserve">Оценочный резерв под ожидаемые кредитные убытки по состоянию на </w:t>
            </w:r>
            <w:r w:rsidRPr="00210C11">
              <w:rPr>
                <w:color w:val="00B0F0"/>
              </w:rPr>
              <w:t xml:space="preserve">31.08.2025 </w:t>
            </w:r>
            <w:r>
              <w:t>г., в том числе: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60 325,26</w:t>
            </w: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60 325,26</w:t>
            </w: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  <w:ind w:firstLine="283"/>
            </w:pPr>
            <w:r>
              <w:t>дебиторская задолженность клиентов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210C11" w:rsidTr="007D28F3">
        <w:tc>
          <w:tcPr>
            <w:tcW w:w="680" w:type="dxa"/>
            <w:vAlign w:val="bottom"/>
          </w:tcPr>
          <w:p w:rsidR="00210C11" w:rsidRDefault="00210C11" w:rsidP="00210C11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расчеты с биржами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401" w:type="dxa"/>
          </w:tcPr>
          <w:p w:rsidR="00210C11" w:rsidRDefault="00210C11" w:rsidP="00210C11">
            <w:pPr>
              <w:pStyle w:val="ConsPlusNormal"/>
              <w:ind w:firstLine="283"/>
            </w:pPr>
            <w:r>
              <w:t>дебиторская задолженность по финансовой аренде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</w:tr>
      <w:tr w:rsidR="00210C11" w:rsidTr="007D28F3">
        <w:tc>
          <w:tcPr>
            <w:tcW w:w="680" w:type="dxa"/>
            <w:vAlign w:val="bottom"/>
          </w:tcPr>
          <w:p w:rsidR="00210C11" w:rsidRDefault="00210C11" w:rsidP="00210C11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401" w:type="dxa"/>
            <w:vAlign w:val="bottom"/>
          </w:tcPr>
          <w:p w:rsidR="00210C11" w:rsidRDefault="00210C11" w:rsidP="00210C11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60 325,26</w:t>
            </w:r>
          </w:p>
        </w:tc>
        <w:tc>
          <w:tcPr>
            <w:tcW w:w="198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64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814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30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</w:p>
        </w:tc>
        <w:tc>
          <w:tcPr>
            <w:tcW w:w="1587" w:type="dxa"/>
          </w:tcPr>
          <w:p w:rsidR="00210C11" w:rsidRPr="00210C11" w:rsidRDefault="00210C11" w:rsidP="00210C11">
            <w:pPr>
              <w:pStyle w:val="ConsPlusNormal"/>
              <w:jc w:val="center"/>
              <w:rPr>
                <w:color w:val="00B0F0"/>
              </w:rPr>
            </w:pPr>
            <w:r w:rsidRPr="00210C11">
              <w:rPr>
                <w:rFonts w:ascii="Arial" w:hAnsi="Arial" w:cs="Arial"/>
                <w:b/>
                <w:bCs/>
                <w:color w:val="00B0F0"/>
                <w:sz w:val="20"/>
              </w:rPr>
              <w:t>60 325,26</w:t>
            </w:r>
          </w:p>
        </w:tc>
      </w:tr>
      <w:tr w:rsidR="00210C11" w:rsidTr="007D28F3">
        <w:tc>
          <w:tcPr>
            <w:tcW w:w="680" w:type="dxa"/>
          </w:tcPr>
          <w:p w:rsidR="00210C11" w:rsidRDefault="00210C11" w:rsidP="00210C11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13490" w:type="dxa"/>
            <w:gridSpan w:val="7"/>
          </w:tcPr>
          <w:p w:rsidR="00210C11" w:rsidRDefault="00210C11" w:rsidP="00210C11">
            <w:pPr>
              <w:pStyle w:val="ConsPlusNormal"/>
            </w:pPr>
            <w:r>
              <w:t>Текстовое пояснение</w:t>
            </w:r>
          </w:p>
        </w:tc>
      </w:tr>
    </w:tbl>
    <w:p w:rsidR="007D28F3" w:rsidRDefault="007D28F3"/>
    <w:sectPr w:rsidR="007D28F3" w:rsidSect="007D28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3A5"/>
    <w:multiLevelType w:val="hybridMultilevel"/>
    <w:tmpl w:val="145A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F3"/>
    <w:rsid w:val="00210C11"/>
    <w:rsid w:val="003F4643"/>
    <w:rsid w:val="007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493F"/>
  <w15:chartTrackingRefBased/>
  <w15:docId w15:val="{EEC6DDA4-C3F4-4E37-9505-6A5A649F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D28F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1</cp:revision>
  <dcterms:created xsi:type="dcterms:W3CDTF">2025-09-17T09:16:00Z</dcterms:created>
  <dcterms:modified xsi:type="dcterms:W3CDTF">2025-09-17T09:33:00Z</dcterms:modified>
</cp:coreProperties>
</file>