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A6726" w14:textId="38D62608" w:rsidR="00580B75" w:rsidRPr="00CD7871" w:rsidRDefault="00580B75" w:rsidP="00CD7871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i/>
          <w:color w:val="2E74B5" w:themeColor="accent1" w:themeShade="BF"/>
        </w:rPr>
      </w:pPr>
      <w:r w:rsidRPr="00CD7871">
        <w:rPr>
          <w:rFonts w:ascii="Calibri" w:hAnsi="Calibri" w:cs="Calibri"/>
          <w:i/>
          <w:color w:val="2E74B5" w:themeColor="accent1" w:themeShade="BF"/>
        </w:rPr>
        <w:t>Т.к. отчет будет работать с 01.01.2025 года, то просьба в наименовании формы указать так:</w:t>
      </w:r>
      <w:r w:rsidR="00CD7871">
        <w:rPr>
          <w:rFonts w:ascii="Calibri" w:hAnsi="Calibri" w:cs="Calibri"/>
          <w:i/>
          <w:color w:val="2E74B5" w:themeColor="accent1" w:themeShade="BF"/>
        </w:rPr>
        <w:t xml:space="preserve"> </w:t>
      </w:r>
      <w:r w:rsidRPr="00CD7871">
        <w:rPr>
          <w:rFonts w:ascii="Calibri" w:hAnsi="Calibri" w:cs="Calibri"/>
          <w:i/>
          <w:color w:val="2E74B5" w:themeColor="accent1" w:themeShade="BF"/>
        </w:rPr>
        <w:t>ББ_0420002_2025, либо</w:t>
      </w:r>
      <w:r w:rsidR="00CD7871">
        <w:rPr>
          <w:rFonts w:ascii="Calibri" w:hAnsi="Calibri" w:cs="Calibri"/>
          <w:i/>
          <w:color w:val="2E74B5" w:themeColor="accent1" w:themeShade="BF"/>
        </w:rPr>
        <w:t xml:space="preserve"> </w:t>
      </w:r>
      <w:r w:rsidRPr="00CD7871">
        <w:rPr>
          <w:rFonts w:ascii="Calibri" w:hAnsi="Calibri" w:cs="Calibri"/>
          <w:i/>
          <w:color w:val="2E74B5" w:themeColor="accent1" w:themeShade="BF"/>
        </w:rPr>
        <w:t>ББ_0420002_843-П</w:t>
      </w:r>
    </w:p>
    <w:p w14:paraId="6516E398" w14:textId="77777777" w:rsidR="00580B75" w:rsidRPr="00580B75" w:rsidRDefault="00580B75" w:rsidP="00112A2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b/>
        </w:rPr>
      </w:pPr>
    </w:p>
    <w:p w14:paraId="65E9D74E" w14:textId="66F33A13" w:rsidR="00112A2B" w:rsidRPr="00CD7871" w:rsidRDefault="00580B75" w:rsidP="00112A2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u w:val="single"/>
        </w:rPr>
      </w:pPr>
      <w:r w:rsidRPr="00CD7871">
        <w:rPr>
          <w:rFonts w:ascii="Calibri" w:hAnsi="Calibri" w:cs="Calibri"/>
          <w:u w:val="single"/>
        </w:rPr>
        <w:t xml:space="preserve">Пояснения к заполнению </w:t>
      </w:r>
      <w:r w:rsidR="00112A2B" w:rsidRPr="00CD7871">
        <w:rPr>
          <w:rFonts w:ascii="Calibri" w:hAnsi="Calibri" w:cs="Calibri"/>
          <w:u w:val="single"/>
        </w:rPr>
        <w:t>бухгалтерск</w:t>
      </w:r>
      <w:r w:rsidRPr="00CD7871">
        <w:rPr>
          <w:rFonts w:ascii="Calibri" w:hAnsi="Calibri" w:cs="Calibri"/>
          <w:u w:val="single"/>
        </w:rPr>
        <w:t>ого</w:t>
      </w:r>
      <w:r w:rsidR="00112A2B" w:rsidRPr="00CD7871">
        <w:rPr>
          <w:rFonts w:ascii="Calibri" w:hAnsi="Calibri" w:cs="Calibri"/>
          <w:u w:val="single"/>
        </w:rPr>
        <w:t xml:space="preserve"> баланс</w:t>
      </w:r>
      <w:r w:rsidRPr="00CD7871">
        <w:rPr>
          <w:rFonts w:ascii="Calibri" w:hAnsi="Calibri" w:cs="Calibri"/>
          <w:u w:val="single"/>
        </w:rPr>
        <w:t>а</w:t>
      </w:r>
      <w:r w:rsidR="00112A2B" w:rsidRPr="00CD7871">
        <w:rPr>
          <w:rFonts w:ascii="Calibri" w:hAnsi="Calibri" w:cs="Calibri"/>
          <w:u w:val="single"/>
        </w:rPr>
        <w:t>.</w:t>
      </w:r>
    </w:p>
    <w:p w14:paraId="56F5B309" w14:textId="77777777" w:rsid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В </w:t>
      </w:r>
      <w:hyperlink r:id="rId4" w:history="1">
        <w:r>
          <w:rPr>
            <w:rFonts w:ascii="Calibri" w:hAnsi="Calibri" w:cs="Calibri"/>
            <w:color w:val="0000FF"/>
          </w:rPr>
          <w:t>графе 1</w:t>
        </w:r>
      </w:hyperlink>
      <w:r>
        <w:rPr>
          <w:rFonts w:ascii="Calibri" w:hAnsi="Calibri" w:cs="Calibri"/>
        </w:rPr>
        <w:t xml:space="preserve"> бухгалтерского баланса организацией приводятся порядковые номера показателей. </w:t>
      </w:r>
    </w:p>
    <w:p w14:paraId="2AE24919" w14:textId="77777777" w:rsid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В </w:t>
      </w:r>
      <w:hyperlink r:id="rId5" w:history="1">
        <w:r>
          <w:rPr>
            <w:rFonts w:ascii="Calibri" w:hAnsi="Calibri" w:cs="Calibri"/>
            <w:color w:val="0000FF"/>
          </w:rPr>
          <w:t>графе 3</w:t>
        </w:r>
      </w:hyperlink>
      <w:r>
        <w:rPr>
          <w:rFonts w:ascii="Calibri" w:hAnsi="Calibri" w:cs="Calibri"/>
        </w:rPr>
        <w:t xml:space="preserve"> бухгалтерского баланса организацией указываются номера примечаний к бухгалтерской (финансовой) отчетности организации, поясняющих значения показателей бухгалтерского баланса.</w:t>
      </w:r>
    </w:p>
    <w:p w14:paraId="461AFBFA" w14:textId="77777777" w:rsid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В </w:t>
      </w:r>
      <w:hyperlink r:id="rId6" w:history="1">
        <w:r>
          <w:rPr>
            <w:rFonts w:ascii="Calibri" w:hAnsi="Calibri" w:cs="Calibri"/>
            <w:color w:val="0000FF"/>
          </w:rPr>
          <w:t>графе 4</w:t>
        </w:r>
      </w:hyperlink>
      <w:r>
        <w:rPr>
          <w:rFonts w:ascii="Calibri" w:hAnsi="Calibri" w:cs="Calibri"/>
        </w:rPr>
        <w:t xml:space="preserve"> бухгалтерского баланса организацией приводятся значения показателей на отчетную дату:</w:t>
      </w:r>
    </w:p>
    <w:p w14:paraId="144192FE" w14:textId="77777777" w:rsid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 w:rsidRPr="00112A2B">
        <w:rPr>
          <w:rFonts w:ascii="Calibri" w:hAnsi="Calibri" w:cs="Calibri"/>
          <w:i/>
        </w:rPr>
        <w:t>на 31 марта отчетного года</w:t>
      </w:r>
      <w:r>
        <w:rPr>
          <w:rFonts w:ascii="Calibri" w:hAnsi="Calibri" w:cs="Calibri"/>
        </w:rPr>
        <w:t xml:space="preserve"> - для промежуточной бухгалтерской (финансовой) отчетности </w:t>
      </w:r>
      <w:r w:rsidRPr="00112A2B">
        <w:rPr>
          <w:rFonts w:ascii="Calibri" w:hAnsi="Calibri" w:cs="Calibri"/>
          <w:b/>
        </w:rPr>
        <w:t>за первый квартал отчетного года;</w:t>
      </w:r>
    </w:p>
    <w:p w14:paraId="32B0E6B4" w14:textId="77777777" w:rsid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 w:rsidRPr="00112A2B">
        <w:rPr>
          <w:rFonts w:ascii="Calibri" w:hAnsi="Calibri" w:cs="Calibri"/>
          <w:i/>
        </w:rPr>
        <w:t>на 30 июня отчетного года</w:t>
      </w:r>
      <w:r>
        <w:rPr>
          <w:rFonts w:ascii="Calibri" w:hAnsi="Calibri" w:cs="Calibri"/>
        </w:rPr>
        <w:t xml:space="preserve"> - для промежуточной бухгалтерской (финансовой) отчетности за </w:t>
      </w:r>
      <w:r w:rsidRPr="00112A2B">
        <w:rPr>
          <w:rFonts w:ascii="Calibri" w:hAnsi="Calibri" w:cs="Calibri"/>
          <w:b/>
        </w:rPr>
        <w:t>первое полугодие отчетного года;</w:t>
      </w:r>
    </w:p>
    <w:p w14:paraId="478F455B" w14:textId="77777777" w:rsid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 w:rsidRPr="00112A2B">
        <w:rPr>
          <w:rFonts w:ascii="Calibri" w:hAnsi="Calibri" w:cs="Calibri"/>
          <w:i/>
        </w:rPr>
        <w:t>на 30 сентября отчетного года</w:t>
      </w:r>
      <w:r>
        <w:rPr>
          <w:rFonts w:ascii="Calibri" w:hAnsi="Calibri" w:cs="Calibri"/>
        </w:rPr>
        <w:t xml:space="preserve"> - для промежуточной бухгалтерской (финансовой) отчетности </w:t>
      </w:r>
      <w:r w:rsidRPr="00112A2B">
        <w:rPr>
          <w:rFonts w:ascii="Calibri" w:hAnsi="Calibri" w:cs="Calibri"/>
          <w:b/>
        </w:rPr>
        <w:t>за девять месяцев отчетного года;</w:t>
      </w:r>
    </w:p>
    <w:p w14:paraId="5E649637" w14:textId="77777777" w:rsid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 w:rsidRPr="00112A2B">
        <w:rPr>
          <w:rFonts w:ascii="Calibri" w:hAnsi="Calibri" w:cs="Calibri"/>
          <w:b/>
          <w:i/>
        </w:rPr>
        <w:t>на 31 декабря отчетного года - для годовой бухгалтерской (финансовой) отчетности</w:t>
      </w:r>
      <w:r>
        <w:rPr>
          <w:rFonts w:ascii="Calibri" w:hAnsi="Calibri" w:cs="Calibri"/>
        </w:rPr>
        <w:t>.</w:t>
      </w:r>
    </w:p>
    <w:p w14:paraId="53E393DF" w14:textId="77777777" w:rsid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В </w:t>
      </w:r>
      <w:hyperlink r:id="rId7" w:history="1">
        <w:r>
          <w:rPr>
            <w:rFonts w:ascii="Calibri" w:hAnsi="Calibri" w:cs="Calibri"/>
            <w:color w:val="0000FF"/>
          </w:rPr>
          <w:t>графе 5</w:t>
        </w:r>
      </w:hyperlink>
      <w:r>
        <w:rPr>
          <w:rFonts w:ascii="Calibri" w:hAnsi="Calibri" w:cs="Calibri"/>
        </w:rPr>
        <w:t xml:space="preserve"> бухгалтерского баланса организацией приводится сравнительная информация на 31 декабря предыдущего отчетного года.</w:t>
      </w:r>
    </w:p>
    <w:p w14:paraId="5CACAE52" w14:textId="77777777" w:rsid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0"/>
      <w:r>
        <w:rPr>
          <w:rFonts w:ascii="Calibri" w:hAnsi="Calibri" w:cs="Calibri"/>
        </w:rPr>
        <w:t xml:space="preserve">5. </w:t>
      </w:r>
      <w:hyperlink r:id="rId8" w:history="1">
        <w:r>
          <w:rPr>
            <w:rFonts w:ascii="Calibri" w:hAnsi="Calibri" w:cs="Calibri"/>
            <w:color w:val="0000FF"/>
          </w:rPr>
          <w:t>Графа 6</w:t>
        </w:r>
      </w:hyperlink>
      <w:r>
        <w:rPr>
          <w:rFonts w:ascii="Calibri" w:hAnsi="Calibri" w:cs="Calibri"/>
        </w:rPr>
        <w:t xml:space="preserve"> бухгалтерского баланса организацией заполняется при ретроспективном пересчете значений показателей бухгалтерского баланса на начало предыдущего отчетного года. В </w:t>
      </w:r>
      <w:hyperlink r:id="rId9" w:history="1">
        <w:r>
          <w:rPr>
            <w:rFonts w:ascii="Calibri" w:hAnsi="Calibri" w:cs="Calibri"/>
            <w:color w:val="0000FF"/>
          </w:rPr>
          <w:t>графе 6</w:t>
        </w:r>
      </w:hyperlink>
      <w:r>
        <w:rPr>
          <w:rFonts w:ascii="Calibri" w:hAnsi="Calibri" w:cs="Calibri"/>
        </w:rPr>
        <w:t xml:space="preserve"> бухгалтерского баланса организацией приводятся значения показателей на начало предыдущего отчетного года.</w:t>
      </w:r>
      <w:commentRangeEnd w:id="0"/>
      <w:r>
        <w:rPr>
          <w:rStyle w:val="a3"/>
        </w:rPr>
        <w:commentReference w:id="0"/>
      </w:r>
    </w:p>
    <w:p w14:paraId="67A87799" w14:textId="77777777" w:rsidR="00112A2B" w:rsidRP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color w:val="2E74B5" w:themeColor="accent1" w:themeShade="BF"/>
        </w:rPr>
      </w:pPr>
      <w:commentRangeStart w:id="1"/>
      <w:r w:rsidRPr="00112A2B">
        <w:rPr>
          <w:rFonts w:ascii="Calibri" w:hAnsi="Calibri" w:cs="Calibri"/>
          <w:color w:val="2E74B5" w:themeColor="accent1" w:themeShade="BF"/>
        </w:rPr>
        <w:t xml:space="preserve">В случае если </w:t>
      </w:r>
      <w:hyperlink r:id="rId12" w:history="1">
        <w:r w:rsidRPr="00112A2B">
          <w:rPr>
            <w:rFonts w:ascii="Calibri" w:hAnsi="Calibri" w:cs="Calibri"/>
            <w:color w:val="2E74B5" w:themeColor="accent1" w:themeShade="BF"/>
          </w:rPr>
          <w:t>графа 6</w:t>
        </w:r>
      </w:hyperlink>
      <w:r w:rsidRPr="00112A2B">
        <w:rPr>
          <w:rFonts w:ascii="Calibri" w:hAnsi="Calibri" w:cs="Calibri"/>
          <w:color w:val="2E74B5" w:themeColor="accent1" w:themeShade="BF"/>
        </w:rPr>
        <w:t xml:space="preserve"> бухгалтерского баланса организацией не заполняется, она исключается организацией из бухгалтерского баланса.</w:t>
      </w:r>
      <w:commentRangeEnd w:id="1"/>
      <w:r>
        <w:rPr>
          <w:rStyle w:val="a3"/>
        </w:rPr>
        <w:commentReference w:id="1"/>
      </w:r>
    </w:p>
    <w:p w14:paraId="4501136E" w14:textId="77777777" w:rsidR="00112A2B" w:rsidRDefault="00112A2B" w:rsidP="00112A2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2"/>
      <w:r>
        <w:rPr>
          <w:rFonts w:ascii="Calibri" w:hAnsi="Calibri" w:cs="Calibri"/>
        </w:rPr>
        <w:t xml:space="preserve">6. В случае отсутствия у организации остатков активов и обязательств, для отражения которых в бухгалтерском балансе предусмотрены показатели, строки этих показателей исключаются организацией из бухгалтерского </w:t>
      </w:r>
      <w:hyperlink r:id="rId13" w:history="1">
        <w:r>
          <w:rPr>
            <w:rFonts w:ascii="Calibri" w:hAnsi="Calibri" w:cs="Calibri"/>
            <w:color w:val="0000FF"/>
          </w:rPr>
          <w:t>баланса</w:t>
        </w:r>
      </w:hyperlink>
      <w:r>
        <w:rPr>
          <w:rFonts w:ascii="Calibri" w:hAnsi="Calibri" w:cs="Calibri"/>
        </w:rPr>
        <w:t>.</w:t>
      </w:r>
      <w:commentRangeEnd w:id="2"/>
      <w:r w:rsidR="00024092">
        <w:rPr>
          <w:rStyle w:val="a3"/>
        </w:rPr>
        <w:commentReference w:id="2"/>
      </w:r>
    </w:p>
    <w:p w14:paraId="756D14D9" w14:textId="4F996E2E" w:rsidR="001D6908" w:rsidRDefault="001D6908"/>
    <w:p w14:paraId="4C24A8C9" w14:textId="43A7C2E0" w:rsidR="00580B75" w:rsidRPr="00CD7871" w:rsidRDefault="00580B75">
      <w:pPr>
        <w:rPr>
          <w:u w:val="single"/>
        </w:rPr>
      </w:pPr>
      <w:r w:rsidRPr="00CD7871">
        <w:rPr>
          <w:u w:val="single"/>
        </w:rPr>
        <w:t>Порядок заполнения титульного листа формы</w:t>
      </w:r>
      <w:r w:rsidR="00CD7871" w:rsidRPr="00CD7871">
        <w:rPr>
          <w:u w:val="single"/>
        </w:rPr>
        <w:t>:</w:t>
      </w:r>
    </w:p>
    <w:p w14:paraId="15EBE30B" w14:textId="4F04343E" w:rsidR="00CD7871" w:rsidRDefault="00CD7871">
      <w:r>
        <w:t>Указанные ниже коды берем из справочника Организации.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1600"/>
        <w:gridCol w:w="2205"/>
        <w:gridCol w:w="1643"/>
        <w:gridCol w:w="1452"/>
      </w:tblGrid>
      <w:tr w:rsidR="00CD7871" w:rsidRPr="00CD7871" w14:paraId="00B48531" w14:textId="77777777" w:rsidTr="00CD7871">
        <w:trPr>
          <w:trHeight w:val="360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D1685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территории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ОКАТО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8</w:t>
            </w:r>
          </w:p>
        </w:tc>
        <w:tc>
          <w:tcPr>
            <w:tcW w:w="5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5C21D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организации</w:t>
            </w:r>
          </w:p>
        </w:tc>
      </w:tr>
      <w:tr w:rsidR="00CD7871" w:rsidRPr="00CD7871" w14:paraId="72C827D5" w14:textId="77777777" w:rsidTr="00CD7871">
        <w:trPr>
          <w:trHeight w:val="63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65430" w14:textId="77777777" w:rsidR="00CD7871" w:rsidRPr="00CD7871" w:rsidRDefault="00CD7871" w:rsidP="00CD7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86F6E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ОКПО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9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7CAEE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10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0E75A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11</w:t>
            </w:r>
          </w:p>
        </w:tc>
      </w:tr>
      <w:tr w:rsidR="00CD7871" w:rsidRPr="00CD7871" w14:paraId="0747E822" w14:textId="77777777" w:rsidTr="00CD7871">
        <w:trPr>
          <w:trHeight w:val="36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D02CE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14605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7F59A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5C8DF" w14:textId="77777777" w:rsidR="00CD7871" w:rsidRPr="00CD7871" w:rsidRDefault="00CD7871" w:rsidP="00CD7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0BA6DAA" w14:textId="70EAF517" w:rsidR="00CD7871" w:rsidRDefault="00CD7871"/>
    <w:p w14:paraId="00C95B5C" w14:textId="36FBE8D9" w:rsidR="00D00F23" w:rsidRDefault="00D00F23">
      <w:r>
        <w:rPr>
          <w:noProof/>
          <w:lang w:eastAsia="ru-RU"/>
        </w:rPr>
        <w:lastRenderedPageBreak/>
        <w:drawing>
          <wp:inline distT="0" distB="0" distL="0" distR="0" wp14:anchorId="7920AE29" wp14:editId="65EF69AB">
            <wp:extent cx="5939790" cy="81629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CD7871" w:rsidRPr="00CD7871" w14:paraId="16557747" w14:textId="77777777">
        <w:tc>
          <w:tcPr>
            <w:tcW w:w="9071" w:type="dxa"/>
          </w:tcPr>
          <w:p w14:paraId="5379DD2B" w14:textId="77777777" w:rsidR="00D00F23" w:rsidRDefault="00D00F23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3772DE00" w14:textId="77777777" w:rsidR="00D00F23" w:rsidRDefault="00D00F23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5001AE54" w14:textId="77777777" w:rsidR="00D00F23" w:rsidRDefault="00D00F23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1C57F05E" w14:textId="77777777" w:rsidR="00D00F23" w:rsidRDefault="00D00F23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2F2A102C" w14:textId="77777777" w:rsidR="00D00F23" w:rsidRDefault="00D00F23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3A66D711" w14:textId="74AD15CB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Бухгалтерский баланс организации </w:t>
            </w:r>
          </w:p>
        </w:tc>
      </w:tr>
      <w:tr w:rsidR="00CD7871" w:rsidRPr="00CD7871" w14:paraId="5571073A" w14:textId="77777777">
        <w:tc>
          <w:tcPr>
            <w:tcW w:w="9071" w:type="dxa"/>
          </w:tcPr>
          <w:p w14:paraId="67CD98EF" w14:textId="77777777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lastRenderedPageBreak/>
              <w:t xml:space="preserve">на __ _________ ____ г. </w:t>
            </w:r>
          </w:p>
        </w:tc>
      </w:tr>
      <w:tr w:rsidR="00CD7871" w:rsidRPr="00CD7871" w14:paraId="67DDE0FE" w14:textId="77777777">
        <w:tc>
          <w:tcPr>
            <w:tcW w:w="9071" w:type="dxa"/>
            <w:tcBorders>
              <w:bottom w:val="single" w:sz="4" w:space="0" w:color="auto"/>
            </w:tcBorders>
          </w:tcPr>
          <w:p w14:paraId="6C2F2651" w14:textId="77777777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</w:p>
        </w:tc>
      </w:tr>
      <w:tr w:rsidR="00CD7871" w:rsidRPr="00CD7871" w14:paraId="098D2D6E" w14:textId="77777777">
        <w:tc>
          <w:tcPr>
            <w:tcW w:w="9071" w:type="dxa"/>
            <w:tcBorders>
              <w:top w:val="single" w:sz="4" w:space="0" w:color="auto"/>
            </w:tcBorders>
          </w:tcPr>
          <w:p w14:paraId="460D5BF2" w14:textId="77777777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(полное и (или) сокращенное фирменные наименования) </w:t>
            </w:r>
          </w:p>
        </w:tc>
      </w:tr>
      <w:tr w:rsidR="00CD7871" w:rsidRPr="00CD7871" w14:paraId="192FE66D" w14:textId="77777777">
        <w:tc>
          <w:tcPr>
            <w:tcW w:w="9071" w:type="dxa"/>
            <w:tcBorders>
              <w:bottom w:val="single" w:sz="4" w:space="0" w:color="auto"/>
            </w:tcBorders>
          </w:tcPr>
          <w:p w14:paraId="081498A0" w14:textId="77777777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CD7871" w:rsidRPr="00CD7871" w14:paraId="05DF1197" w14:textId="77777777">
        <w:tc>
          <w:tcPr>
            <w:tcW w:w="9071" w:type="dxa"/>
            <w:tcBorders>
              <w:top w:val="single" w:sz="4" w:space="0" w:color="auto"/>
            </w:tcBorders>
          </w:tcPr>
          <w:p w14:paraId="5DA7B531" w14:textId="77777777" w:rsidR="00CD7871" w:rsidRPr="00CD7871" w:rsidRDefault="00CD7871" w:rsidP="00CD7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(адрес организации в пределах места нахождения организации) </w:t>
            </w:r>
          </w:p>
        </w:tc>
      </w:tr>
    </w:tbl>
    <w:p w14:paraId="5837D4ED" w14:textId="70F07245" w:rsidR="00580B75" w:rsidRDefault="00580B75"/>
    <w:p w14:paraId="535CA9AA" w14:textId="77777777" w:rsidR="00580B75" w:rsidRDefault="00580B75"/>
    <w:p w14:paraId="2B7B4F3E" w14:textId="77777777" w:rsidR="009F5644" w:rsidRDefault="009F5644"/>
    <w:p w14:paraId="581AEE0B" w14:textId="77777777" w:rsidR="009F5644" w:rsidRDefault="009F5644"/>
    <w:p w14:paraId="12B490A9" w14:textId="1C2B0CC4" w:rsidR="00580B75" w:rsidRPr="009F5644" w:rsidRDefault="00D00F23">
      <w:pPr>
        <w:rPr>
          <w:i/>
        </w:rPr>
      </w:pPr>
      <w:r w:rsidRPr="009F5644">
        <w:rPr>
          <w:i/>
        </w:rPr>
        <w:t xml:space="preserve">Бухгалтерский баланс формируется на дату, т.е. </w:t>
      </w:r>
      <w:r w:rsidR="009F5644" w:rsidRPr="009F5644">
        <w:rPr>
          <w:i/>
        </w:rPr>
        <w:t>указывается дата, на которую баланс.</w:t>
      </w:r>
    </w:p>
    <w:p w14:paraId="3A957CD7" w14:textId="12355FDE" w:rsidR="009F5644" w:rsidRPr="00C75705" w:rsidRDefault="009F5644">
      <w:pPr>
        <w:rPr>
          <w:i/>
        </w:rPr>
      </w:pPr>
      <w:r w:rsidRPr="009F5644">
        <w:rPr>
          <w:i/>
        </w:rPr>
        <w:t xml:space="preserve">Полное фирменное наименование берем из справочника Организации, там же берем адрес </w:t>
      </w:r>
      <w:r w:rsidRPr="00C75705">
        <w:rPr>
          <w:i/>
        </w:rPr>
        <w:t>места нахождения.</w:t>
      </w:r>
      <w:bookmarkStart w:id="3" w:name="_GoBack"/>
      <w:bookmarkEnd w:id="3"/>
    </w:p>
    <w:p w14:paraId="5E5A34B2" w14:textId="12B8E8AC" w:rsidR="00C75705" w:rsidRPr="00C75705" w:rsidRDefault="00C75705">
      <w:pPr>
        <w:rPr>
          <w:i/>
        </w:rPr>
      </w:pPr>
      <w:r w:rsidRPr="00C75705">
        <w:rPr>
          <w:i/>
        </w:rPr>
        <w:t>В конце формы указываем подписанта, информацию по ФИО берем также из справочника Организации,</w:t>
      </w:r>
    </w:p>
    <w:p w14:paraId="2506F1FE" w14:textId="3D1EB6DE" w:rsidR="00C75705" w:rsidRPr="00C75705" w:rsidRDefault="00C75705">
      <w:pPr>
        <w:rPr>
          <w:i/>
        </w:rPr>
      </w:pPr>
      <w:r w:rsidRPr="00C75705">
        <w:rPr>
          <w:i/>
        </w:rPr>
        <w:t xml:space="preserve">у нас всегда  </w:t>
      </w:r>
      <w:r w:rsidRPr="00C75705">
        <w:rPr>
          <w:i/>
          <w:color w:val="2E74B5" w:themeColor="accent1" w:themeShade="BF"/>
        </w:rPr>
        <w:t>Должность – Генеральный директор</w:t>
      </w:r>
    </w:p>
    <w:p w14:paraId="31B8BB0F" w14:textId="0B761B82" w:rsidR="00C75705" w:rsidRDefault="00C75705">
      <w:r>
        <w:rPr>
          <w:noProof/>
          <w:lang w:eastAsia="ru-RU"/>
        </w:rPr>
        <w:drawing>
          <wp:inline distT="0" distB="0" distL="0" distR="0" wp14:anchorId="4D0A044C" wp14:editId="4259E31F">
            <wp:extent cx="5939790" cy="5003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6C25" w14:textId="237EF3B3" w:rsidR="00580B75" w:rsidRDefault="009F5644">
      <w:r>
        <w:rPr>
          <w:noProof/>
          <w:lang w:eastAsia="ru-RU"/>
        </w:rPr>
        <w:lastRenderedPageBreak/>
        <w:drawing>
          <wp:inline distT="0" distB="0" distL="0" distR="0" wp14:anchorId="5857CF60" wp14:editId="4207043D">
            <wp:extent cx="5939790" cy="60972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75" w:rsidSect="008562C5">
      <w:pgSz w:w="11905" w:h="16838"/>
      <w:pgMar w:top="1134" w:right="850" w:bottom="1134" w:left="1701" w:header="0" w:footer="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Христова Екатерина" w:date="2024-12-14T19:24:00Z" w:initials="ХЕ">
    <w:p w14:paraId="321178BA" w14:textId="77777777" w:rsidR="00112A2B" w:rsidRDefault="00112A2B">
      <w:pPr>
        <w:pStyle w:val="a4"/>
        <w:rPr>
          <w:noProof/>
        </w:rPr>
      </w:pPr>
      <w:r>
        <w:rPr>
          <w:rStyle w:val="a3"/>
        </w:rPr>
        <w:annotationRef/>
      </w:r>
      <w:r w:rsidR="009F5644">
        <w:rPr>
          <w:noProof/>
        </w:rPr>
        <w:t>на текущий момент данная графа не заполняется, я буду заполнять ее вручную в случаях, если такая необходимость возникнет.</w:t>
      </w:r>
    </w:p>
    <w:p w14:paraId="63515155" w14:textId="77777777" w:rsidR="00112A2B" w:rsidRDefault="00112A2B">
      <w:pPr>
        <w:pStyle w:val="a4"/>
      </w:pPr>
    </w:p>
  </w:comment>
  <w:comment w:id="1" w:author="Христова Екатерина" w:date="2024-12-14T19:25:00Z" w:initials="ХЕ">
    <w:p w14:paraId="41AA1AF2" w14:textId="77777777" w:rsidR="00112A2B" w:rsidRDefault="00112A2B">
      <w:pPr>
        <w:pStyle w:val="a4"/>
        <w:rPr>
          <w:noProof/>
        </w:rPr>
      </w:pPr>
      <w:r>
        <w:rPr>
          <w:rStyle w:val="a3"/>
        </w:rPr>
        <w:annotationRef/>
      </w:r>
      <w:r w:rsidR="009F5644">
        <w:rPr>
          <w:noProof/>
        </w:rPr>
        <w:t xml:space="preserve">в таблице графу рисуем, исключать ничего не надо. </w:t>
      </w:r>
    </w:p>
    <w:p w14:paraId="35D8936D" w14:textId="77777777" w:rsidR="00112A2B" w:rsidRDefault="009F5644">
      <w:pPr>
        <w:pStyle w:val="a4"/>
      </w:pPr>
      <w:r>
        <w:rPr>
          <w:noProof/>
        </w:rPr>
        <w:t>Либо надо предусмотреть возможность выбора, когда я могу указать выводить мне в отчет графу 6 или нет (например, проставлять "птичку" в доп.поле Да/ Нет)</w:t>
      </w:r>
    </w:p>
  </w:comment>
  <w:comment w:id="2" w:author="Христова Екатерина" w:date="2024-12-14T19:28:00Z" w:initials="ХЕ">
    <w:p w14:paraId="75AF6AEF" w14:textId="65A65127" w:rsidR="00024092" w:rsidRDefault="00024092">
      <w:pPr>
        <w:pStyle w:val="a4"/>
      </w:pPr>
      <w:r>
        <w:rPr>
          <w:rStyle w:val="a3"/>
        </w:rPr>
        <w:annotationRef/>
      </w:r>
      <w:r w:rsidR="009F5644">
        <w:rPr>
          <w:noProof/>
        </w:rPr>
        <w:t>При формировании отчета показывать все строки, данная опция работает только при выводе отчета на печать.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515155" w15:done="0"/>
  <w15:commentEx w15:paraId="35D8936D" w15:done="0"/>
  <w15:commentEx w15:paraId="75AF6A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Христова Екатерина">
    <w15:presenceInfo w15:providerId="None" w15:userId="Христова Екатер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BB"/>
    <w:rsid w:val="00024092"/>
    <w:rsid w:val="00112A2B"/>
    <w:rsid w:val="001D6908"/>
    <w:rsid w:val="00580B75"/>
    <w:rsid w:val="009F5644"/>
    <w:rsid w:val="00C75705"/>
    <w:rsid w:val="00CD7871"/>
    <w:rsid w:val="00D00F23"/>
    <w:rsid w:val="00EA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2C4E"/>
  <w15:chartTrackingRefBased/>
  <w15:docId w15:val="{F28F9326-9490-4227-888F-0F07AE77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12A2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12A2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12A2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12A2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12A2B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112A2B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12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12A2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58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0069" TargetMode="External"/><Relationship Id="rId13" Type="http://schemas.openxmlformats.org/officeDocument/2006/relationships/hyperlink" Target="https://login.consultant.ru/link/?req=doc&amp;base=LAW&amp;n=487994&amp;dst=100053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487994&amp;dst=100068" TargetMode="External"/><Relationship Id="rId12" Type="http://schemas.openxmlformats.org/officeDocument/2006/relationships/hyperlink" Target="https://login.consultant.ru/link/?req=doc&amp;base=LAW&amp;n=487994&amp;dst=10006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87994&amp;dst=100067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login.consultant.ru/link/?req=doc&amp;base=LAW&amp;n=487994&amp;dst=100066" TargetMode="Externa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hyperlink" Target="https://login.consultant.ru/link/?req=doc&amp;base=LAW&amp;n=487994&amp;dst=100064" TargetMode="External"/><Relationship Id="rId9" Type="http://schemas.openxmlformats.org/officeDocument/2006/relationships/hyperlink" Target="https://login.consultant.ru/link/?req=doc&amp;base=LAW&amp;n=487994&amp;dst=10006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6</cp:revision>
  <dcterms:created xsi:type="dcterms:W3CDTF">2024-12-14T16:22:00Z</dcterms:created>
  <dcterms:modified xsi:type="dcterms:W3CDTF">2024-12-14T16:51:00Z</dcterms:modified>
</cp:coreProperties>
</file>