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F1" w:rsidRDefault="00773EF1" w:rsidP="00773EF1">
      <w:pPr>
        <w:pStyle w:val="ConsPlusNormal"/>
        <w:jc w:val="center"/>
        <w:outlineLvl w:val="0"/>
      </w:pPr>
      <w:r>
        <w:t>Задача № 28</w:t>
      </w:r>
    </w:p>
    <w:p w:rsidR="00773EF1" w:rsidRDefault="00773EF1" w:rsidP="00773EF1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ГР_19.01_</w:t>
      </w:r>
      <w:proofErr w:type="gramStart"/>
      <w:r>
        <w:t>2025,  шаблон</w:t>
      </w:r>
      <w:proofErr w:type="gramEnd"/>
      <w:r>
        <w:t xml:space="preserve"> таблицы ниже.</w:t>
      </w:r>
    </w:p>
    <w:p w:rsidR="00773EF1" w:rsidRDefault="00773EF1" w:rsidP="00773EF1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:rsidR="00773EF1" w:rsidRPr="00773EF1" w:rsidRDefault="00773EF1" w:rsidP="00773E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73EF1">
        <w:rPr>
          <w:rFonts w:ascii="Calibri" w:hAnsi="Calibri" w:cs="Calibri"/>
        </w:rPr>
        <w:t xml:space="preserve">Значения </w:t>
      </w:r>
      <w:hyperlink r:id="rId5" w:history="1">
        <w:r w:rsidRPr="00773EF1">
          <w:rPr>
            <w:rFonts w:ascii="Calibri" w:hAnsi="Calibri" w:cs="Calibri"/>
            <w:color w:val="0000FF"/>
          </w:rPr>
          <w:t>показателей 3</w:t>
        </w:r>
      </w:hyperlink>
      <w:r w:rsidRPr="00773EF1">
        <w:rPr>
          <w:rFonts w:ascii="Calibri" w:hAnsi="Calibri" w:cs="Calibri"/>
        </w:rPr>
        <w:t xml:space="preserve">, </w:t>
      </w:r>
      <w:hyperlink r:id="rId6" w:history="1">
        <w:r w:rsidRPr="00773EF1">
          <w:rPr>
            <w:rFonts w:ascii="Calibri" w:hAnsi="Calibri" w:cs="Calibri"/>
            <w:color w:val="0000FF"/>
          </w:rPr>
          <w:t>4</w:t>
        </w:r>
      </w:hyperlink>
      <w:r w:rsidRPr="00773EF1">
        <w:rPr>
          <w:rFonts w:ascii="Calibri" w:hAnsi="Calibri" w:cs="Calibri"/>
        </w:rPr>
        <w:t xml:space="preserve">, </w:t>
      </w:r>
      <w:hyperlink r:id="rId7" w:history="1">
        <w:r w:rsidRPr="00773EF1">
          <w:rPr>
            <w:rFonts w:ascii="Calibri" w:hAnsi="Calibri" w:cs="Calibri"/>
            <w:color w:val="0000FF"/>
          </w:rPr>
          <w:t>7</w:t>
        </w:r>
      </w:hyperlink>
      <w:r w:rsidRPr="00773EF1">
        <w:rPr>
          <w:rFonts w:ascii="Calibri" w:hAnsi="Calibri" w:cs="Calibri"/>
        </w:rPr>
        <w:t xml:space="preserve">, </w:t>
      </w:r>
      <w:hyperlink r:id="rId8" w:history="1">
        <w:r w:rsidRPr="00773EF1">
          <w:rPr>
            <w:rFonts w:ascii="Calibri" w:hAnsi="Calibri" w:cs="Calibri"/>
            <w:color w:val="0000FF"/>
          </w:rPr>
          <w:t>9</w:t>
        </w:r>
      </w:hyperlink>
      <w:r w:rsidRPr="00773EF1">
        <w:rPr>
          <w:rFonts w:ascii="Calibri" w:hAnsi="Calibri" w:cs="Calibri"/>
        </w:rPr>
        <w:t xml:space="preserve">, </w:t>
      </w:r>
      <w:hyperlink r:id="rId9" w:history="1">
        <w:r w:rsidRPr="00773EF1">
          <w:rPr>
            <w:rFonts w:ascii="Calibri" w:hAnsi="Calibri" w:cs="Calibri"/>
            <w:color w:val="0000FF"/>
          </w:rPr>
          <w:t>10</w:t>
        </w:r>
      </w:hyperlink>
      <w:r w:rsidRPr="00773EF1">
        <w:rPr>
          <w:rFonts w:ascii="Calibri" w:hAnsi="Calibri" w:cs="Calibri"/>
        </w:rPr>
        <w:t xml:space="preserve">, </w:t>
      </w:r>
      <w:hyperlink r:id="rId10" w:history="1">
        <w:r w:rsidRPr="00773EF1">
          <w:rPr>
            <w:rFonts w:ascii="Calibri" w:hAnsi="Calibri" w:cs="Calibri"/>
            <w:color w:val="0000FF"/>
          </w:rPr>
          <w:t>13</w:t>
        </w:r>
      </w:hyperlink>
      <w:r w:rsidRPr="00773EF1">
        <w:rPr>
          <w:rFonts w:ascii="Calibri" w:hAnsi="Calibri" w:cs="Calibri"/>
        </w:rPr>
        <w:t xml:space="preserve"> - </w:t>
      </w:r>
      <w:hyperlink r:id="rId11" w:history="1">
        <w:r w:rsidRPr="00773EF1">
          <w:rPr>
            <w:rFonts w:ascii="Calibri" w:hAnsi="Calibri" w:cs="Calibri"/>
            <w:color w:val="0000FF"/>
          </w:rPr>
          <w:t>16</w:t>
        </w:r>
      </w:hyperlink>
      <w:r w:rsidRPr="00773EF1">
        <w:rPr>
          <w:rFonts w:ascii="Calibri" w:hAnsi="Calibri" w:cs="Calibri"/>
        </w:rPr>
        <w:t xml:space="preserve">, </w:t>
      </w:r>
      <w:hyperlink r:id="rId12" w:history="1">
        <w:r w:rsidRPr="00773EF1">
          <w:rPr>
            <w:rFonts w:ascii="Calibri" w:hAnsi="Calibri" w:cs="Calibri"/>
            <w:color w:val="0000FF"/>
          </w:rPr>
          <w:t>26</w:t>
        </w:r>
      </w:hyperlink>
      <w:r w:rsidRPr="00773EF1">
        <w:rPr>
          <w:rFonts w:ascii="Calibri" w:hAnsi="Calibri" w:cs="Calibri"/>
        </w:rPr>
        <w:t xml:space="preserve">, </w:t>
      </w:r>
      <w:hyperlink r:id="rId13" w:history="1">
        <w:r w:rsidRPr="00773EF1">
          <w:rPr>
            <w:rFonts w:ascii="Calibri" w:hAnsi="Calibri" w:cs="Calibri"/>
            <w:color w:val="0000FF"/>
          </w:rPr>
          <w:t>27</w:t>
        </w:r>
      </w:hyperlink>
      <w:r w:rsidRPr="00773EF1">
        <w:rPr>
          <w:rFonts w:ascii="Calibri" w:hAnsi="Calibri" w:cs="Calibri"/>
        </w:rPr>
        <w:t xml:space="preserve">, </w:t>
      </w:r>
      <w:hyperlink r:id="rId14" w:history="1">
        <w:r w:rsidRPr="00773EF1">
          <w:rPr>
            <w:rFonts w:ascii="Calibri" w:hAnsi="Calibri" w:cs="Calibri"/>
            <w:color w:val="0000FF"/>
          </w:rPr>
          <w:t>30</w:t>
        </w:r>
      </w:hyperlink>
      <w:r w:rsidRPr="00773EF1">
        <w:rPr>
          <w:rFonts w:ascii="Calibri" w:hAnsi="Calibri" w:cs="Calibri"/>
        </w:rPr>
        <w:t xml:space="preserve">, </w:t>
      </w:r>
      <w:hyperlink r:id="rId15" w:history="1">
        <w:r w:rsidRPr="00773EF1">
          <w:rPr>
            <w:rFonts w:ascii="Calibri" w:hAnsi="Calibri" w:cs="Calibri"/>
            <w:color w:val="0000FF"/>
          </w:rPr>
          <w:t>31</w:t>
        </w:r>
      </w:hyperlink>
      <w:r w:rsidRPr="00773EF1">
        <w:rPr>
          <w:rFonts w:ascii="Calibri" w:hAnsi="Calibri" w:cs="Calibri"/>
        </w:rPr>
        <w:t xml:space="preserve">, </w:t>
      </w:r>
      <w:hyperlink r:id="rId16" w:history="1">
        <w:r w:rsidRPr="00773EF1">
          <w:rPr>
            <w:rFonts w:ascii="Calibri" w:hAnsi="Calibri" w:cs="Calibri"/>
            <w:color w:val="0000FF"/>
          </w:rPr>
          <w:t>34</w:t>
        </w:r>
      </w:hyperlink>
      <w:r w:rsidRPr="00773EF1">
        <w:rPr>
          <w:rFonts w:ascii="Calibri" w:hAnsi="Calibri" w:cs="Calibri"/>
        </w:rPr>
        <w:t xml:space="preserve">, </w:t>
      </w:r>
      <w:hyperlink r:id="rId17" w:history="1">
        <w:r w:rsidRPr="00773EF1">
          <w:rPr>
            <w:rFonts w:ascii="Calibri" w:hAnsi="Calibri" w:cs="Calibri"/>
            <w:color w:val="0000FF"/>
          </w:rPr>
          <w:t>36</w:t>
        </w:r>
      </w:hyperlink>
      <w:r w:rsidRPr="00773EF1">
        <w:rPr>
          <w:rFonts w:ascii="Calibri" w:hAnsi="Calibri" w:cs="Calibri"/>
        </w:rPr>
        <w:t xml:space="preserve">, </w:t>
      </w:r>
      <w:hyperlink r:id="rId18" w:history="1">
        <w:r w:rsidRPr="00773EF1">
          <w:rPr>
            <w:rFonts w:ascii="Calibri" w:hAnsi="Calibri" w:cs="Calibri"/>
            <w:color w:val="0000FF"/>
          </w:rPr>
          <w:t>37</w:t>
        </w:r>
      </w:hyperlink>
      <w:r w:rsidRPr="00773EF1">
        <w:rPr>
          <w:rFonts w:ascii="Calibri" w:hAnsi="Calibri" w:cs="Calibri"/>
        </w:rPr>
        <w:t xml:space="preserve">, </w:t>
      </w:r>
      <w:hyperlink r:id="rId19" w:history="1">
        <w:r w:rsidRPr="00773EF1">
          <w:rPr>
            <w:rFonts w:ascii="Calibri" w:hAnsi="Calibri" w:cs="Calibri"/>
            <w:color w:val="0000FF"/>
          </w:rPr>
          <w:t>40</w:t>
        </w:r>
      </w:hyperlink>
      <w:r w:rsidRPr="00773EF1">
        <w:rPr>
          <w:rFonts w:ascii="Calibri" w:hAnsi="Calibri" w:cs="Calibri"/>
        </w:rPr>
        <w:t xml:space="preserve"> - </w:t>
      </w:r>
      <w:hyperlink r:id="rId20" w:history="1">
        <w:r w:rsidRPr="00773EF1">
          <w:rPr>
            <w:rFonts w:ascii="Calibri" w:hAnsi="Calibri" w:cs="Calibri"/>
            <w:color w:val="0000FF"/>
          </w:rPr>
          <w:t>43</w:t>
        </w:r>
      </w:hyperlink>
      <w:r w:rsidRPr="00773EF1">
        <w:rPr>
          <w:rFonts w:ascii="Calibri" w:hAnsi="Calibri" w:cs="Calibri"/>
        </w:rPr>
        <w:t xml:space="preserve">, </w:t>
      </w:r>
      <w:hyperlink r:id="rId21" w:history="1">
        <w:r w:rsidRPr="00773EF1">
          <w:rPr>
            <w:rFonts w:ascii="Calibri" w:hAnsi="Calibri" w:cs="Calibri"/>
            <w:color w:val="0000FF"/>
          </w:rPr>
          <w:t>53</w:t>
        </w:r>
      </w:hyperlink>
      <w:r w:rsidRPr="00773EF1">
        <w:rPr>
          <w:rFonts w:ascii="Calibri" w:hAnsi="Calibri" w:cs="Calibri"/>
        </w:rPr>
        <w:t xml:space="preserve"> и </w:t>
      </w:r>
      <w:hyperlink r:id="rId22" w:history="1">
        <w:r w:rsidRPr="00773EF1">
          <w:rPr>
            <w:rFonts w:ascii="Calibri" w:hAnsi="Calibri" w:cs="Calibri"/>
            <w:color w:val="0000FF"/>
          </w:rPr>
          <w:t>54</w:t>
        </w:r>
      </w:hyperlink>
      <w:r w:rsidRPr="00773EF1">
        <w:rPr>
          <w:rFonts w:ascii="Calibri" w:hAnsi="Calibri" w:cs="Calibri"/>
        </w:rPr>
        <w:t xml:space="preserve"> таблицы указываются со знаком "минус".</w:t>
      </w:r>
    </w:p>
    <w:p w:rsidR="00773EF1" w:rsidRDefault="00773EF1" w:rsidP="00773EF1">
      <w:pPr>
        <w:pStyle w:val="ConsPlusNormal"/>
        <w:ind w:left="720"/>
        <w:outlineLvl w:val="0"/>
      </w:pPr>
    </w:p>
    <w:p w:rsidR="00773EF1" w:rsidRPr="00773EF1" w:rsidRDefault="00773EF1" w:rsidP="00773EF1">
      <w:pPr>
        <w:pStyle w:val="ConsPlusNormal"/>
        <w:outlineLvl w:val="0"/>
      </w:pPr>
    </w:p>
    <w:p w:rsidR="00773EF1" w:rsidRDefault="00773EF1" w:rsidP="00773EF1">
      <w:pPr>
        <w:pStyle w:val="ConsPlusNormal"/>
        <w:outlineLvl w:val="0"/>
      </w:pPr>
    </w:p>
    <w:p w:rsidR="00773EF1" w:rsidRDefault="00773EF1" w:rsidP="00773EF1">
      <w:pPr>
        <w:pStyle w:val="ConsPlusNormal"/>
        <w:outlineLvl w:val="0"/>
      </w:pPr>
    </w:p>
    <w:p w:rsidR="00773EF1" w:rsidRDefault="00773EF1" w:rsidP="00773EF1">
      <w:pPr>
        <w:pStyle w:val="ConsPlusNormal"/>
        <w:outlineLvl w:val="0"/>
      </w:pPr>
      <w:r>
        <w:t>Примечание 19. Основные средства и капитальные вложения</w:t>
      </w:r>
      <w:r w:rsidRPr="00773EF1">
        <w:t xml:space="preserve"> </w:t>
      </w:r>
      <w:r>
        <w:t>в них</w:t>
      </w:r>
    </w:p>
    <w:p w:rsidR="00773EF1" w:rsidRDefault="00773EF1">
      <w:pPr>
        <w:pStyle w:val="ConsPlusNormal"/>
        <w:ind w:firstLine="540"/>
        <w:jc w:val="both"/>
      </w:pPr>
    </w:p>
    <w:p w:rsidR="00773EF1" w:rsidRDefault="00773EF1" w:rsidP="00773EF1">
      <w:pPr>
        <w:pStyle w:val="ConsPlusNormal"/>
        <w:outlineLvl w:val="1"/>
      </w:pPr>
      <w:r>
        <w:t>Основные средства и капитальные вложения в них</w:t>
      </w:r>
    </w:p>
    <w:p w:rsidR="00773EF1" w:rsidRDefault="00773EF1">
      <w:pPr>
        <w:pStyle w:val="ConsPlusNormal"/>
        <w:ind w:firstLine="540"/>
        <w:jc w:val="both"/>
      </w:pPr>
    </w:p>
    <w:p w:rsidR="00773EF1" w:rsidRDefault="00773EF1">
      <w:pPr>
        <w:pStyle w:val="ConsPlusNormal"/>
        <w:jc w:val="right"/>
      </w:pPr>
      <w:r>
        <w:t>Таблица 19.1</w:t>
      </w:r>
    </w:p>
    <w:p w:rsidR="00773EF1" w:rsidRDefault="00773EF1">
      <w:pPr>
        <w:pStyle w:val="ConsPlusNormal"/>
        <w:ind w:firstLine="540"/>
        <w:jc w:val="both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3288"/>
        <w:gridCol w:w="961"/>
        <w:gridCol w:w="961"/>
        <w:gridCol w:w="961"/>
        <w:gridCol w:w="961"/>
        <w:gridCol w:w="961"/>
        <w:gridCol w:w="961"/>
        <w:gridCol w:w="961"/>
        <w:gridCol w:w="961"/>
        <w:gridCol w:w="1664"/>
        <w:gridCol w:w="1559"/>
      </w:tblGrid>
      <w:tr w:rsidR="00773EF1" w:rsidTr="00773EF1">
        <w:tc>
          <w:tcPr>
            <w:tcW w:w="680" w:type="dxa"/>
            <w:vMerge w:val="restart"/>
          </w:tcPr>
          <w:p w:rsidR="00773EF1" w:rsidRDefault="00773EF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288" w:type="dxa"/>
            <w:vMerge w:val="restart"/>
          </w:tcPr>
          <w:p w:rsidR="00773EF1" w:rsidRDefault="00773EF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3844" w:type="dxa"/>
            <w:gridSpan w:val="4"/>
          </w:tcPr>
          <w:p w:rsidR="00773EF1" w:rsidRDefault="00773EF1">
            <w:pPr>
              <w:pStyle w:val="ConsPlusNormal"/>
              <w:jc w:val="center"/>
            </w:pPr>
            <w:r>
              <w:t>Основные средства в собственности</w:t>
            </w:r>
          </w:p>
        </w:tc>
        <w:tc>
          <w:tcPr>
            <w:tcW w:w="3844" w:type="dxa"/>
            <w:gridSpan w:val="4"/>
          </w:tcPr>
          <w:p w:rsidR="00773EF1" w:rsidRDefault="00773EF1">
            <w:pPr>
              <w:pStyle w:val="ConsPlusNormal"/>
              <w:jc w:val="center"/>
            </w:pPr>
            <w:r>
              <w:t>Активы в форме права пользования, относящиеся к основным средствам</w:t>
            </w:r>
          </w:p>
        </w:tc>
        <w:tc>
          <w:tcPr>
            <w:tcW w:w="1664" w:type="dxa"/>
            <w:vMerge w:val="restart"/>
          </w:tcPr>
          <w:p w:rsidR="00773EF1" w:rsidRDefault="00773EF1">
            <w:pPr>
              <w:pStyle w:val="ConsPlusNormal"/>
              <w:jc w:val="center"/>
            </w:pPr>
            <w:r>
              <w:t>Капитальные вложения в объекты основных средств</w:t>
            </w:r>
          </w:p>
        </w:tc>
        <w:tc>
          <w:tcPr>
            <w:tcW w:w="1559" w:type="dxa"/>
            <w:vMerge w:val="restart"/>
          </w:tcPr>
          <w:p w:rsidR="00773EF1" w:rsidRDefault="00773EF1">
            <w:pPr>
              <w:pStyle w:val="ConsPlusNormal"/>
              <w:jc w:val="center"/>
            </w:pPr>
            <w:r>
              <w:t>Итого</w:t>
            </w:r>
          </w:p>
        </w:tc>
      </w:tr>
      <w:tr w:rsidR="00773EF1" w:rsidTr="00773EF1">
        <w:tc>
          <w:tcPr>
            <w:tcW w:w="680" w:type="dxa"/>
            <w:vMerge/>
          </w:tcPr>
          <w:p w:rsidR="00773EF1" w:rsidRDefault="00773EF1">
            <w:pPr>
              <w:pStyle w:val="ConsPlusNormal"/>
            </w:pPr>
          </w:p>
        </w:tc>
        <w:tc>
          <w:tcPr>
            <w:tcW w:w="3288" w:type="dxa"/>
            <w:vMerge/>
          </w:tcPr>
          <w:p w:rsidR="00773EF1" w:rsidRDefault="00773EF1">
            <w:pPr>
              <w:pStyle w:val="ConsPlusNormal"/>
            </w:pP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664" w:type="dxa"/>
            <w:vMerge/>
          </w:tcPr>
          <w:p w:rsidR="00773EF1" w:rsidRDefault="00773EF1">
            <w:pPr>
              <w:pStyle w:val="ConsPlusNormal"/>
            </w:pPr>
          </w:p>
        </w:tc>
        <w:tc>
          <w:tcPr>
            <w:tcW w:w="1559" w:type="dxa"/>
            <w:vMerge/>
          </w:tcPr>
          <w:p w:rsidR="00773EF1" w:rsidRDefault="00773EF1">
            <w:pPr>
              <w:pStyle w:val="ConsPlusNormal"/>
            </w:pPr>
          </w:p>
        </w:tc>
      </w:tr>
      <w:tr w:rsidR="00773EF1" w:rsidTr="00773EF1">
        <w:tc>
          <w:tcPr>
            <w:tcW w:w="680" w:type="dxa"/>
          </w:tcPr>
          <w:p w:rsidR="00773EF1" w:rsidRDefault="00773E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88" w:type="dxa"/>
          </w:tcPr>
          <w:p w:rsidR="00773EF1" w:rsidRDefault="00773EF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961" w:type="dxa"/>
          </w:tcPr>
          <w:p w:rsidR="00773EF1" w:rsidRDefault="00773EF1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664" w:type="dxa"/>
          </w:tcPr>
          <w:p w:rsidR="00773EF1" w:rsidRDefault="00773EF1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773EF1" w:rsidRDefault="00773EF1">
            <w:pPr>
              <w:pStyle w:val="ConsPlusNormal"/>
              <w:jc w:val="center"/>
            </w:pPr>
            <w:r>
              <w:t>12</w:t>
            </w:r>
          </w:p>
        </w:tc>
      </w:tr>
      <w:tr w:rsidR="00773EF1" w:rsidTr="00773EF1">
        <w:tc>
          <w:tcPr>
            <w:tcW w:w="680" w:type="dxa"/>
          </w:tcPr>
          <w:p w:rsidR="00773EF1" w:rsidRDefault="00773E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88" w:type="dxa"/>
          </w:tcPr>
          <w:p w:rsidR="00773EF1" w:rsidRDefault="00773EF1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1664" w:type="dxa"/>
          </w:tcPr>
          <w:p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1559" w:type="dxa"/>
          </w:tcPr>
          <w:p w:rsidR="00773EF1" w:rsidRDefault="00773EF1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</w:t>
            </w:r>
            <w:r>
              <w:rPr>
                <w:color w:val="00B0F0"/>
              </w:rPr>
              <w:lastRenderedPageBreak/>
              <w:t>столбец 11</w:t>
            </w: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lastRenderedPageBreak/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 xml:space="preserve">Офисное оборудование </w:t>
            </w:r>
            <w:r>
              <w:rPr>
                <w:color w:val="00B0F0"/>
              </w:rPr>
              <w:lastRenderedPageBreak/>
              <w:t>(кроме оргтехники)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 xml:space="preserve">Другие виды основных </w:t>
            </w:r>
            <w:r>
              <w:rPr>
                <w:color w:val="00B0F0"/>
              </w:rPr>
              <w:lastRenderedPageBreak/>
              <w:t>средств»</w:t>
            </w:r>
            <w:r w:rsidRPr="0005313D">
              <w:rPr>
                <w:color w:val="00B0F0"/>
              </w:rPr>
              <w:t xml:space="preserve">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>.ПС  на</w:t>
            </w:r>
            <w:proofErr w:type="gramEnd"/>
            <w:r w:rsidRPr="0005313D">
              <w:rPr>
                <w:color w:val="00B0F0"/>
              </w:rPr>
              <w:t xml:space="preserve">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</w:pPr>
            <w:r>
              <w:t>Поступление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.П</w:t>
            </w:r>
            <w:r w:rsidR="003C5EF4">
              <w:rPr>
                <w:color w:val="00B0F0"/>
              </w:rPr>
              <w:t>С</w:t>
            </w:r>
            <w:r w:rsidR="003C5EF4"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lastRenderedPageBreak/>
              <w:t>6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инвестиционное имущество и обратно</w:t>
            </w: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:rsidR="00481699" w:rsidRDefault="00481699" w:rsidP="00481699">
            <w:pPr>
              <w:pStyle w:val="ConsPlusNormal"/>
            </w:pPr>
          </w:p>
        </w:tc>
      </w:tr>
      <w:tr w:rsidR="00481699" w:rsidTr="00773EF1">
        <w:tc>
          <w:tcPr>
            <w:tcW w:w="680" w:type="dxa"/>
          </w:tcPr>
          <w:p w:rsidR="00481699" w:rsidRDefault="00481699" w:rsidP="00481699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288" w:type="dxa"/>
          </w:tcPr>
          <w:p w:rsidR="00481699" w:rsidRDefault="00481699" w:rsidP="00481699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1664" w:type="dxa"/>
          </w:tcPr>
          <w:p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1559" w:type="dxa"/>
          </w:tcPr>
          <w:p w:rsidR="00481699" w:rsidRDefault="00B079EE" w:rsidP="00481699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</w:t>
            </w:r>
            <w:r>
              <w:rPr>
                <w:color w:val="00B0F0"/>
              </w:rPr>
              <w:lastRenderedPageBreak/>
              <w:t>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 xml:space="preserve">Офисное </w:t>
            </w:r>
            <w:r>
              <w:rPr>
                <w:color w:val="00B0F0"/>
              </w:rPr>
              <w:lastRenderedPageBreak/>
              <w:t>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 xml:space="preserve">Другие виды </w:t>
            </w:r>
            <w:r>
              <w:rPr>
                <w:color w:val="00B0F0"/>
              </w:rPr>
              <w:lastRenderedPageBreak/>
              <w:t>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периоде предыдущего </w:t>
            </w:r>
            <w:r>
              <w:rPr>
                <w:color w:val="00B0F0"/>
              </w:rPr>
              <w:lastRenderedPageBreak/>
              <w:t>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Амортизация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</w:t>
            </w:r>
            <w:proofErr w:type="gramEnd"/>
            <w:r>
              <w:rPr>
                <w:color w:val="00B0F0"/>
              </w:rPr>
              <w:t xml:space="preserve"> отчетном периоде предыдущего года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17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Прочее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 xml:space="preserve">Балансовая стоимость на </w:t>
            </w:r>
            <w:r>
              <w:lastRenderedPageBreak/>
              <w:t>__________ 20__ г., в том числе: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lastRenderedPageBreak/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lastRenderedPageBreak/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</w:t>
            </w:r>
            <w:r w:rsidRPr="00790F14">
              <w:rPr>
                <w:color w:val="00B0F0"/>
              </w:rPr>
              <w:lastRenderedPageBreak/>
              <w:t xml:space="preserve">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= столбец 3 + </w:t>
            </w:r>
            <w:r>
              <w:rPr>
                <w:color w:val="00B0F0"/>
              </w:rPr>
              <w:lastRenderedPageBreak/>
              <w:t xml:space="preserve">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25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</w:t>
            </w:r>
            <w:r w:rsidRPr="0005313D">
              <w:rPr>
                <w:color w:val="00B0F0"/>
              </w:rPr>
              <w:lastRenderedPageBreak/>
              <w:t>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</w:t>
            </w:r>
            <w:r w:rsidRPr="0005313D">
              <w:rPr>
                <w:color w:val="00B0F0"/>
              </w:rPr>
              <w:lastRenderedPageBreak/>
              <w:t>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</w:t>
            </w:r>
            <w:r w:rsidRPr="0005313D">
              <w:rPr>
                <w:color w:val="00B0F0"/>
              </w:rPr>
              <w:lastRenderedPageBreak/>
              <w:t>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>.ПС  на</w:t>
            </w:r>
            <w:proofErr w:type="gramEnd"/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lastRenderedPageBreak/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</w:t>
            </w:r>
            <w:r>
              <w:rPr>
                <w:color w:val="00B0F0"/>
              </w:rPr>
              <w:lastRenderedPageBreak/>
              <w:t xml:space="preserve">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27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</w:t>
            </w:r>
            <w:r>
              <w:rPr>
                <w:color w:val="00B0F0"/>
              </w:rPr>
              <w:lastRenderedPageBreak/>
              <w:t>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</w:t>
            </w:r>
            <w:r>
              <w:rPr>
                <w:color w:val="00B0F0"/>
              </w:rPr>
              <w:lastRenderedPageBreak/>
              <w:t>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</w:t>
            </w:r>
            <w:r>
              <w:rPr>
                <w:color w:val="00B0F0"/>
              </w:rPr>
              <w:lastRenderedPageBreak/>
              <w:t>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lastRenderedPageBreak/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начало отчетног</w:t>
            </w:r>
            <w:r>
              <w:rPr>
                <w:color w:val="00B0F0"/>
              </w:rPr>
              <w:lastRenderedPageBreak/>
              <w:t>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lastRenderedPageBreak/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30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>.ПС  на</w:t>
            </w:r>
            <w:proofErr w:type="gramEnd"/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32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Поступление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</w:t>
            </w:r>
            <w:proofErr w:type="gramEnd"/>
            <w:r>
              <w:rPr>
                <w:color w:val="00B0F0"/>
              </w:rPr>
              <w:t xml:space="preserve">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инвестиционное имущество и обратно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 w:rsidRPr="0041243A">
              <w:rPr>
                <w:color w:val="00B0F0"/>
              </w:rPr>
              <w:lastRenderedPageBreak/>
              <w:t>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lastRenderedPageBreak/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</w:t>
            </w:r>
            <w:r w:rsidRPr="0041243A">
              <w:rPr>
                <w:color w:val="00B0F0"/>
              </w:rPr>
              <w:lastRenderedPageBreak/>
              <w:t>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= столбец 3 + </w:t>
            </w:r>
            <w:r>
              <w:rPr>
                <w:color w:val="00B0F0"/>
              </w:rPr>
              <w:lastRenderedPageBreak/>
              <w:t xml:space="preserve">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37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lastRenderedPageBreak/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lastRenderedPageBreak/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lastRenderedPageBreak/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r w:rsidRPr="0005313D">
              <w:rPr>
                <w:color w:val="00B0F0"/>
              </w:rPr>
              <w:lastRenderedPageBreak/>
              <w:t>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</w:t>
            </w:r>
            <w:r>
              <w:rPr>
                <w:color w:val="00B0F0"/>
              </w:rPr>
              <w:lastRenderedPageBreak/>
              <w:t xml:space="preserve">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lastRenderedPageBreak/>
              <w:t>39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</w:p>
        </w:tc>
      </w:tr>
      <w:tr w:rsidR="005F3126" w:rsidTr="00773EF1">
        <w:tc>
          <w:tcPr>
            <w:tcW w:w="680" w:type="dxa"/>
          </w:tcPr>
          <w:p w:rsidR="005F3126" w:rsidRDefault="005F3126" w:rsidP="005F3126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288" w:type="dxa"/>
          </w:tcPr>
          <w:p w:rsidR="005F3126" w:rsidRDefault="005F3126" w:rsidP="005F3126">
            <w:pPr>
              <w:pStyle w:val="ConsPlusNormal"/>
            </w:pPr>
            <w:r>
              <w:t>Амортизация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</w:t>
            </w:r>
            <w:r>
              <w:rPr>
                <w:color w:val="00B0F0"/>
              </w:rPr>
              <w:lastRenderedPageBreak/>
              <w:t>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в </w:t>
            </w:r>
            <w:r>
              <w:rPr>
                <w:color w:val="00B0F0"/>
              </w:rPr>
              <w:lastRenderedPageBreak/>
              <w:t>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</w:t>
            </w:r>
            <w:proofErr w:type="gramEnd"/>
            <w:r>
              <w:rPr>
                <w:color w:val="00B0F0"/>
              </w:rPr>
              <w:t xml:space="preserve"> отчетном периоде</w:t>
            </w: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 xml:space="preserve">отраженное в прочем </w:t>
            </w:r>
            <w:r>
              <w:lastRenderedPageBreak/>
              <w:t>совокупном доходе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</w:pPr>
            <w:r>
              <w:t>Прочее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lastRenderedPageBreak/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lastRenderedPageBreak/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</w:t>
            </w:r>
            <w:r>
              <w:rPr>
                <w:color w:val="00B0F0"/>
              </w:rPr>
              <w:lastRenderedPageBreak/>
              <w:t>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</w:t>
            </w:r>
            <w:r>
              <w:rPr>
                <w:color w:val="00B0F0"/>
              </w:rPr>
              <w:lastRenderedPageBreak/>
              <w:t>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proofErr w:type="gramEnd"/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</w:t>
            </w:r>
            <w:r>
              <w:rPr>
                <w:color w:val="00B0F0"/>
              </w:rPr>
              <w:lastRenderedPageBreak/>
              <w:t>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>.ПС  на</w:t>
            </w:r>
            <w:proofErr w:type="gramEnd"/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конец отчетног</w:t>
            </w:r>
            <w:r>
              <w:rPr>
                <w:color w:val="00B0F0"/>
              </w:rPr>
              <w:lastRenderedPageBreak/>
              <w:t>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</w:t>
            </w:r>
            <w:r>
              <w:rPr>
                <w:color w:val="00B0F0"/>
              </w:rPr>
              <w:lastRenderedPageBreak/>
              <w:t xml:space="preserve">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lastRenderedPageBreak/>
              <w:t>54</w:t>
            </w:r>
          </w:p>
        </w:tc>
        <w:tc>
          <w:tcPr>
            <w:tcW w:w="3288" w:type="dxa"/>
          </w:tcPr>
          <w:p w:rsidR="00C35437" w:rsidRDefault="00C35437" w:rsidP="00C35437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:rsidR="00C35437" w:rsidRDefault="00C35437" w:rsidP="00C35437">
            <w:pPr>
              <w:pStyle w:val="ConsPlusNormal"/>
            </w:pPr>
          </w:p>
        </w:tc>
      </w:tr>
      <w:tr w:rsidR="00C35437" w:rsidTr="00773EF1">
        <w:tc>
          <w:tcPr>
            <w:tcW w:w="680" w:type="dxa"/>
          </w:tcPr>
          <w:p w:rsidR="00C35437" w:rsidRDefault="00C35437" w:rsidP="00C35437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4199" w:type="dxa"/>
            <w:gridSpan w:val="11"/>
          </w:tcPr>
          <w:p w:rsidR="00C35437" w:rsidRDefault="00C35437" w:rsidP="00C35437">
            <w:pPr>
              <w:pStyle w:val="ConsPlusNormal"/>
            </w:pPr>
            <w:r>
              <w:t>Текстовое пояснение</w:t>
            </w:r>
          </w:p>
        </w:tc>
      </w:tr>
    </w:tbl>
    <w:p w:rsidR="00773EF1" w:rsidRDefault="00773EF1">
      <w:pPr>
        <w:pStyle w:val="ConsPlusNormal"/>
      </w:pPr>
      <w:hyperlink r:id="rId23">
        <w:r>
          <w:rPr>
            <w:i/>
            <w:color w:val="0000FF"/>
          </w:rPr>
          <w:br/>
        </w:r>
      </w:hyperlink>
      <w:r>
        <w:br/>
      </w:r>
    </w:p>
    <w:p w:rsidR="004F2159" w:rsidRPr="00377E9F" w:rsidRDefault="004F2159" w:rsidP="004F2159">
      <w:pPr>
        <w:pStyle w:val="ConsPlusNormal"/>
        <w:rPr>
          <w:color w:val="FF0000"/>
        </w:rPr>
      </w:pPr>
      <w:r w:rsidRPr="00377E9F">
        <w:rPr>
          <w:color w:val="FF0000"/>
        </w:rPr>
        <w:t>Пример.</w:t>
      </w:r>
    </w:p>
    <w:p w:rsidR="004F2159" w:rsidRPr="00377E9F" w:rsidRDefault="004F2159" w:rsidP="004F2159">
      <w:pPr>
        <w:pStyle w:val="ConsPlusNormal"/>
        <w:rPr>
          <w:color w:val="FF0000"/>
        </w:rPr>
      </w:pPr>
      <w:r w:rsidRPr="00377E9F">
        <w:rPr>
          <w:color w:val="FF0000"/>
        </w:rPr>
        <w:t>Заполненная таблица за отчетный период с 01 января 2025 по 31 август 2025г, отчетный период предыдущего года 01 января 2024 по 31 август 2024г.</w:t>
      </w:r>
    </w:p>
    <w:p w:rsidR="004F2159" w:rsidRDefault="004F2159" w:rsidP="004F2159">
      <w:pPr>
        <w:rPr>
          <w:color w:val="FF0000"/>
        </w:rPr>
      </w:pPr>
      <w:r w:rsidRPr="00377E9F">
        <w:rPr>
          <w:color w:val="FF0000"/>
        </w:rPr>
        <w:t xml:space="preserve">Итого по строке </w:t>
      </w:r>
      <w:r>
        <w:rPr>
          <w:color w:val="FF0000"/>
        </w:rPr>
        <w:t>51</w:t>
      </w:r>
      <w:r w:rsidRPr="00377E9F">
        <w:rPr>
          <w:color w:val="FF0000"/>
        </w:rPr>
        <w:t xml:space="preserve"> столбец 1</w:t>
      </w:r>
      <w:r>
        <w:rPr>
          <w:color w:val="FF0000"/>
        </w:rPr>
        <w:t>2</w:t>
      </w:r>
      <w:r w:rsidRPr="00377E9F">
        <w:rPr>
          <w:color w:val="FF0000"/>
        </w:rPr>
        <w:t xml:space="preserve"> соответствует строке 1</w:t>
      </w:r>
      <w:r>
        <w:rPr>
          <w:color w:val="FF0000"/>
        </w:rPr>
        <w:t>8</w:t>
      </w:r>
      <w:r w:rsidRPr="00377E9F">
        <w:rPr>
          <w:color w:val="FF0000"/>
        </w:rPr>
        <w:t xml:space="preserve"> бухгалтерского баланса «</w:t>
      </w:r>
      <w:r w:rsidRPr="004F2159">
        <w:rPr>
          <w:color w:val="FF0000"/>
        </w:rPr>
        <w:t>Основные средства и капитальные вложения в них</w:t>
      </w:r>
      <w:r w:rsidRPr="00377E9F">
        <w:rPr>
          <w:color w:val="FF0000"/>
        </w:rPr>
        <w:t>».</w:t>
      </w:r>
    </w:p>
    <w:p w:rsidR="004F2159" w:rsidRDefault="004F2159" w:rsidP="004F2159">
      <w:pPr>
        <w:rPr>
          <w:color w:val="FF0000"/>
        </w:rPr>
      </w:pPr>
    </w:p>
    <w:p w:rsidR="00A47D94" w:rsidRDefault="00A47D94" w:rsidP="00A47D94">
      <w:pPr>
        <w:pStyle w:val="ConsPlusNormal"/>
        <w:outlineLvl w:val="0"/>
      </w:pPr>
      <w:r>
        <w:t>Примечание 19. Основные средства и капитальные вложения</w:t>
      </w:r>
      <w:r w:rsidRPr="00773EF1">
        <w:t xml:space="preserve"> </w:t>
      </w:r>
      <w:r>
        <w:t>в них</w:t>
      </w:r>
    </w:p>
    <w:p w:rsidR="00A47D94" w:rsidRDefault="00A47D94" w:rsidP="00A47D94">
      <w:pPr>
        <w:pStyle w:val="ConsPlusNormal"/>
        <w:ind w:firstLine="540"/>
        <w:jc w:val="both"/>
      </w:pPr>
    </w:p>
    <w:p w:rsidR="00A47D94" w:rsidRDefault="00A47D94" w:rsidP="00A47D94">
      <w:pPr>
        <w:pStyle w:val="ConsPlusNormal"/>
        <w:outlineLvl w:val="1"/>
      </w:pPr>
      <w:r>
        <w:t>Основные средства и капитальные вложения в них</w:t>
      </w:r>
    </w:p>
    <w:p w:rsidR="00A47D94" w:rsidRDefault="00A47D94" w:rsidP="00A47D94">
      <w:pPr>
        <w:pStyle w:val="ConsPlusNormal"/>
        <w:ind w:firstLine="540"/>
        <w:jc w:val="both"/>
      </w:pPr>
    </w:p>
    <w:p w:rsidR="00A47D94" w:rsidRDefault="00A47D94" w:rsidP="00A47D94">
      <w:pPr>
        <w:pStyle w:val="ConsPlusNormal"/>
        <w:jc w:val="right"/>
      </w:pPr>
      <w:r>
        <w:t>Таблица 19.1</w:t>
      </w:r>
    </w:p>
    <w:p w:rsidR="00A47D94" w:rsidRDefault="00A47D94" w:rsidP="00A47D94">
      <w:pPr>
        <w:pStyle w:val="ConsPlusNormal"/>
        <w:ind w:firstLine="540"/>
        <w:jc w:val="both"/>
      </w:pPr>
    </w:p>
    <w:tbl>
      <w:tblPr>
        <w:tblW w:w="14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2717"/>
        <w:gridCol w:w="1276"/>
        <w:gridCol w:w="1217"/>
        <w:gridCol w:w="961"/>
        <w:gridCol w:w="961"/>
        <w:gridCol w:w="961"/>
        <w:gridCol w:w="11"/>
        <w:gridCol w:w="950"/>
        <w:gridCol w:w="11"/>
        <w:gridCol w:w="950"/>
        <w:gridCol w:w="11"/>
        <w:gridCol w:w="950"/>
        <w:gridCol w:w="11"/>
        <w:gridCol w:w="1653"/>
        <w:gridCol w:w="11"/>
        <w:gridCol w:w="1548"/>
        <w:gridCol w:w="11"/>
      </w:tblGrid>
      <w:tr w:rsidR="00A47D94" w:rsidTr="00F75ADE">
        <w:trPr>
          <w:gridAfter w:val="1"/>
          <w:wAfter w:w="11" w:type="dxa"/>
        </w:trPr>
        <w:tc>
          <w:tcPr>
            <w:tcW w:w="680" w:type="dxa"/>
            <w:vMerge w:val="restart"/>
          </w:tcPr>
          <w:p w:rsidR="00A47D94" w:rsidRDefault="00A47D94" w:rsidP="00A47D94">
            <w:pPr>
              <w:pStyle w:val="ConsPlusNormal"/>
              <w:jc w:val="center"/>
            </w:pPr>
            <w:r>
              <w:t xml:space="preserve">Номер </w:t>
            </w:r>
            <w:r>
              <w:lastRenderedPageBreak/>
              <w:t>показателя</w:t>
            </w:r>
          </w:p>
        </w:tc>
        <w:tc>
          <w:tcPr>
            <w:tcW w:w="2717" w:type="dxa"/>
            <w:vMerge w:val="restart"/>
          </w:tcPr>
          <w:p w:rsidR="00A47D94" w:rsidRDefault="00A47D94" w:rsidP="00A47D94">
            <w:pPr>
              <w:pStyle w:val="ConsPlusNormal"/>
              <w:jc w:val="center"/>
            </w:pPr>
            <w:r>
              <w:lastRenderedPageBreak/>
              <w:t>Наименование показателя</w:t>
            </w:r>
          </w:p>
        </w:tc>
        <w:tc>
          <w:tcPr>
            <w:tcW w:w="4415" w:type="dxa"/>
            <w:gridSpan w:val="4"/>
          </w:tcPr>
          <w:p w:rsidR="00A47D94" w:rsidRDefault="00A47D94" w:rsidP="00A47D94">
            <w:pPr>
              <w:pStyle w:val="ConsPlusNormal"/>
              <w:jc w:val="center"/>
            </w:pPr>
            <w:r>
              <w:t>Основные средства в собственности</w:t>
            </w:r>
          </w:p>
        </w:tc>
        <w:tc>
          <w:tcPr>
            <w:tcW w:w="3844" w:type="dxa"/>
            <w:gridSpan w:val="7"/>
          </w:tcPr>
          <w:p w:rsidR="00A47D94" w:rsidRDefault="00A47D94" w:rsidP="00A47D94">
            <w:pPr>
              <w:pStyle w:val="ConsPlusNormal"/>
              <w:jc w:val="center"/>
            </w:pPr>
            <w:r>
              <w:t>Активы в форме права пользования, относящиеся к основным средствам</w:t>
            </w:r>
          </w:p>
        </w:tc>
        <w:tc>
          <w:tcPr>
            <w:tcW w:w="1664" w:type="dxa"/>
            <w:gridSpan w:val="2"/>
            <w:vMerge w:val="restart"/>
          </w:tcPr>
          <w:p w:rsidR="00A47D94" w:rsidRDefault="00A47D94" w:rsidP="00A47D94">
            <w:pPr>
              <w:pStyle w:val="ConsPlusNormal"/>
              <w:jc w:val="center"/>
            </w:pPr>
            <w:r>
              <w:t xml:space="preserve">Капитальные вложения в </w:t>
            </w:r>
            <w:r>
              <w:lastRenderedPageBreak/>
              <w:t>объекты основных средств</w:t>
            </w:r>
          </w:p>
        </w:tc>
        <w:tc>
          <w:tcPr>
            <w:tcW w:w="1559" w:type="dxa"/>
            <w:gridSpan w:val="2"/>
            <w:vMerge w:val="restart"/>
          </w:tcPr>
          <w:p w:rsidR="00A47D94" w:rsidRDefault="00A47D94" w:rsidP="00A47D94">
            <w:pPr>
              <w:pStyle w:val="ConsPlusNormal"/>
              <w:jc w:val="center"/>
            </w:pPr>
            <w:r>
              <w:lastRenderedPageBreak/>
              <w:t>Итого</w:t>
            </w: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  <w:vMerge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2717" w:type="dxa"/>
            <w:vMerge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664" w:type="dxa"/>
            <w:gridSpan w:val="2"/>
            <w:vMerge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  <w:vMerge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  <w:jc w:val="center"/>
            </w:pPr>
            <w:r>
              <w:t>12</w:t>
            </w: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 xml:space="preserve">Балансовая стоимость на </w:t>
            </w:r>
            <w:r w:rsidRPr="00A47D94">
              <w:rPr>
                <w:color w:val="FF0000"/>
              </w:rPr>
              <w:t xml:space="preserve">01.01.2024 </w:t>
            </w:r>
            <w:r>
              <w:t>г., в том числе:</w:t>
            </w:r>
          </w:p>
        </w:tc>
        <w:tc>
          <w:tcPr>
            <w:tcW w:w="1276" w:type="dxa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217" w:type="dxa"/>
          </w:tcPr>
          <w:p w:rsidR="00A47D94" w:rsidRPr="00773EF1" w:rsidRDefault="00A57B19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4 833 010,74</w:t>
            </w:r>
          </w:p>
        </w:tc>
        <w:tc>
          <w:tcPr>
            <w:tcW w:w="961" w:type="dxa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A47D94" w:rsidRPr="00773EF1" w:rsidRDefault="00F75ADE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13 529 295,57</w:t>
            </w:r>
          </w:p>
        </w:tc>
        <w:tc>
          <w:tcPr>
            <w:tcW w:w="961" w:type="dxa"/>
            <w:gridSpan w:val="2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664" w:type="dxa"/>
            <w:gridSpan w:val="2"/>
          </w:tcPr>
          <w:p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559" w:type="dxa"/>
            <w:gridSpan w:val="2"/>
          </w:tcPr>
          <w:p w:rsidR="00F75ADE" w:rsidRPr="00F75ADE" w:rsidRDefault="00F75ADE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18 362 306,31</w:t>
            </w:r>
          </w:p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76" w:type="dxa"/>
          </w:tcPr>
          <w:p w:rsidR="00A47D94" w:rsidRPr="00A57B19" w:rsidRDefault="00A47D94" w:rsidP="00A47D94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217" w:type="dxa"/>
          </w:tcPr>
          <w:p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12 744 797,77</w:t>
            </w:r>
          </w:p>
          <w:p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</w:tcPr>
          <w:p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</w:tcPr>
          <w:p w:rsidR="00A57B19" w:rsidRPr="00A57B19" w:rsidRDefault="00A57B19" w:rsidP="00A57B19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986 752,90</w:t>
            </w:r>
          </w:p>
          <w:p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</w:tcPr>
          <w:p w:rsidR="00F75ADE" w:rsidRPr="00F75ADE" w:rsidRDefault="00F75ADE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63 116 219,73</w:t>
            </w:r>
          </w:p>
          <w:p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  <w:gridSpan w:val="2"/>
          </w:tcPr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F75ADE" w:rsidP="00A47D94">
            <w:pPr>
              <w:pStyle w:val="ConsPlusNormal"/>
            </w:pPr>
            <w:r>
              <w:rPr>
                <w:color w:val="00B0F0"/>
              </w:rPr>
              <w:t>80 082 246,16</w:t>
            </w: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76" w:type="dxa"/>
          </w:tcPr>
          <w:p w:rsidR="00A57B19" w:rsidRPr="00A57B19" w:rsidRDefault="00A57B19" w:rsidP="00A47D94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3 234 475,76</w:t>
            </w:r>
          </w:p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217" w:type="dxa"/>
          </w:tcPr>
          <w:p w:rsidR="00A57B19" w:rsidRPr="00A57B19" w:rsidRDefault="00A57B19" w:rsidP="00A47D94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7 911 787,03</w:t>
            </w:r>
          </w:p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A57B19" w:rsidRPr="00A57B19" w:rsidRDefault="00A57B19" w:rsidP="00A47D94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986 752,90</w:t>
            </w:r>
          </w:p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A57B19" w:rsidRPr="00A57B19" w:rsidRDefault="00A57B19" w:rsidP="00A47D94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49 586 924,16</w:t>
            </w:r>
          </w:p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57B19" w:rsidP="00A47D94">
            <w:pPr>
              <w:pStyle w:val="ConsPlusNormal"/>
            </w:pPr>
            <w:r>
              <w:rPr>
                <w:color w:val="00B0F0"/>
              </w:rPr>
              <w:t>- 61 719 939,85</w:t>
            </w: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Поступление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Pr="00F75ADE" w:rsidRDefault="00F75ADE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912 608,87</w:t>
            </w:r>
          </w:p>
        </w:tc>
        <w:tc>
          <w:tcPr>
            <w:tcW w:w="961" w:type="dxa"/>
            <w:gridSpan w:val="2"/>
          </w:tcPr>
          <w:p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664" w:type="dxa"/>
            <w:gridSpan w:val="2"/>
          </w:tcPr>
          <w:p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559" w:type="dxa"/>
            <w:gridSpan w:val="2"/>
          </w:tcPr>
          <w:p w:rsidR="00A47D94" w:rsidRPr="00F75ADE" w:rsidRDefault="00F75ADE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912 608,87</w:t>
            </w: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</w:t>
            </w:r>
            <w:r>
              <w:lastRenderedPageBreak/>
              <w:t>классифицированные как предназначенные для продажи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инвестиционное имущество и обратно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Амортизация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E10DA6" w:rsidRPr="00E10DA6" w:rsidRDefault="00E10DA6" w:rsidP="00E10DA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E10DA6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 xml:space="preserve">- </w:t>
            </w:r>
            <w:r w:rsidRPr="00E10DA6">
              <w:rPr>
                <w:rFonts w:ascii="Arial" w:hAnsi="Arial" w:cs="Arial"/>
                <w:color w:val="00B0F0"/>
                <w:sz w:val="18"/>
                <w:szCs w:val="18"/>
              </w:rPr>
              <w:t>1 661 795,42</w:t>
            </w:r>
          </w:p>
          <w:p w:rsidR="00A47D94" w:rsidRPr="00E10DA6" w:rsidRDefault="00A47D94" w:rsidP="00E10DA6">
            <w:pPr>
              <w:pStyle w:val="ConsPlusNormal"/>
              <w:ind w:left="720"/>
              <w:rPr>
                <w:lang w:val="en-US"/>
              </w:rPr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72" w:type="dxa"/>
            <w:gridSpan w:val="2"/>
          </w:tcPr>
          <w:p w:rsidR="00F75ADE" w:rsidRPr="00F75ADE" w:rsidRDefault="00F75ADE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-</w:t>
            </w: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7 621 905,54</w:t>
            </w:r>
          </w:p>
          <w:p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F75ADE" w:rsidP="00A47D94">
            <w:pPr>
              <w:pStyle w:val="ConsPlusNormal"/>
            </w:pPr>
            <w:r>
              <w:rPr>
                <w:color w:val="00B0F0"/>
              </w:rPr>
              <w:t>- 9 283 700,96</w:t>
            </w: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lastRenderedPageBreak/>
              <w:t>18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>Прочее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</w:tr>
      <w:tr w:rsidR="00A47D94" w:rsidTr="00F75ADE">
        <w:trPr>
          <w:gridAfter w:val="1"/>
          <w:wAfter w:w="11" w:type="dxa"/>
        </w:trPr>
        <w:tc>
          <w:tcPr>
            <w:tcW w:w="680" w:type="dxa"/>
          </w:tcPr>
          <w:p w:rsidR="00A47D94" w:rsidRDefault="00A47D94" w:rsidP="00A47D94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2717" w:type="dxa"/>
          </w:tcPr>
          <w:p w:rsidR="00A47D94" w:rsidRDefault="00A47D94" w:rsidP="00A47D94">
            <w:pPr>
              <w:pStyle w:val="ConsPlusNormal"/>
            </w:pPr>
            <w:r>
              <w:t xml:space="preserve">Балансовая стоимость на </w:t>
            </w:r>
            <w:r w:rsidR="00F75ADE" w:rsidRPr="00F75ADE">
              <w:rPr>
                <w:color w:val="FF0000"/>
              </w:rPr>
              <w:t>31.</w:t>
            </w:r>
            <w:r w:rsidR="00755C1D">
              <w:rPr>
                <w:color w:val="FF0000"/>
              </w:rPr>
              <w:t>08</w:t>
            </w:r>
            <w:r w:rsidR="00F75ADE" w:rsidRPr="00F75ADE">
              <w:rPr>
                <w:color w:val="FF0000"/>
              </w:rPr>
              <w:t>.2024</w:t>
            </w:r>
            <w:r w:rsidRPr="00F75ADE">
              <w:rPr>
                <w:color w:val="FF0000"/>
              </w:rPr>
              <w:t xml:space="preserve"> </w:t>
            </w:r>
            <w:r>
              <w:t>г., в том числе:</w:t>
            </w:r>
          </w:p>
        </w:tc>
        <w:tc>
          <w:tcPr>
            <w:tcW w:w="1276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217" w:type="dxa"/>
          </w:tcPr>
          <w:p w:rsidR="00A47D94" w:rsidRPr="003C5EF4" w:rsidRDefault="003C5EF4" w:rsidP="00A47D94">
            <w:pPr>
              <w:pStyle w:val="ConsPlusNormal"/>
              <w:rPr>
                <w:lang w:val="en-US"/>
              </w:rPr>
            </w:pPr>
            <w:r>
              <w:rPr>
                <w:color w:val="00B0F0"/>
                <w:lang w:val="en-US"/>
              </w:rPr>
              <w:t>3 171 215.32</w:t>
            </w: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</w:tcPr>
          <w:p w:rsidR="00A47D94" w:rsidRDefault="00F75ADE" w:rsidP="00A47D94">
            <w:pPr>
              <w:pStyle w:val="ConsPlusNormal"/>
            </w:pPr>
            <w:r>
              <w:rPr>
                <w:color w:val="00B0F0"/>
              </w:rPr>
              <w:t>6 819 998,90</w:t>
            </w: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A47D94" w:rsidRDefault="00A47D94" w:rsidP="00A47D94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A47D94" w:rsidRDefault="00755C1D" w:rsidP="00A47D94">
            <w:pPr>
              <w:pStyle w:val="ConsPlusNormal"/>
            </w:pPr>
            <w:r>
              <w:rPr>
                <w:color w:val="00B0F0"/>
              </w:rPr>
              <w:t>9 991 214,22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76" w:type="dxa"/>
          </w:tcPr>
          <w:p w:rsidR="00755C1D" w:rsidRPr="00A57B19" w:rsidRDefault="00755C1D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217" w:type="dxa"/>
          </w:tcPr>
          <w:p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12 744 797,77</w:t>
            </w:r>
          </w:p>
          <w:p w:rsidR="00755C1D" w:rsidRPr="003C5EF4" w:rsidRDefault="00755C1D" w:rsidP="00755C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Pr="00A57B19" w:rsidRDefault="00755C1D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986 752,90</w:t>
            </w:r>
          </w:p>
          <w:p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</w:tcPr>
          <w:p w:rsidR="00755C1D" w:rsidRPr="00F75ADE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F75ADE">
              <w:rPr>
                <w:rFonts w:ascii="Arial" w:hAnsi="Arial" w:cs="Arial"/>
                <w:color w:val="00B0F0"/>
                <w:sz w:val="18"/>
                <w:szCs w:val="18"/>
              </w:rPr>
              <w:t>64 028 828,60</w:t>
            </w: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80 994 855,03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76" w:type="dxa"/>
          </w:tcPr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3 234 475,76</w:t>
            </w:r>
          </w:p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217" w:type="dxa"/>
          </w:tcPr>
          <w:p w:rsidR="00755C1D" w:rsidRPr="003C5EF4" w:rsidRDefault="00755C1D" w:rsidP="00755C1D">
            <w:pPr>
              <w:pStyle w:val="ConsPlusNormal"/>
              <w:rPr>
                <w:lang w:val="en-US"/>
              </w:rPr>
            </w:pPr>
            <w:r w:rsidRPr="003C5EF4">
              <w:rPr>
                <w:color w:val="00B0F0"/>
                <w:lang w:val="en-US"/>
              </w:rPr>
              <w:t>-9 573 582.45</w:t>
            </w: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986 752,90</w:t>
            </w:r>
          </w:p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- 57 208 829,70</w:t>
            </w: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- 71 003 640,81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lastRenderedPageBreak/>
              <w:t>28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 xml:space="preserve">Балансовая стоимость на </w:t>
            </w:r>
            <w:r w:rsidRPr="00755C1D">
              <w:rPr>
                <w:color w:val="FF0000"/>
              </w:rPr>
              <w:t xml:space="preserve">01.01.2025 г., </w:t>
            </w:r>
            <w:r>
              <w:t>в том числе:</w:t>
            </w:r>
          </w:p>
        </w:tc>
        <w:tc>
          <w:tcPr>
            <w:tcW w:w="1276" w:type="dxa"/>
          </w:tcPr>
          <w:p w:rsidR="00755C1D" w:rsidRDefault="00755C1D" w:rsidP="00755C1D"/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3 092 625,70</w:t>
            </w: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D14026" w:rsidP="00755C1D">
            <w:pPr>
              <w:pStyle w:val="ConsPlusNormal"/>
            </w:pPr>
            <w:r>
              <w:rPr>
                <w:color w:val="00B0F0"/>
              </w:rPr>
              <w:t>26 299 176,42</w:t>
            </w: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76" w:type="dxa"/>
          </w:tcPr>
          <w:p w:rsidR="00755C1D" w:rsidRPr="00A57B19" w:rsidRDefault="00755C1D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13 092 310,77</w:t>
            </w: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Pr="00A57B19" w:rsidRDefault="00755C1D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986 752,90</w:t>
            </w:r>
          </w:p>
          <w:p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</w:tcPr>
          <w:p w:rsidR="00D14026" w:rsidRPr="00D14026" w:rsidRDefault="00D14026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87 423 739,61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76" w:type="dxa"/>
          </w:tcPr>
          <w:p w:rsidR="00755C1D" w:rsidRPr="00A57B19" w:rsidRDefault="00755C1D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- </w:t>
            </w:r>
            <w:r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 xml:space="preserve">- </w:t>
            </w: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9 999 685,07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  <w:r w:rsidRPr="00D14026">
              <w:rPr>
                <w:color w:val="00B0F0"/>
              </w:rPr>
              <w:t xml:space="preserve">- </w:t>
            </w:r>
          </w:p>
          <w:p w:rsidR="00755C1D" w:rsidRPr="00D14026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986 752,90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D14026" w:rsidRPr="00D14026" w:rsidRDefault="00D14026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 xml:space="preserve">- </w:t>
            </w: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61 124 563,19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lastRenderedPageBreak/>
              <w:t>32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Поступление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8 388 453,22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D14026" w:rsidRPr="00D14026" w:rsidRDefault="00D14026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149 324,05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D14026" w:rsidRDefault="00D14026" w:rsidP="00D140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1 958 634,55</w:t>
            </w: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инвестиционное имущество и обратно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lastRenderedPageBreak/>
              <w:t>37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Амортизация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D14026" w:rsidRPr="00D14026" w:rsidRDefault="00D14026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-</w:t>
            </w: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2 387 576,63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D14026" w:rsidRPr="00D14026" w:rsidRDefault="00D14026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-</w:t>
            </w: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35 391,13</w:t>
            </w:r>
          </w:p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D14026" w:rsidRDefault="00D14026" w:rsidP="00D140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8 204 044,77</w:t>
            </w:r>
          </w:p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</w:t>
            </w:r>
            <w:r>
              <w:rPr>
                <w:color w:val="00B0F0"/>
              </w:rPr>
              <w:lastRenderedPageBreak/>
              <w:t xml:space="preserve">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lastRenderedPageBreak/>
              <w:t>42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  <w:r>
              <w:rPr>
                <w:color w:val="00B0F0"/>
              </w:rPr>
              <w:t xml:space="preserve">= столбец 3 + столбец 4 + столбец 5 +столбец 6 + </w:t>
            </w:r>
            <w:r>
              <w:rPr>
                <w:color w:val="00B0F0"/>
              </w:rPr>
              <w:lastRenderedPageBreak/>
              <w:t xml:space="preserve">столбец 7 +столбец 8 + столбец 9 + </w:t>
            </w:r>
            <w:proofErr w:type="gramStart"/>
            <w:r>
              <w:rPr>
                <w:color w:val="00B0F0"/>
              </w:rPr>
              <w:t>столбец  10</w:t>
            </w:r>
            <w:proofErr w:type="gramEnd"/>
            <w:r>
              <w:rPr>
                <w:color w:val="00B0F0"/>
              </w:rPr>
              <w:t xml:space="preserve"> + столбец 11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lastRenderedPageBreak/>
              <w:t>48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>Прочее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</w:pPr>
            <w:r>
              <w:t xml:space="preserve">Балансовая стоимость на </w:t>
            </w:r>
            <w:r w:rsidR="00D14026" w:rsidRPr="00D14026">
              <w:rPr>
                <w:color w:val="FF0000"/>
              </w:rPr>
              <w:t>31.08.</w:t>
            </w:r>
            <w:r w:rsidRPr="00D14026">
              <w:rPr>
                <w:color w:val="FF0000"/>
              </w:rPr>
              <w:t>20</w:t>
            </w:r>
            <w:r w:rsidR="00D14026" w:rsidRPr="00D14026">
              <w:rPr>
                <w:color w:val="FF0000"/>
              </w:rPr>
              <w:t>25</w:t>
            </w:r>
            <w:r w:rsidRPr="00D14026">
              <w:rPr>
                <w:color w:val="FF0000"/>
              </w:rPr>
              <w:t xml:space="preserve"> г., </w:t>
            </w:r>
            <w:r>
              <w:t>в том числе: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Pr="00D14026" w:rsidRDefault="00D14026" w:rsidP="00755C1D">
            <w:pPr>
              <w:pStyle w:val="ConsPlusNormal"/>
              <w:rPr>
                <w:color w:val="00B0F0"/>
              </w:rPr>
            </w:pPr>
            <w:r w:rsidRPr="00D14026">
              <w:rPr>
                <w:color w:val="00B0F0"/>
              </w:rPr>
              <w:t>9 093 502,29</w:t>
            </w:r>
          </w:p>
        </w:tc>
        <w:tc>
          <w:tcPr>
            <w:tcW w:w="961" w:type="dxa"/>
          </w:tcPr>
          <w:p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Pr="00D14026" w:rsidRDefault="00D14026" w:rsidP="00755C1D">
            <w:pPr>
              <w:pStyle w:val="ConsPlusNormal"/>
              <w:rPr>
                <w:color w:val="00B0F0"/>
              </w:rPr>
            </w:pPr>
            <w:r w:rsidRPr="00D14026">
              <w:rPr>
                <w:color w:val="00B0F0"/>
              </w:rPr>
              <w:t>113 93</w:t>
            </w:r>
            <w:r w:rsidR="00FF0ED1">
              <w:rPr>
                <w:color w:val="00B0F0"/>
              </w:rPr>
              <w:t>2</w:t>
            </w:r>
            <w:r w:rsidRPr="00D14026">
              <w:rPr>
                <w:color w:val="00B0F0"/>
              </w:rPr>
              <w:t>,</w:t>
            </w:r>
            <w:r w:rsidR="00FF0ED1">
              <w:rPr>
                <w:color w:val="00B0F0"/>
              </w:rPr>
              <w:t>9</w:t>
            </w:r>
            <w:r w:rsidRPr="00D14026">
              <w:rPr>
                <w:color w:val="00B0F0"/>
              </w:rPr>
              <w:t>2</w:t>
            </w:r>
          </w:p>
        </w:tc>
        <w:tc>
          <w:tcPr>
            <w:tcW w:w="961" w:type="dxa"/>
          </w:tcPr>
          <w:p w:rsidR="00755C1D" w:rsidRDefault="00FF0ED1" w:rsidP="00755C1D">
            <w:pPr>
              <w:pStyle w:val="ConsPlusNormal"/>
            </w:pPr>
            <w:r>
              <w:rPr>
                <w:color w:val="00B0F0"/>
              </w:rPr>
              <w:t>20 053 766,20</w:t>
            </w: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FF0ED1" w:rsidP="00755C1D">
            <w:pPr>
              <w:pStyle w:val="ConsPlusNormal"/>
            </w:pPr>
            <w:r>
              <w:rPr>
                <w:color w:val="00B0F0"/>
              </w:rPr>
              <w:t>29 261 201,41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76" w:type="dxa"/>
          </w:tcPr>
          <w:p w:rsidR="00755C1D" w:rsidRPr="00A57B19" w:rsidRDefault="00755C1D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217" w:type="dxa"/>
          </w:tcPr>
          <w:p w:rsidR="00755C1D" w:rsidRDefault="00D14026" w:rsidP="00755C1D">
            <w:pPr>
              <w:pStyle w:val="ConsPlusNormal"/>
            </w:pPr>
            <w:r>
              <w:rPr>
                <w:color w:val="00B0F0"/>
              </w:rPr>
              <w:t>21 480 763,99</w:t>
            </w: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Pr="00A57B19" w:rsidRDefault="00D14026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>1 136 07</w:t>
            </w:r>
            <w:r w:rsidR="00FF0ED1">
              <w:rPr>
                <w:rFonts w:cstheme="minorHAnsi"/>
                <w:color w:val="00B0F0"/>
                <w:sz w:val="20"/>
                <w:szCs w:val="20"/>
              </w:rPr>
              <w:t>6</w:t>
            </w:r>
            <w:r>
              <w:rPr>
                <w:rFonts w:cstheme="minorHAnsi"/>
                <w:color w:val="00B0F0"/>
                <w:sz w:val="20"/>
                <w:szCs w:val="20"/>
              </w:rPr>
              <w:t>,</w:t>
            </w:r>
            <w:r w:rsidR="00FF0ED1">
              <w:rPr>
                <w:rFonts w:cstheme="minorHAnsi"/>
                <w:color w:val="00B0F0"/>
                <w:sz w:val="20"/>
                <w:szCs w:val="20"/>
              </w:rPr>
              <w:t>9</w:t>
            </w:r>
            <w:r>
              <w:rPr>
                <w:rFonts w:cstheme="minorHAnsi"/>
                <w:color w:val="00B0F0"/>
                <w:sz w:val="20"/>
                <w:szCs w:val="20"/>
              </w:rPr>
              <w:t>5</w:t>
            </w:r>
          </w:p>
          <w:p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961" w:type="dxa"/>
          </w:tcPr>
          <w:p w:rsidR="00755C1D" w:rsidRDefault="00FF0ED1" w:rsidP="00755C1D">
            <w:pPr>
              <w:pStyle w:val="ConsPlusNormal"/>
            </w:pPr>
            <w:r>
              <w:rPr>
                <w:color w:val="00B0F0"/>
              </w:rPr>
              <w:t>89 382 374,16</w:t>
            </w: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4E4819" w:rsidP="00755C1D">
            <w:pPr>
              <w:pStyle w:val="ConsPlusNormal"/>
            </w:pPr>
            <w:r>
              <w:rPr>
                <w:color w:val="00B0F0"/>
              </w:rPr>
              <w:t>115 233 690,86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76" w:type="dxa"/>
          </w:tcPr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3 234 475,76</w:t>
            </w:r>
          </w:p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217" w:type="dxa"/>
          </w:tcPr>
          <w:p w:rsidR="00755C1D" w:rsidRDefault="00FF0ED1" w:rsidP="00755C1D">
            <w:pPr>
              <w:pStyle w:val="ConsPlusNormal"/>
            </w:pPr>
            <w:r>
              <w:rPr>
                <w:color w:val="00B0F0"/>
              </w:rPr>
              <w:t xml:space="preserve">- </w:t>
            </w:r>
            <w:r w:rsidR="00D14026">
              <w:rPr>
                <w:color w:val="00B0F0"/>
              </w:rPr>
              <w:t>12 387 261,70</w:t>
            </w: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  <w:r w:rsidRPr="00A57B19">
              <w:rPr>
                <w:color w:val="00B0F0"/>
              </w:rPr>
              <w:t xml:space="preserve">- </w:t>
            </w:r>
          </w:p>
          <w:p w:rsidR="00755C1D" w:rsidRPr="00A57B19" w:rsidRDefault="00D14026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>1 022 144,03</w:t>
            </w:r>
          </w:p>
          <w:p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961" w:type="dxa"/>
          </w:tcPr>
          <w:p w:rsidR="00755C1D" w:rsidRDefault="00FF0ED1" w:rsidP="00755C1D">
            <w:pPr>
              <w:pStyle w:val="ConsPlusNormal"/>
            </w:pPr>
            <w:r>
              <w:rPr>
                <w:color w:val="00B0F0"/>
              </w:rPr>
              <w:t>- 69 328 607,96</w:t>
            </w: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4E4819" w:rsidP="00755C1D">
            <w:pPr>
              <w:pStyle w:val="ConsPlusNormal"/>
            </w:pPr>
            <w:r>
              <w:rPr>
                <w:color w:val="00B0F0"/>
              </w:rPr>
              <w:t xml:space="preserve">- </w:t>
            </w:r>
            <w:bookmarkStart w:id="0" w:name="_GoBack"/>
            <w:bookmarkEnd w:id="0"/>
            <w:r>
              <w:rPr>
                <w:color w:val="00B0F0"/>
              </w:rPr>
              <w:t>85 972 489,45</w:t>
            </w: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2717" w:type="dxa"/>
          </w:tcPr>
          <w:p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76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217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961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664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  <w:tc>
          <w:tcPr>
            <w:tcW w:w="1559" w:type="dxa"/>
            <w:gridSpan w:val="2"/>
          </w:tcPr>
          <w:p w:rsidR="00755C1D" w:rsidRDefault="00755C1D" w:rsidP="00755C1D">
            <w:pPr>
              <w:pStyle w:val="ConsPlusNormal"/>
            </w:pPr>
          </w:p>
        </w:tc>
      </w:tr>
      <w:tr w:rsidR="00755C1D" w:rsidTr="00F75ADE">
        <w:trPr>
          <w:gridAfter w:val="1"/>
          <w:wAfter w:w="11" w:type="dxa"/>
        </w:trPr>
        <w:tc>
          <w:tcPr>
            <w:tcW w:w="680" w:type="dxa"/>
          </w:tcPr>
          <w:p w:rsidR="00755C1D" w:rsidRDefault="00755C1D" w:rsidP="00755C1D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4199" w:type="dxa"/>
            <w:gridSpan w:val="16"/>
          </w:tcPr>
          <w:p w:rsidR="00755C1D" w:rsidRDefault="00755C1D" w:rsidP="00755C1D">
            <w:pPr>
              <w:pStyle w:val="ConsPlusNormal"/>
            </w:pPr>
            <w:r>
              <w:t>Текстовое пояснение</w:t>
            </w:r>
          </w:p>
        </w:tc>
      </w:tr>
    </w:tbl>
    <w:p w:rsidR="004F2159" w:rsidRPr="00377E9F" w:rsidRDefault="004F2159" w:rsidP="004F2159">
      <w:pPr>
        <w:rPr>
          <w:color w:val="FF0000"/>
        </w:rPr>
      </w:pPr>
    </w:p>
    <w:p w:rsidR="003F4643" w:rsidRDefault="003F4643"/>
    <w:sectPr w:rsidR="003F4643" w:rsidSect="003B6B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11319"/>
    <w:multiLevelType w:val="hybridMultilevel"/>
    <w:tmpl w:val="41FE0682"/>
    <w:lvl w:ilvl="0" w:tplc="BDF62CB4">
      <w:start w:val="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2D36"/>
    <w:multiLevelType w:val="hybridMultilevel"/>
    <w:tmpl w:val="8132F596"/>
    <w:lvl w:ilvl="0" w:tplc="C9488B74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F1"/>
    <w:rsid w:val="00284936"/>
    <w:rsid w:val="003B6B79"/>
    <w:rsid w:val="003C5EF4"/>
    <w:rsid w:val="003F4643"/>
    <w:rsid w:val="00481699"/>
    <w:rsid w:val="004E4819"/>
    <w:rsid w:val="004F2159"/>
    <w:rsid w:val="005972FE"/>
    <w:rsid w:val="005F3126"/>
    <w:rsid w:val="00714DCD"/>
    <w:rsid w:val="00755C1D"/>
    <w:rsid w:val="00773EF1"/>
    <w:rsid w:val="008F5A4F"/>
    <w:rsid w:val="00932C57"/>
    <w:rsid w:val="00A47D94"/>
    <w:rsid w:val="00A57B19"/>
    <w:rsid w:val="00B079EE"/>
    <w:rsid w:val="00C35437"/>
    <w:rsid w:val="00D14026"/>
    <w:rsid w:val="00E10DA6"/>
    <w:rsid w:val="00F75ADE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2329"/>
  <w15:chartTrackingRefBased/>
  <w15:docId w15:val="{EF799C7A-AC27-4740-8AC8-78C55AAA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73E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7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2835" TargetMode="External"/><Relationship Id="rId13" Type="http://schemas.openxmlformats.org/officeDocument/2006/relationships/hyperlink" Target="https://login.consultant.ru/link/?req=doc&amp;base=LAW&amp;n=487994&amp;dst=102871" TargetMode="External"/><Relationship Id="rId18" Type="http://schemas.openxmlformats.org/officeDocument/2006/relationships/hyperlink" Target="https://login.consultant.ru/link/?req=doc&amp;base=LAW&amp;n=487994&amp;dst=1028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87994&amp;dst=102923" TargetMode="External"/><Relationship Id="rId7" Type="http://schemas.openxmlformats.org/officeDocument/2006/relationships/hyperlink" Target="https://login.consultant.ru/link/?req=doc&amp;base=LAW&amp;n=487994&amp;dst=102831" TargetMode="External"/><Relationship Id="rId12" Type="http://schemas.openxmlformats.org/officeDocument/2006/relationships/hyperlink" Target="https://login.consultant.ru/link/?req=doc&amp;base=LAW&amp;n=487994&amp;dst=102869" TargetMode="External"/><Relationship Id="rId17" Type="http://schemas.openxmlformats.org/officeDocument/2006/relationships/hyperlink" Target="https://login.consultant.ru/link/?req=doc&amp;base=LAW&amp;n=487994&amp;dst=10288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87994&amp;dst=102885" TargetMode="External"/><Relationship Id="rId20" Type="http://schemas.openxmlformats.org/officeDocument/2006/relationships/hyperlink" Target="https://login.consultant.ru/link/?req=doc&amp;base=LAW&amp;n=487994&amp;dst=1029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2825" TargetMode="External"/><Relationship Id="rId11" Type="http://schemas.openxmlformats.org/officeDocument/2006/relationships/hyperlink" Target="https://login.consultant.ru/link/?req=doc&amp;base=LAW&amp;n=487994&amp;dst=10284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2823" TargetMode="External"/><Relationship Id="rId15" Type="http://schemas.openxmlformats.org/officeDocument/2006/relationships/hyperlink" Target="https://login.consultant.ru/link/?req=doc&amp;base=LAW&amp;n=487994&amp;dst=102879" TargetMode="External"/><Relationship Id="rId23" Type="http://schemas.openxmlformats.org/officeDocument/2006/relationships/hyperlink" Target="https://login.consultant.ru/link/?req=doc&amp;base=LAW&amp;n=487994&amp;dst=102790" TargetMode="External"/><Relationship Id="rId10" Type="http://schemas.openxmlformats.org/officeDocument/2006/relationships/hyperlink" Target="https://login.consultant.ru/link/?req=doc&amp;base=LAW&amp;n=487994&amp;dst=102843" TargetMode="External"/><Relationship Id="rId19" Type="http://schemas.openxmlformats.org/officeDocument/2006/relationships/hyperlink" Target="https://login.consultant.ru/link/?req=doc&amp;base=LAW&amp;n=487994&amp;dst=1028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2837" TargetMode="External"/><Relationship Id="rId14" Type="http://schemas.openxmlformats.org/officeDocument/2006/relationships/hyperlink" Target="https://login.consultant.ru/link/?req=doc&amp;base=LAW&amp;n=487994&amp;dst=102877" TargetMode="External"/><Relationship Id="rId22" Type="http://schemas.openxmlformats.org/officeDocument/2006/relationships/hyperlink" Target="https://login.consultant.ru/link/?req=doc&amp;base=LAW&amp;n=487994&amp;dst=1029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3583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8</cp:revision>
  <dcterms:created xsi:type="dcterms:W3CDTF">2025-09-18T10:06:00Z</dcterms:created>
  <dcterms:modified xsi:type="dcterms:W3CDTF">2025-09-18T11:52:00Z</dcterms:modified>
</cp:coreProperties>
</file>